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05 - Lifecycle Methods and lots more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01_Notification.mp4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Notification 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02_ImageCarousel.mp4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Image 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03_ImageCarousel_continued.mp4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Image Carousel | 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04_Weather_App_Begins.mp4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Weather App | Introduction and First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05_Weather_App_continued.mp4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Weather App |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06_Weather_App_conclusion.mp4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Weather App | 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07_CurrencyConvertor.mp4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Currency Converter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08_CurrencyConvertor_continued.mp4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Currency Converter | 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09_LifecycleMethods.mp4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Lifecycle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10_Summary.mp4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