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70" w:rsidRPr="00C376D4" w:rsidRDefault="002569EB" w:rsidP="00C46563">
      <w:pPr>
        <w:pStyle w:val="Title"/>
        <w:outlineLvl w:val="0"/>
        <w:rPr>
          <w:color w:val="auto"/>
          <w:sz w:val="56"/>
        </w:rPr>
      </w:pPr>
      <w:r>
        <w:rPr>
          <w:color w:val="auto"/>
          <w:sz w:val="56"/>
        </w:rPr>
        <w:t>4</w:t>
      </w:r>
      <w:r w:rsidR="00396B4A">
        <w:rPr>
          <w:color w:val="auto"/>
          <w:sz w:val="56"/>
        </w:rPr>
        <w:t xml:space="preserve">: </w:t>
      </w:r>
      <w:r>
        <w:t>Production and Performance</w:t>
      </w:r>
    </w:p>
    <w:p w:rsidR="00454B70" w:rsidRDefault="00454B70" w:rsidP="00454B70">
      <w:pPr>
        <w:spacing w:after="0"/>
        <w:rPr>
          <w:rFonts w:asciiTheme="majorHAnsi" w:hAnsiTheme="majorHAnsi"/>
          <w:i/>
        </w:rPr>
      </w:pPr>
      <w:r w:rsidRPr="00B129CD">
        <w:rPr>
          <w:rFonts w:asciiTheme="majorHAnsi" w:hAnsiTheme="majorHAnsi"/>
          <w:b/>
          <w:i/>
        </w:rPr>
        <w:t>Section Description (from the outline)</w:t>
      </w:r>
      <w:r w:rsidR="00D15761" w:rsidRPr="00B129CD">
        <w:rPr>
          <w:rFonts w:asciiTheme="majorHAnsi" w:hAnsiTheme="majorHAnsi"/>
          <w:b/>
          <w:i/>
        </w:rPr>
        <w:t>:</w:t>
      </w:r>
      <w:r w:rsidR="00D15761" w:rsidRPr="00B129CD">
        <w:rPr>
          <w:rFonts w:asciiTheme="majorHAnsi" w:eastAsia="Calibri" w:hAnsiTheme="majorHAnsi" w:cs="Calibri"/>
          <w:color w:val="000000"/>
        </w:rPr>
        <w:t xml:space="preserve"> Describe</w:t>
      </w:r>
      <w:r w:rsidR="00833DC2" w:rsidRPr="00B129CD">
        <w:rPr>
          <w:rFonts w:asciiTheme="majorHAnsi" w:eastAsia="Calibri" w:hAnsiTheme="majorHAnsi" w:cs="Calibri"/>
          <w:color w:val="000000"/>
        </w:rPr>
        <w:t xml:space="preserve"> what this section intends to cover- decided during outline discussion</w:t>
      </w:r>
      <w:r w:rsidRPr="00B129CD">
        <w:rPr>
          <w:rFonts w:asciiTheme="majorHAnsi" w:eastAsia="Calibri" w:hAnsiTheme="majorHAnsi" w:cs="Calibri"/>
          <w:color w:val="000000"/>
        </w:rPr>
        <w:t>.</w:t>
      </w:r>
      <w:r w:rsidRPr="00B129CD">
        <w:rPr>
          <w:rFonts w:asciiTheme="majorHAnsi" w:hAnsiTheme="majorHAnsi"/>
          <w:i/>
        </w:rPr>
        <w:tab/>
      </w:r>
    </w:p>
    <w:p w:rsidR="004C0CA2" w:rsidRPr="00B129CD" w:rsidRDefault="004C0CA2" w:rsidP="00454B70">
      <w:pPr>
        <w:spacing w:after="0"/>
        <w:rPr>
          <w:rFonts w:asciiTheme="majorHAnsi" w:hAnsiTheme="majorHAnsi"/>
        </w:rPr>
      </w:pPr>
    </w:p>
    <w:p w:rsidR="00454B70" w:rsidRPr="00C376D4" w:rsidRDefault="00454B70" w:rsidP="00C46563">
      <w:pPr>
        <w:pStyle w:val="Title"/>
        <w:jc w:val="right"/>
        <w:outlineLvl w:val="0"/>
        <w:rPr>
          <w:color w:val="auto"/>
          <w:sz w:val="72"/>
        </w:rPr>
      </w:pP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331287" w:rsidRPr="00B129CD" w:rsidTr="00B129CD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13A4B" w:rsidRPr="00173891" w:rsidRDefault="00F13A4B" w:rsidP="00F13A4B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331287" w:rsidRPr="00B129CD" w:rsidRDefault="00331287" w:rsidP="00F13A4B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A80E05" w:rsidRPr="00B129CD" w:rsidRDefault="00A80E05" w:rsidP="00A80E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4C0CA2" w:rsidRPr="00B129CD" w:rsidTr="004C0CA2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B129CD" w:rsidRDefault="004C0CA2" w:rsidP="009D0F4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4C0CA2" w:rsidRPr="00B129CD" w:rsidTr="004C0CA2">
        <w:trPr>
          <w:trHeight w:val="24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2569EB" w:rsidP="009D0F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4C0CA2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A2" w:rsidRPr="00173891" w:rsidRDefault="002569EB" w:rsidP="009D0F4F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>Setting up Production Cluster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2569EB" w:rsidP="002569EB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 xml:space="preserve">Setting up a production ready </w:t>
            </w:r>
            <w:r>
              <w:rPr>
                <w:rFonts w:asciiTheme="majorHAnsi" w:hAnsiTheme="majorHAnsi"/>
              </w:rPr>
              <w:t xml:space="preserve">cluster in </w:t>
            </w:r>
            <w:proofErr w:type="spellStart"/>
            <w:r>
              <w:rPr>
                <w:rFonts w:asciiTheme="majorHAnsi" w:hAnsiTheme="majorHAnsi"/>
              </w:rPr>
              <w:t>ElasticSearch</w:t>
            </w:r>
            <w:proofErr w:type="spellEnd"/>
            <w:r>
              <w:rPr>
                <w:rFonts w:asciiTheme="majorHAnsi" w:hAnsiTheme="majorHAnsi"/>
              </w:rPr>
              <w:t xml:space="preserve"> is the </w:t>
            </w:r>
            <w:r w:rsidRPr="002569EB">
              <w:rPr>
                <w:rFonts w:asciiTheme="majorHAnsi" w:hAnsiTheme="majorHAnsi"/>
              </w:rPr>
              <w:t xml:space="preserve">most often overlooked challenge to learning </w:t>
            </w:r>
            <w:proofErr w:type="spellStart"/>
            <w:r w:rsidRPr="002569EB">
              <w:rPr>
                <w:rFonts w:asciiTheme="majorHAnsi" w:hAnsiTheme="majorHAnsi"/>
              </w:rPr>
              <w:t>Elast</w:t>
            </w:r>
            <w:r>
              <w:rPr>
                <w:rFonts w:asciiTheme="majorHAnsi" w:hAnsiTheme="majorHAnsi"/>
              </w:rPr>
              <w:t>icSearch</w:t>
            </w:r>
            <w:proofErr w:type="spellEnd"/>
            <w:r>
              <w:rPr>
                <w:rFonts w:asciiTheme="majorHAnsi" w:hAnsiTheme="majorHAnsi"/>
              </w:rPr>
              <w:t xml:space="preserve">. Configurations aside, </w:t>
            </w:r>
            <w:r w:rsidRPr="002569EB">
              <w:rPr>
                <w:rFonts w:asciiTheme="majorHAnsi" w:hAnsiTheme="majorHAnsi"/>
              </w:rPr>
              <w:t>understanding where to start relative to your needs can be an enormous task.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2569EB" w:rsidP="00302A97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 xml:space="preserve">Focus on nodes in an </w:t>
            </w:r>
            <w:proofErr w:type="spellStart"/>
            <w:r w:rsidRPr="002569EB">
              <w:rPr>
                <w:rFonts w:asciiTheme="majorHAnsi" w:hAnsiTheme="majorHAnsi"/>
              </w:rPr>
              <w:t>ElasticSearch</w:t>
            </w:r>
            <w:proofErr w:type="spellEnd"/>
            <w:r w:rsidRPr="002569EB">
              <w:rPr>
                <w:rFonts w:asciiTheme="majorHAnsi" w:hAnsiTheme="majorHAnsi"/>
              </w:rPr>
              <w:t xml:space="preserve"> cluster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2569EB" w:rsidP="009D0F4F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>Learn the importance of dedicated data and master nodes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A2" w:rsidRPr="00173891" w:rsidRDefault="002569EB" w:rsidP="009D0F4F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>See an example of beginning infrastructure requirements for production cluster</w:t>
            </w:r>
          </w:p>
        </w:tc>
      </w:tr>
    </w:tbl>
    <w:p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2569EB">
        <w:rPr>
          <w:color w:val="auto"/>
          <w:sz w:val="96"/>
        </w:rPr>
        <w:t>4</w:t>
      </w:r>
    </w:p>
    <w:p w:rsidR="00AC1E0E" w:rsidRPr="00AC1E0E" w:rsidRDefault="00AC1E0E" w:rsidP="00AC1E0E">
      <w:r w:rsidRPr="00AC1E0E">
        <w:lastRenderedPageBreak/>
        <w:t xml:space="preserve">Section Description (from the outline): </w:t>
      </w:r>
      <w:r w:rsidR="0001467A" w:rsidRPr="0001467A">
        <w:t>Here we dive requirements for setting up a production cluster</w:t>
      </w:r>
      <w:bookmarkStart w:id="0" w:name="_GoBack"/>
      <w:bookmarkEnd w:id="0"/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936C23" w:rsidRPr="00B129CD" w:rsidTr="00D2682F">
        <w:trPr>
          <w:trHeight w:val="925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36C23" w:rsidRPr="00173891" w:rsidRDefault="00936C23" w:rsidP="00D2682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Metadata</w:t>
            </w:r>
            <w:r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: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Spot the problem, highlight it, and design the solution in 3 core steps </w:t>
            </w:r>
          </w:p>
          <w:p w:rsidR="00936C23" w:rsidRPr="00B129CD" w:rsidRDefault="00936C23" w:rsidP="00D2682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iCs/>
                <w:lang w:val="en-GB"/>
              </w:rPr>
            </w:pPr>
            <w:r w:rsidRPr="00B129CD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(To be covered in the video)</w:t>
            </w:r>
          </w:p>
        </w:tc>
      </w:tr>
    </w:tbl>
    <w:p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2"/>
        <w:gridCol w:w="1471"/>
        <w:gridCol w:w="3638"/>
        <w:gridCol w:w="2424"/>
        <w:gridCol w:w="2093"/>
        <w:gridCol w:w="2278"/>
      </w:tblGrid>
      <w:tr w:rsidR="00AC1E0E" w:rsidRPr="00B129CD" w:rsidTr="001C32D6">
        <w:trPr>
          <w:trHeight w:val="29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:rsidTr="001C32D6">
        <w:trPr>
          <w:trHeight w:val="59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:rsidTr="001C32D6">
        <w:trPr>
          <w:trHeight w:val="62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2569E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2569EB" w:rsidP="00B224DA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>Setting up Production Cluster 2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2569EB" w:rsidP="002569EB">
            <w:pPr>
              <w:rPr>
                <w:rFonts w:asciiTheme="majorHAnsi" w:hAnsiTheme="majorHAnsi"/>
              </w:rPr>
            </w:pPr>
            <w:r w:rsidRPr="002569EB">
              <w:rPr>
                <w:rFonts w:asciiTheme="majorHAnsi" w:hAnsiTheme="majorHAnsi"/>
              </w:rPr>
              <w:t xml:space="preserve">Proper settings in </w:t>
            </w:r>
            <w:proofErr w:type="spellStart"/>
            <w:r w:rsidRPr="002569EB">
              <w:rPr>
                <w:rFonts w:asciiTheme="majorHAnsi" w:hAnsiTheme="majorHAnsi"/>
              </w:rPr>
              <w:t>ElasticSearch</w:t>
            </w:r>
            <w:proofErr w:type="spellEnd"/>
            <w:r w:rsidRPr="002569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can help to void split-brain or </w:t>
            </w:r>
            <w:r w:rsidRPr="002569EB">
              <w:rPr>
                <w:rFonts w:asciiTheme="majorHAnsi" w:hAnsiTheme="majorHAnsi"/>
              </w:rPr>
              <w:t>ping timeouts.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 xml:space="preserve">Learn about the key production settings in </w:t>
            </w:r>
            <w:proofErr w:type="spellStart"/>
            <w:r w:rsidRPr="00B3365B">
              <w:rPr>
                <w:rFonts w:asciiTheme="majorHAnsi" w:hAnsiTheme="majorHAnsi"/>
              </w:rPr>
              <w:t>ElasticSearch</w:t>
            </w:r>
            <w:proofErr w:type="spellEnd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>Understand split brain and how to avoid it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 xml:space="preserve">Gain knowledge of </w:t>
            </w:r>
            <w:proofErr w:type="spellStart"/>
            <w:r w:rsidRPr="00B3365B">
              <w:rPr>
                <w:rFonts w:asciiTheme="majorHAnsi" w:hAnsiTheme="majorHAnsi"/>
              </w:rPr>
              <w:t>ping_timeout</w:t>
            </w:r>
            <w:proofErr w:type="spellEnd"/>
            <w:r w:rsidRPr="00B3365B">
              <w:rPr>
                <w:rFonts w:asciiTheme="majorHAnsi" w:hAnsiTheme="majorHAnsi"/>
              </w:rPr>
              <w:t xml:space="preserve"> setting and when to adjust it</w:t>
            </w:r>
          </w:p>
        </w:tc>
      </w:tr>
      <w:tr w:rsidR="00AC1E0E" w:rsidRPr="00B129CD" w:rsidTr="001C32D6">
        <w:trPr>
          <w:trHeight w:val="530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Default="002569E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0E" w:rsidRPr="004C0CA2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>Setting up Production Cluster 3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3365B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>Unbeknownst to many newbi</w:t>
            </w:r>
            <w:r>
              <w:rPr>
                <w:rFonts w:asciiTheme="majorHAnsi" w:hAnsiTheme="majorHAnsi"/>
              </w:rPr>
              <w:t xml:space="preserve">es, some configurations must be </w:t>
            </w:r>
            <w:r w:rsidRPr="00B3365B">
              <w:rPr>
                <w:rFonts w:asciiTheme="majorHAnsi" w:hAnsiTheme="majorHAnsi"/>
              </w:rPr>
              <w:t>made to ensure that your cluster is successfully running in production.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>Learn the five configuration settings necessary in production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>Get a detailed understanding of each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E0E" w:rsidRPr="00173891" w:rsidRDefault="00B3365B" w:rsidP="00B224DA">
            <w:pPr>
              <w:rPr>
                <w:rFonts w:asciiTheme="majorHAnsi" w:hAnsiTheme="majorHAnsi"/>
              </w:rPr>
            </w:pPr>
            <w:r w:rsidRPr="00B3365B">
              <w:rPr>
                <w:rFonts w:asciiTheme="majorHAnsi" w:hAnsiTheme="majorHAnsi"/>
              </w:rPr>
              <w:t>View applicable examples</w:t>
            </w:r>
          </w:p>
        </w:tc>
      </w:tr>
    </w:tbl>
    <w:p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121359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3"/>
    <w:rsid w:val="0001467A"/>
    <w:rsid w:val="0004347F"/>
    <w:rsid w:val="000449A3"/>
    <w:rsid w:val="00044D62"/>
    <w:rsid w:val="00060ABB"/>
    <w:rsid w:val="0006414A"/>
    <w:rsid w:val="00076BA4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C32D6"/>
    <w:rsid w:val="001F687A"/>
    <w:rsid w:val="00206FF2"/>
    <w:rsid w:val="00226EB4"/>
    <w:rsid w:val="00227D37"/>
    <w:rsid w:val="002405A8"/>
    <w:rsid w:val="0024084F"/>
    <w:rsid w:val="002569EB"/>
    <w:rsid w:val="00256F30"/>
    <w:rsid w:val="00281273"/>
    <w:rsid w:val="00291396"/>
    <w:rsid w:val="002C69E3"/>
    <w:rsid w:val="002D0A1E"/>
    <w:rsid w:val="002D264D"/>
    <w:rsid w:val="00302A97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54B70"/>
    <w:rsid w:val="0046315C"/>
    <w:rsid w:val="0048306A"/>
    <w:rsid w:val="004858A3"/>
    <w:rsid w:val="00490373"/>
    <w:rsid w:val="00491FAD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17185"/>
    <w:rsid w:val="0062389F"/>
    <w:rsid w:val="006241EE"/>
    <w:rsid w:val="0062789A"/>
    <w:rsid w:val="00631C00"/>
    <w:rsid w:val="00632081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1725C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3365B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C51D5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674FE"/>
    <w:rsid w:val="00D80382"/>
    <w:rsid w:val="00DC7213"/>
    <w:rsid w:val="00DD289C"/>
    <w:rsid w:val="00DE67DD"/>
    <w:rsid w:val="00E22BEE"/>
    <w:rsid w:val="00E70552"/>
    <w:rsid w:val="00E71510"/>
    <w:rsid w:val="00E87F64"/>
    <w:rsid w:val="00E97332"/>
    <w:rsid w:val="00EB14AB"/>
    <w:rsid w:val="00EB589A"/>
    <w:rsid w:val="00EC0F39"/>
    <w:rsid w:val="00EC5512"/>
    <w:rsid w:val="00EC7E0C"/>
    <w:rsid w:val="00ED212B"/>
    <w:rsid w:val="00EE5364"/>
    <w:rsid w:val="00EE7C82"/>
    <w:rsid w:val="00F13A4B"/>
    <w:rsid w:val="00F43619"/>
    <w:rsid w:val="00F6189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C3920A-79D3-428C-BCBA-1456CEE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Tuts</dc:creator>
  <cp:lastModifiedBy>EAofXR</cp:lastModifiedBy>
  <cp:revision>4</cp:revision>
  <dcterms:created xsi:type="dcterms:W3CDTF">2017-07-25T01:01:00Z</dcterms:created>
  <dcterms:modified xsi:type="dcterms:W3CDTF">2017-07-25T01:42:00Z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