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Agent Instruction Template</w:t>
      </w:r>
    </w:p>
    <w:p>
      <w:r>
        <w:rPr>
          <w:i/>
          <w:color w:val="CC785C"/>
        </w:rPr>
        <w:t>Lecture 56 — How to Build Your First Agent With No Code Using Copilot Studio Lite</w:t>
      </w:r>
    </w:p>
    <w:p>
      <w:pPr>
        <w:pStyle w:val="Heading2"/>
      </w:pPr>
      <w:r>
        <w:rPr>
          <w:color w:val="CC785C"/>
        </w:rPr>
        <w:t>Brief It Like A New Starter</w:t>
      </w:r>
    </w:p>
    <w:p>
      <w:pPr>
        <w:pStyle w:val="ListNumber"/>
      </w:pPr>
      <w:r>
        <w:t>What you do</w:t>
      </w:r>
    </w:p>
    <w:p>
      <w:pPr>
        <w:pStyle w:val="ListNumber"/>
      </w:pPr>
      <w:r>
        <w:t>What you never do</w:t>
      </w:r>
    </w:p>
    <w:p>
      <w:pPr>
        <w:pStyle w:val="ListNumber"/>
      </w:pPr>
      <w:r>
        <w:t>What to say when you don't know</w:t>
      </w:r>
    </w:p>
    <w:p>
      <w:pPr>
        <w:pStyle w:val="ListNumber"/>
      </w:pPr>
      <w:r>
        <w:t>Who to escalate to</w:t>
      </w:r>
    </w:p>
    <w:p>
      <w:pPr>
        <w:pStyle w:val="Heading2"/>
      </w:pPr>
      <w:r>
        <w:rPr>
          <w:color w:val="CC785C"/>
        </w:rPr>
        <w:t>The Four Things Every Lite Agent Needs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Pashun Sports 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What people see in the Copilot app</w:t>
            </w:r>
          </w:p>
        </w:tc>
        <w:tc>
          <w:tcPr>
            <w:tcW w:type="dxa" w:w="2880"/>
          </w:tcPr>
          <w:p>
            <w:r>
              <w:t>Pashun Sports Returns Assistant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One line telling users what it's for</w:t>
            </w:r>
          </w:p>
        </w:tc>
        <w:tc>
          <w:tcPr>
            <w:tcW w:type="dxa" w:w="2880"/>
          </w:tcPr>
          <w:p>
            <w:r>
              <w:t>Answers returns, sizing and delivery questions for the US Pashun Pro Tee line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The standing prompt — tone, rules, boundaries</w:t>
            </w:r>
          </w:p>
        </w:tc>
        <w:tc>
          <w:tcPr>
            <w:tcW w:type="dxa" w:w="2880"/>
          </w:tcPr>
          <w:p>
            <w:r>
              <w:t>Answer only from the attached policy docs; never invent a refund window; if unsure, escalate to Morgan Reyes in Finance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The files or SharePoint sites it is grounded in</w:t>
            </w:r>
          </w:p>
        </w:tc>
        <w:tc>
          <w:tcPr>
            <w:tcW w:type="dxa" w:w="2880"/>
          </w:tcPr>
          <w:p>
            <w:r>
              <w:t>Pashun Sports – US Returns and Exchanges Policy.docx, Pashun Pro Tee – US Range Brief.docx</w:t>
            </w:r>
          </w:p>
        </w:tc>
      </w:tr>
    </w:tbl>
    <w:p/>
    <w:p>
      <w:pPr>
        <w:pStyle w:val="Heading2"/>
      </w:pPr>
      <w:r>
        <w:rPr>
          <w:color w:val="CC785C"/>
        </w:rPr>
        <w:t>Fill In Your Own Instructions</w:t>
      </w:r>
    </w:p>
    <w:p>
      <w:r>
        <w:t>Role: _______________________________________________</w:t>
      </w:r>
    </w:p>
    <w:p>
      <w:r>
        <w:t>Tone: _______________________________________________</w:t>
      </w:r>
    </w:p>
    <w:p>
      <w:r>
        <w:t>Hard rule 1 (never...): ______________________________</w:t>
      </w:r>
    </w:p>
    <w:p>
      <w:r>
        <w:t>Hard rule 2 (never...): ______________________________</w:t>
      </w:r>
    </w:p>
    <w:p>
      <w:r>
        <w:t>Escalation line: ____________________________________</w:t>
      </w:r>
    </w:p>
    <w:p>
      <w:pPr>
        <w:pStyle w:val="Heading2"/>
      </w:pPr>
      <w:r>
        <w:rPr>
          <w:color w:val="CC785C"/>
        </w:rPr>
        <w:t>Conversation Starters (Returns Assistant demo)</w:t>
      </w:r>
    </w:p>
    <w:p>
      <w:pPr>
        <w:pStyle w:val="ListBullet"/>
      </w:pPr>
      <w:r>
        <w:t>What is the US returns window for the Pashun Pro Tee?</w:t>
      </w:r>
    </w:p>
    <w:p>
      <w:pPr>
        <w:pStyle w:val="ListBullet"/>
      </w:pPr>
      <w:r>
        <w:t>How does Pro Tee sizing compare to the classic cotton tee?</w:t>
      </w:r>
    </w:p>
    <w:p>
      <w:pPr>
        <w:pStyle w:val="ListBullet"/>
      </w:pPr>
      <w:r>
        <w:t>Who pays return postage in the US?</w:t>
      </w:r>
    </w:p>
    <w:p>
      <w:pPr>
        <w:pStyle w:val="ListBullet"/>
      </w:pPr>
      <w:r>
        <w:t>How long does a refund take?</w:t>
      </w:r>
    </w:p>
    <w:p>
      <w:pPr>
        <w:pStyle w:val="Heading2"/>
      </w:pPr>
      <w:r>
        <w:rPr>
          <w:color w:val="CC785C"/>
        </w:rPr>
        <w:t>Test Questions</w:t>
      </w:r>
    </w:p>
    <w:p>
      <w:r>
        <w:t>In-scope: What is the US returns window for the Pashun Pro Tee?</w:t>
      </w:r>
    </w:p>
    <w:p>
      <w:r>
        <w:t>Out-of-scope (should decline and escalate): What margin do we make per Pro Tee unit?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