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Agent Grounding Checklist</w:t>
      </w:r>
    </w:p>
    <w:p>
      <w:r>
        <w:rPr>
          <w:i/>
          <w:color w:val="CC785C"/>
        </w:rPr>
        <w:t>Lecture 57 — How to Ground an Agent in Your Own Files, Site or Knowledge Base</w:t>
      </w:r>
    </w:p>
    <w:p>
      <w:pPr>
        <w:pStyle w:val="Heading2"/>
      </w:pPr>
      <w:r>
        <w:rPr>
          <w:color w:val="CC785C"/>
        </w:rPr>
        <w:t>Before You Add Any Knowledge Source</w:t>
      </w:r>
    </w:p>
    <w:p>
      <w:pPr>
        <w:pStyle w:val="ListBullet"/>
      </w:pPr>
      <w:r>
        <w:t>List the two or three documents that actually contain the answer — no more</w:t>
      </w:r>
    </w:p>
    <w:p>
      <w:pPr>
        <w:pStyle w:val="ListBullet"/>
      </w:pPr>
      <w:r>
        <w:t>Confirm each document is current, final, and free of internal notes</w:t>
      </w:r>
    </w:p>
    <w:p>
      <w:pPr>
        <w:pStyle w:val="ListBullet"/>
      </w:pPr>
      <w:r>
        <w:t>Prefer named files over a whole SharePoint site</w:t>
      </w:r>
    </w:p>
    <w:p>
      <w:pPr>
        <w:pStyle w:val="ListBullet"/>
      </w:pPr>
      <w:r>
        <w:t>Check who already has permission to open each source — an agent never widens access</w:t>
      </w:r>
    </w:p>
    <w:p>
      <w:pPr>
        <w:pStyle w:val="Heading2"/>
      </w:pPr>
      <w:r>
        <w:rPr>
          <w:color w:val="CC785C"/>
        </w:rPr>
        <w:t>Knowledge Source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Knowledge 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used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Pashun Sports 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Watch out for</w:t>
            </w:r>
          </w:p>
        </w:tc>
      </w:tr>
      <w:tr>
        <w:tc>
          <w:tcPr>
            <w:tcW w:type="dxa" w:w="2160"/>
          </w:tcPr>
          <w:p>
            <w:r>
              <w:t>SharePoint site or folder</w:t>
            </w:r>
          </w:p>
        </w:tc>
        <w:tc>
          <w:tcPr>
            <w:tcW w:type="dxa" w:w="2160"/>
          </w:tcPr>
          <w:p>
            <w:r>
              <w:t>A living body of policy/process content</w:t>
            </w:r>
          </w:p>
        </w:tc>
        <w:tc>
          <w:tcPr>
            <w:tcW w:type="dxa" w:w="2160"/>
          </w:tcPr>
          <w:p>
            <w:r>
              <w:t>Production document library on the Pashun Sports T-Shirts team site</w:t>
            </w:r>
          </w:p>
        </w:tc>
        <w:tc>
          <w:tcPr>
            <w:tcW w:type="dxa" w:w="2160"/>
          </w:tcPr>
          <w:p>
            <w:r>
              <w:t>Indexes everything in scope — including old drafts</w:t>
            </w:r>
          </w:p>
        </w:tc>
      </w:tr>
      <w:tr>
        <w:tc>
          <w:tcPr>
            <w:tcW w:type="dxa" w:w="2160"/>
          </w:tcPr>
          <w:p>
            <w:r>
              <w:t>Individual files</w:t>
            </w:r>
          </w:p>
        </w:tc>
        <w:tc>
          <w:tcPr>
            <w:tcW w:type="dxa" w:w="2160"/>
          </w:tcPr>
          <w:p>
            <w:r>
              <w:t>Tightly controlled, high-accuracy answers</w:t>
            </w:r>
          </w:p>
        </w:tc>
        <w:tc>
          <w:tcPr>
            <w:tcW w:type="dxa" w:w="2160"/>
          </w:tcPr>
          <w:p>
            <w:r>
              <w:t>Pashun Pro Tee - US Range Brief.docx, the wholesale price list</w:t>
            </w:r>
          </w:p>
        </w:tc>
        <w:tc>
          <w:tcPr>
            <w:tcW w:type="dxa" w:w="2160"/>
          </w:tcPr>
          <w:p>
            <w:r>
              <w:t>Version drift — the agent reads whatever is current</w:t>
            </w:r>
          </w:p>
        </w:tc>
      </w:tr>
      <w:tr>
        <w:tc>
          <w:tcPr>
            <w:tcW w:type="dxa" w:w="2160"/>
          </w:tcPr>
          <w:p>
            <w:r>
              <w:t>Teams channel / chat</w:t>
            </w:r>
          </w:p>
        </w:tc>
        <w:tc>
          <w:tcPr>
            <w:tcW w:type="dxa" w:w="2160"/>
          </w:tcPr>
          <w:p>
            <w:r>
              <w:t>Decisions and rationale not written up anywhere</w:t>
            </w:r>
          </w:p>
        </w:tc>
        <w:tc>
          <w:tcPr>
            <w:tcW w:type="dxa" w:w="2160"/>
          </w:tcPr>
          <w:p>
            <w:r>
              <w:t>Production channel thread on fabric weight</w:t>
            </w:r>
          </w:p>
        </w:tc>
        <w:tc>
          <w:tcPr>
            <w:tcW w:type="dxa" w:w="2160"/>
          </w:tcPr>
          <w:p>
            <w:r>
              <w:t>Informal language, unresolved arguments</w:t>
            </w:r>
          </w:p>
        </w:tc>
      </w:tr>
      <w:tr>
        <w:tc>
          <w:tcPr>
            <w:tcW w:type="dxa" w:w="2160"/>
          </w:tcPr>
          <w:p>
            <w:r>
              <w:t>SharePoint list</w:t>
            </w:r>
          </w:p>
        </w:tc>
        <w:tc>
          <w:tcPr>
            <w:tcW w:type="dxa" w:w="2160"/>
          </w:tcPr>
          <w:p>
            <w:r>
              <w:t>Structured lookups</w:t>
            </w:r>
          </w:p>
        </w:tc>
        <w:tc>
          <w:tcPr>
            <w:tcW w:type="dxa" w:w="2160"/>
          </w:tcPr>
          <w:p>
            <w:r>
              <w:t>Pashun Pro Tee - US Supplier Contacts (3 supplier rows)</w:t>
            </w:r>
          </w:p>
        </w:tc>
        <w:tc>
          <w:tcPr>
            <w:tcW w:type="dxa" w:w="2160"/>
          </w:tcPr>
          <w:p>
            <w:r>
              <w:t>Lists live on the team site, not personal OneDrive</w:t>
            </w:r>
          </w:p>
        </w:tc>
      </w:tr>
      <w:tr>
        <w:tc>
          <w:tcPr>
            <w:tcW w:type="dxa" w:w="2160"/>
          </w:tcPr>
          <w:p>
            <w:r>
              <w:t>Public website</w:t>
            </w:r>
          </w:p>
        </w:tc>
        <w:tc>
          <w:tcPr>
            <w:tcW w:type="dxa" w:w="2160"/>
          </w:tcPr>
          <w:p>
            <w:r>
              <w:t>Customer-facing facts</w:t>
            </w:r>
          </w:p>
        </w:tc>
        <w:tc>
          <w:tcPr>
            <w:tcW w:type="dxa" w:w="2160"/>
          </w:tcPr>
          <w:p>
            <w:r>
              <w:t>The Pashun Sports product pages</w:t>
            </w:r>
          </w:p>
        </w:tc>
        <w:tc>
          <w:tcPr>
            <w:tcW w:type="dxa" w:w="2160"/>
          </w:tcPr>
          <w:p>
            <w:r>
              <w:t>Only public URLs; no login-protected pages</w:t>
            </w:r>
          </w:p>
        </w:tc>
      </w:tr>
    </w:tbl>
    <w:p/>
    <w:p>
      <w:pPr>
        <w:pStyle w:val="Heading2"/>
      </w:pPr>
      <w:r>
        <w:rPr>
          <w:color w:val="CC785C"/>
        </w:rPr>
        <w:t>The Sample Knowledge Set (from the demo)</w:t>
      </w:r>
    </w:p>
    <w:p>
      <w:pPr>
        <w:pStyle w:val="ListBullet"/>
      </w:pPr>
      <w:r>
        <w:t>Pashun Pro Tee - US Range Brief.docx (file 03)</w:t>
      </w:r>
    </w:p>
    <w:p>
      <w:pPr>
        <w:pStyle w:val="ListBullet"/>
      </w:pPr>
      <w:r>
        <w:t>Pashun Pro Tee - US Wholesale Price List.xlsx (file 39)</w:t>
      </w:r>
    </w:p>
    <w:p>
      <w:pPr>
        <w:pStyle w:val="ListBullet"/>
      </w:pPr>
      <w:r>
        <w:t>Pashun Sports - US Returns and Exchanges Policy.docx (file 12)</w:t>
      </w:r>
    </w:p>
    <w:p>
      <w:pPr>
        <w:pStyle w:val="Heading2"/>
      </w:pPr>
      <w:r>
        <w:rPr>
          <w:color w:val="CC785C"/>
        </w:rPr>
        <w:t>The Scoping Instruction</w:t>
      </w:r>
    </w:p>
    <w:p>
      <w:r>
        <w:t>Use only the attached Pashun Sports knowledge. Quote figures exactly. If the answer is not present, reply 'Not in the launch documents' and suggest contacting Paul Ashun.</w:t>
      </w:r>
    </w:p>
    <w:p>
      <w:pPr>
        <w:pStyle w:val="Heading2"/>
      </w:pPr>
      <w:r>
        <w:rPr>
          <w:color w:val="CC785C"/>
        </w:rPr>
        <w:t>Three Test Questions</w:t>
      </w:r>
    </w:p>
    <w:p>
      <w:pPr>
        <w:pStyle w:val="ListNumber"/>
      </w:pPr>
      <w:r>
        <w:t>In scope, high-accuracy: What fabric blend is specified for the Pashun Pro Tee and what GSM weight?</w:t>
      </w:r>
    </w:p>
    <w:p>
      <w:pPr>
        <w:pStyle w:val="ListNumber"/>
      </w:pPr>
      <w:r>
        <w:t>Structured lookup: Who is our Georgia-based fabric supplier and what is the contact email?</w:t>
      </w:r>
    </w:p>
    <w:p>
      <w:pPr>
        <w:pStyle w:val="ListNumber"/>
      </w:pPr>
      <w:r>
        <w:t>Deliberate failure: What is our shipping cost to Canada?  (Expected: agent declines rather than guessing.)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