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Pashun Pro Tee — US Range Brief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Prepared by Paul Ashun, Founder &amp; Director — Pashun Sports T-Shirts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Date: 12 January 2026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50"/>
      </w:pPr>
      <w:r>
        <w:t xml:space="preserve">The Pashun Pro Tee is Pashun Sports' flagship performance t-shirt, now launching into the US market. This brief sets out the product specification, commercial terms and go-to-market plan for the initial US range.</w:t>
      </w:r>
    </w:p>
    <w:p>
      <w:pPr>
        <w:pStyle w:val="Heading1"/>
        <w:spacing w:after="150" w:before="300"/>
      </w:pPr>
      <w:r>
        <w:t xml:space="preserve">2. Product Specification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1E4D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00"/>
            <w:shd w:fill="1E4D7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Pashun Pro Tee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sports t-shirt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Fabric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blend (Ridgeline Apparel Supply, Georgia USA), 0.35m per unit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Colourways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Navy, Charcoal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Sizes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XS–XXL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Fabric cost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$4.10/metre (~$1.44 per unit)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wholesale price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$9.00 per unit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recommended retail price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$19.99 per unit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US wholesale order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2,500 units — Invoice PSP-INV-1042</w:t>
            </w:r>
          </w:p>
        </w:tc>
      </w:tr>
    </w:tbl>
    <w:p>
      <w:pPr>
        <w:pStyle w:val="Heading1"/>
        <w:spacing w:after="150" w:before="300"/>
      </w:pPr>
      <w:r>
        <w:t xml:space="preserve">3. Commercial Terms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US wholesale order: 2,500 units (1,250 Navy / 1,250 Charcoal) — Invoice PSP-INV-1042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Wholesale price: $9.00/unit, RRP $19.99/unit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terms: Net 30 from invoice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Fabric sourced from Ridgeline Apparel Supply (Georgia, USA) at $4.10/metre, quoted at 2,000 units, 3-week lead time</w:t>
      </w:r>
    </w:p>
    <w:p>
      <w:pPr>
        <w:pStyle w:val="Heading1"/>
        <w:spacing w:after="150" w:before="300"/>
      </w:pPr>
      <w:r>
        <w:t xml:space="preserve">4. Go-To-Market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Q1 2026: Initial 2,500-unit run for the US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Q2–Q4 2026: Scale to 4,000 / 6,500 / 9,000 units per quarter subject to sell-through (see US Sales and Stock Forecast)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US Sales Review with Morgan Reyes (Head of Finance) to track performance against 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Weekly Production Catch-Up with Jamie Jordan (Project Manager) to track fabric supply and production</w:t>
      </w:r>
    </w:p>
    <w:p>
      <w:pPr>
        <w:pStyle w:val="Heading1"/>
        <w:spacing w:after="150" w:before="300"/>
      </w:pPr>
      <w:r>
        <w:t xml:space="preserve">5. Risks &amp;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Fabric supply dependent on Ridgeline Apparel Supply maintaining current lead times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Sell-through assumptions depend on wholesale demand across US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Ridgeline is a US supplier, so fabric cost is already in USD — no currency exposure on this line</w:t>
      </w:r>
    </w:p>
    <w:p>
      <w:pPr>
        <w:pStyle w:val="Heading1"/>
        <w:spacing w:after="150" w:before="300"/>
      </w:pPr>
      <w:r>
        <w:t xml:space="preserve">6. Related Assets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Pashun_Pro_Tee_Pitch.pptx — internal pitch deck for the US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Pashun Sports - US Sales and Stock Forecast.xlsx — detailed quarterly 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Pashun Pro Tee - US Launch (Planner plan) — task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Pashun Pro Tee - US Launch Checklist (OneNote) — launch checklist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2026-09-18T13:38:43.170Z</dcterms:created>
  <dcterms:modified xsi:type="dcterms:W3CDTF">2026-09-18T13:38:43.170Z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