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Pro Tee — US Sizing and Fabric FAQ</w:t>
      </w:r>
    </w:p>
    <w:p>
      <w:pPr>
        <w:spacing w:after="130"/>
      </w:pPr>
      <w:r>
        <w:rPr>
          <w:i/>
          <w:iCs/>
          <w:sz w:val="20"/>
          <w:szCs w:val="20"/>
        </w:rPr>
        <w:t xml:space="preserve">Applies to: Pashun Pro Tee (performance blend), US range  |  Owner: Product Team</w:t>
      </w:r>
    </w:p>
    <w:p>
      <w:pPr>
        <w:pStyle w:val="Heading1"/>
        <w:spacing w:after="140" w:before="280"/>
      </w:pPr>
      <w:r>
        <w:t xml:space="preserve">1. How Does Pro Tee Sizing Compare to the Classic Cotton Tee?</w:t>
      </w:r>
    </w:p>
    <w:p>
      <w:pPr>
        <w:spacing w:after="130"/>
      </w:pPr>
      <w:r>
        <w:t xml:space="preserve">The Pashun Pro Tee (performance blend) runs approximately half a size smaller than our classic cotton tee due to the close-fit performance cut. Customers between sizes are advised to size up.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00"/>
      </w:tblGrid>
      <w:tr>
        <w:tc>
          <w:tcPr>
            <w:tcW w:type="dxa" w:w="1800"/>
            <w:shd w:fill="1E4D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600"/>
            <w:shd w:fill="1E4D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Chest (in)</w:t>
            </w:r>
          </w:p>
        </w:tc>
        <w:tc>
          <w:tcPr>
            <w:tcW w:type="dxa" w:w="3900"/>
            <w:shd w:fill="1E4D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Classic Cotton Tee Equivalent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36-38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XS-S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39-41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42-44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L-XL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45-47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XL-XXL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XXL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48-50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XXL</w:t>
            </w:r>
          </w:p>
        </w:tc>
      </w:tr>
    </w:tbl>
    <w:p>
      <w:pPr>
        <w:spacing w:after="130"/>
      </w:pPr>
      <w:r>
        <w:t xml:space="preserve"/>
      </w:r>
    </w:p>
    <w:p>
      <w:pPr>
        <w:pStyle w:val="Heading1"/>
        <w:spacing w:after="140" w:before="280"/>
      </w:pPr>
      <w:r>
        <w:t xml:space="preserve">2. Does the Pro Tee Shrink?</w:t>
      </w:r>
    </w:p>
    <w:p>
      <w:pPr>
        <w:spacing w:after="130"/>
      </w:pPr>
      <w:r>
        <w:t xml:space="preserve">Tested shrinkage after five wash cycles is 2.1%, within our 3% maximum tolerance. Customers should wash cold (30°C) and avoid tumble drying on high heat to minimise shrinkage.</w:t>
      </w:r>
    </w:p>
    <w:p>
      <w:pPr>
        <w:pStyle w:val="Heading1"/>
        <w:spacing w:after="140" w:before="280"/>
      </w:pPr>
      <w:r>
        <w:t xml:space="preserve">3. Fabric Care</w:t>
      </w:r>
    </w:p>
    <w:p>
      <w:pPr>
        <w:spacing w:after="130"/>
      </w:pPr>
      <w:r>
        <w:t xml:space="preserve">Machine wash cold, inside out, no fabric softener (it degrades the moisture-wicking finish). Tumble dry low or line dry. Do not dry clean. Do not iron directly on the printed logo.</w:t>
      </w:r>
    </w:p>
    <w:p>
      <w:pPr>
        <w:pStyle w:val="Heading1"/>
        <w:spacing w:after="140" w:before="280"/>
      </w:pPr>
      <w:r>
        <w:t xml:space="preserve">4. Fabric Composition</w:t>
      </w:r>
    </w:p>
    <w:p>
      <w:pPr>
        <w:spacing w:after="130"/>
      </w:pPr>
      <w:r>
        <w:t xml:space="preserve">92% recycled polyester, 8% elastane face fabric with a polyester micro-mesh interior wicking layer. UPF 35 rated. Available in Navy and Charcoal.</w:t>
      </w:r>
    </w:p>
    <w:p>
      <w:pPr>
        <w:pStyle w:val="Heading1"/>
        <w:spacing w:after="140" w:before="280"/>
      </w:pPr>
      <w:r>
        <w:t xml:space="preserve">5. What If a Customer Asks About Fit Between Sizes?</w:t>
      </w:r>
    </w:p>
    <w:p>
      <w:pPr>
        <w:spacing w:after="130"/>
      </w:pPr>
      <w:r>
        <w:t xml:space="preserve">Recommend sizing up for a relaxed fit, or sizing down for a closer, performance fit. If between L and XL specifically, most customers prefer sizing up for everyday wear and down for high-intensity training.</w:t>
      </w:r>
    </w:p>
    <w:p>
      <w:pPr>
        <w:spacing w:after="130"/>
      </w:pPr>
      <w:r>
        <w:rPr>
          <w:i/>
          <w:iCs/>
        </w:rPr>
        <w:t xml:space="preserve">This FAQ answers product and sizing questions only. For returns, exchanges and refund timescales, see the US Returns and Exchanges Policy document. For delivery questions, see US Delivery Timescales.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2026-09-22T12:49:20.025Z</dcterms:created>
  <dcterms:modified xsi:type="dcterms:W3CDTF">2026-09-22T12:49:20.025Z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