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Pashun Sports — US Returns and Exchanges Policy</w:t>
      </w:r>
    </w:p>
    <w:p>
      <w:pPr>
        <w:spacing w:after="130"/>
      </w:pPr>
      <w:r>
        <w:rPr>
          <w:i/>
          <w:iCs/>
          <w:sz w:val="20"/>
          <w:szCs w:val="20"/>
        </w:rPr>
        <w:t xml:space="preserve">Effective date: 1 February 2026  |  Applies to: Pashun Pro Tee, US customers  |  Owner: Morgan Reyes, Head of Finance</w:t>
      </w:r>
    </w:p>
    <w:p>
      <w:pPr>
        <w:pStyle w:val="Heading1"/>
        <w:spacing w:after="140" w:before="280"/>
      </w:pPr>
      <w:r>
        <w:t xml:space="preserve">1. Returns Window</w:t>
      </w:r>
    </w:p>
    <w:p>
      <w:pPr>
        <w:spacing w:after="130"/>
      </w:pPr>
      <w:r>
        <w:t xml:space="preserve">US customers may return an unworn, unwashed Pashun Pro Tee within 30 days of the delivery date for a full refund to the original payment method.</w:t>
      </w:r>
    </w:p>
    <w:p>
      <w:pPr>
        <w:pStyle w:val="Heading1"/>
        <w:spacing w:after="140" w:before="280"/>
      </w:pPr>
      <w:r>
        <w:t xml:space="preserve">2. Exchanges</w:t>
      </w:r>
    </w:p>
    <w:p>
      <w:pPr>
        <w:spacing w:after="130"/>
      </w:pPr>
      <w:r>
        <w:t xml:space="preserve">Customers may exchange for a different size or colourway within 45 days of delivery, subject to stock availability. Exchanges are processed before refunds — always check whether the customer wants a replacement item before offering a refund.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Step 1: Confirm the item is unworn and unwashed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Step 2: Confirm the requested replacement size/colourway is in stock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Step 3: Issue a prepaid return label and dispatch the replacement on receipt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Step 4: If the replacement is out of stock, offer a refund or store credit instead</w:t>
      </w:r>
    </w:p>
    <w:p>
      <w:pPr>
        <w:pStyle w:val="Heading1"/>
        <w:spacing w:after="140" w:before="280"/>
      </w:pPr>
      <w:r>
        <w:t xml:space="preserve">3. Who Pays Return Postage</w:t>
      </w:r>
    </w:p>
    <w:p>
      <w:pPr>
        <w:spacing w:after="130"/>
      </w:pPr>
      <w:r>
        <w:t xml:space="preserve">Pashun Sports covers return postage for defective items or an incorrect item shipped in error. For a change-of-mind return or exchange, the customer covers return postage unless the order value was over $150, in which case a prepaid label is provided as a goodwill gesture.</w:t>
      </w:r>
    </w:p>
    <w:p>
      <w:pPr>
        <w:pStyle w:val="Heading1"/>
        <w:spacing w:after="140" w:before="280"/>
      </w:pPr>
      <w:r>
        <w:t xml:space="preserve">4. Refund Timescales</w:t>
      </w:r>
    </w:p>
    <w:p>
      <w:pPr>
        <w:spacing w:after="130"/>
      </w:pPr>
      <w:r>
        <w:t xml:space="preserve">Refunds are processed within 5 business days of the returned item being received and inspected. Funds typically appear on the customer's statement within a further 3-7 business days, depending on their card issuer.</w:t>
      </w:r>
    </w:p>
    <w:p>
      <w:pPr>
        <w:pStyle w:val="Heading1"/>
        <w:spacing w:after="140" w:before="280"/>
      </w:pPr>
      <w:r>
        <w:t xml:space="preserve">5. Escalation Rules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Any refund over $100 must be approved by Morgan Reyes, Head of Finance, before processing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Any damaged bulk order (wholesale) must be escalated to Morgan Reyes directly — do not offer a resolution without her sign-off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Never quote a refund amount or timescale that is not stated in this policy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a question falls outside this policy, say so and direct the customer to hello@pashunsports.com</w:t>
      </w:r>
    </w:p>
    <w:p>
      <w:pPr>
        <w:pStyle w:val="Heading1"/>
        <w:spacing w:after="140" w:before="280"/>
      </w:pPr>
      <w:r>
        <w:t xml:space="preserve">6. What This Policy Does Not Cover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Wholesale account terms (see Morgan Reyes, Finance, directly)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Supplier or fabric queries (this is a customer-facing document only)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International returns outside the United States</w:t>
      </w:r>
    </w:p>
    <w:p>
      <w:pPr>
        <w:spacing w:after="130"/>
      </w:pPr>
      <w:r>
        <w:rPr>
          <w:i/>
          <w:iCs/>
        </w:rPr>
        <w:t xml:space="preserve">This document is the single source of truth for any customer-facing returns communication, including the Pashun Sports Returns Assistant agent. Keep it current — an out-of-date policy produces a confidently wrong answer.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2026-09-22T12:49:19.902Z</dcterms:created>
  <dcterms:modified xsi:type="dcterms:W3CDTF">2026-09-22T12:49:19.902Z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