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heading=h.qeun4irxhota" w:id="0"/>
      <w:bookmarkEnd w:id="0"/>
      <w:r w:rsidDel="00000000" w:rsidR="00000000" w:rsidRPr="00000000">
        <w:rPr>
          <w:rtl w:val="0"/>
        </w:rPr>
        <w:t xml:space="preserve">ASCR-17-OE02-Operational-Companion.docx</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tbl>
      <w:tblPr>
        <w:tblStyle w:val="Table1"/>
        <w:tblW w:w="9200.0" w:type="dxa"/>
        <w:jc w:val="left"/>
        <w:tblLayout w:type="fixed"/>
        <w:tblLook w:val="0000"/>
      </w:tblPr>
      <w:tblGrid>
        <w:gridCol w:w="2200"/>
        <w:gridCol w:w="7000"/>
        <w:tblGridChange w:id="0">
          <w:tblGrid>
            <w:gridCol w:w="2200"/>
            <w:gridCol w:w="7000"/>
          </w:tblGrid>
        </w:tblGridChange>
      </w:tblGrid>
      <w:tr>
        <w:trPr>
          <w:cantSplit w:val="1"/>
          <w:tblHeader w:val="0"/>
        </w:trPr>
        <w:tc>
          <w:tcPr/>
          <w:p w:rsidR="00000000" w:rsidDel="00000000" w:rsidP="00000000" w:rsidRDefault="00000000" w:rsidRPr="00000000" w14:paraId="00000003">
            <w:pPr>
              <w:rPr/>
            </w:pPr>
            <w:r w:rsidDel="00000000" w:rsidR="00000000" w:rsidRPr="00000000">
              <w:rPr>
                <w:b w:val="1"/>
                <w:bCs w:val="1"/>
                <w:rtl w:val="0"/>
              </w:rPr>
              <w:t xml:space="preserve">File ID</w:t>
            </w:r>
            <w:r w:rsidDel="00000000" w:rsidR="00000000" w:rsidRPr="00000000">
              <w:rPr>
                <w:rtl w:val="0"/>
              </w:rPr>
            </w:r>
          </w:p>
        </w:tc>
        <w:tc>
          <w:tcPr/>
          <w:p w:rsidR="00000000" w:rsidDel="00000000" w:rsidP="00000000" w:rsidRDefault="00000000" w:rsidRPr="00000000" w14:paraId="00000004">
            <w:pPr>
              <w:rPr/>
            </w:pPr>
            <w:r w:rsidDel="00000000" w:rsidR="00000000" w:rsidRPr="00000000">
              <w:rPr>
                <w:rtl w:val="0"/>
              </w:rPr>
              <w:t xml:space="preserve">ASCR-17-OE02-Operational-Companion.docx</w:t>
            </w:r>
          </w:p>
        </w:tc>
      </w:tr>
      <w:tr>
        <w:trPr>
          <w:cantSplit w:val="1"/>
          <w:tblHeader w:val="0"/>
        </w:trPr>
        <w:tc>
          <w:tcPr/>
          <w:p w:rsidR="00000000" w:rsidDel="00000000" w:rsidP="00000000" w:rsidRDefault="00000000" w:rsidRPr="00000000" w14:paraId="00000005">
            <w:pPr>
              <w:rPr/>
            </w:pPr>
            <w:r w:rsidDel="00000000" w:rsidR="00000000" w:rsidRPr="00000000">
              <w:rPr>
                <w:b w:val="1"/>
                <w:bCs w:val="1"/>
                <w:rtl w:val="0"/>
              </w:rPr>
              <w:t xml:space="preserve">Format</w:t>
            </w:r>
            <w:r w:rsidDel="00000000" w:rsidR="00000000" w:rsidRPr="00000000">
              <w:rPr>
                <w:rtl w:val="0"/>
              </w:rPr>
            </w:r>
          </w:p>
        </w:tc>
        <w:tc>
          <w:tcPr/>
          <w:p w:rsidR="00000000" w:rsidDel="00000000" w:rsidP="00000000" w:rsidRDefault="00000000" w:rsidRPr="00000000" w14:paraId="00000006">
            <w:pPr>
              <w:rPr/>
            </w:pPr>
            <w:r w:rsidDel="00000000" w:rsidR="00000000" w:rsidRPr="00000000">
              <w:rPr>
                <w:rtl w:val="0"/>
              </w:rPr>
              <w:t xml:space="preserve">.docx</w:t>
            </w:r>
          </w:p>
        </w:tc>
      </w:tr>
      <w:tr>
        <w:trPr>
          <w:cantSplit w:val="1"/>
          <w:tblHeader w:val="0"/>
        </w:trPr>
        <w:tc>
          <w:tcPr/>
          <w:p w:rsidR="00000000" w:rsidDel="00000000" w:rsidP="00000000" w:rsidRDefault="00000000" w:rsidRPr="00000000" w14:paraId="00000007">
            <w:pPr>
              <w:rPr/>
            </w:pPr>
            <w:r w:rsidDel="00000000" w:rsidR="00000000" w:rsidRPr="00000000">
              <w:rPr>
                <w:b w:val="1"/>
                <w:bCs w:val="1"/>
                <w:rtl w:val="0"/>
              </w:rPr>
              <w:t xml:space="preserve">Version</w:t>
            </w:r>
            <w:r w:rsidDel="00000000" w:rsidR="00000000" w:rsidRPr="00000000">
              <w:rPr>
                <w:rtl w:val="0"/>
              </w:rPr>
            </w:r>
          </w:p>
        </w:tc>
        <w:tc>
          <w:tcPr/>
          <w:p w:rsidR="00000000" w:rsidDel="00000000" w:rsidP="00000000" w:rsidRDefault="00000000" w:rsidRPr="00000000" w14:paraId="00000008">
            <w:pPr>
              <w:rPr/>
            </w:pPr>
            <w:r w:rsidDel="00000000" w:rsidR="00000000" w:rsidRPr="00000000">
              <w:rPr>
                <w:rtl w:val="0"/>
              </w:rPr>
              <w:t xml:space="preserve">1.0 — June 2026</w:t>
            </w:r>
          </w:p>
        </w:tc>
      </w:tr>
      <w:tr>
        <w:trPr>
          <w:cantSplit w:val="1"/>
          <w:tblHeader w:val="0"/>
        </w:trPr>
        <w:tc>
          <w:tcPr/>
          <w:p w:rsidR="00000000" w:rsidDel="00000000" w:rsidP="00000000" w:rsidRDefault="00000000" w:rsidRPr="00000000" w14:paraId="00000009">
            <w:pPr>
              <w:rPr/>
            </w:pPr>
            <w:r w:rsidDel="00000000" w:rsidR="00000000" w:rsidRPr="00000000">
              <w:rPr>
                <w:b w:val="1"/>
                <w:bCs w:val="1"/>
                <w:rtl w:val="0"/>
              </w:rPr>
              <w:t xml:space="preserve">Consolidates</w:t>
            </w:r>
            <w:r w:rsidDel="00000000" w:rsidR="00000000" w:rsidRPr="00000000">
              <w:rPr>
                <w:rtl w:val="0"/>
              </w:rPr>
            </w:r>
          </w:p>
        </w:tc>
        <w:tc>
          <w:tcPr/>
          <w:p w:rsidR="00000000" w:rsidDel="00000000" w:rsidP="00000000" w:rsidRDefault="00000000" w:rsidRPr="00000000" w14:paraId="0000000A">
            <w:pPr>
              <w:rPr/>
            </w:pPr>
            <w:r w:rsidDel="00000000" w:rsidR="00000000" w:rsidRPr="00000000">
              <w:rPr>
                <w:rtl w:val="0"/>
              </w:rPr>
              <w:t xml:space="preserve">Part 0 Assessment Execution Guide; Part 1 Tabletop Exercise Scenario Pack; Part 2 Vendor Notification Letter Templates; Part 3 ASCR-01 Evidence Linkage Guide</w:t>
            </w:r>
          </w:p>
        </w:tc>
      </w:tr>
      <w:tr>
        <w:trPr>
          <w:cantSplit w:val="1"/>
          <w:tblHeader w:val="0"/>
        </w:trPr>
        <w:tc>
          <w:tcPr/>
          <w:p w:rsidR="00000000" w:rsidDel="00000000" w:rsidP="00000000" w:rsidRDefault="00000000" w:rsidRPr="00000000" w14:paraId="0000000B">
            <w:pPr>
              <w:rPr/>
            </w:pPr>
            <w:r w:rsidDel="00000000" w:rsidR="00000000" w:rsidRPr="00000000">
              <w:rPr>
                <w:b w:val="1"/>
                <w:bCs w:val="1"/>
                <w:rtl w:val="0"/>
              </w:rPr>
              <w:t xml:space="preserve">Type / Scope</w:t>
            </w:r>
            <w:r w:rsidDel="00000000" w:rsidR="00000000" w:rsidRPr="00000000">
              <w:rPr>
                <w:rtl w:val="0"/>
              </w:rPr>
            </w:r>
          </w:p>
        </w:tc>
        <w:tc>
          <w:tcPr/>
          <w:p w:rsidR="00000000" w:rsidDel="00000000" w:rsidP="00000000" w:rsidRDefault="00000000" w:rsidRPr="00000000" w14:paraId="0000000C">
            <w:pPr>
              <w:rPr/>
            </w:pPr>
            <w:r w:rsidDel="00000000" w:rsidR="00000000" w:rsidRPr="00000000">
              <w:rPr>
                <w:rtl w:val="0"/>
              </w:rPr>
              <w:t xml:space="preserve">Operational companion supporting ASCR-17 assessment execution, Dimension 4 tabletop exercises, vendor notification templates, and ASCR-01 evidence linkage</w:t>
            </w:r>
          </w:p>
        </w:tc>
      </w:tr>
      <w:tr>
        <w:trPr>
          <w:cantSplit w:val="1"/>
          <w:tblHeader w:val="0"/>
        </w:trPr>
        <w:tc>
          <w:tcPr/>
          <w:p w:rsidR="00000000" w:rsidDel="00000000" w:rsidP="00000000" w:rsidRDefault="00000000" w:rsidRPr="00000000" w14:paraId="0000000D">
            <w:pPr>
              <w:rPr/>
            </w:pPr>
            <w:r w:rsidDel="00000000" w:rsidR="00000000" w:rsidRPr="00000000">
              <w:rPr>
                <w:b w:val="1"/>
                <w:bCs w:val="1"/>
                <w:rtl w:val="0"/>
              </w:rPr>
              <w:t xml:space="preserve">Precedence</w:t>
            </w:r>
            <w:r w:rsidDel="00000000" w:rsidR="00000000" w:rsidRPr="00000000">
              <w:rPr>
                <w:rtl w:val="0"/>
              </w:rPr>
            </w:r>
          </w:p>
        </w:tc>
        <w:tc>
          <w:tcPr/>
          <w:p w:rsidR="00000000" w:rsidDel="00000000" w:rsidP="00000000" w:rsidRDefault="00000000" w:rsidRPr="00000000" w14:paraId="0000000E">
            <w:pPr>
              <w:rPr/>
            </w:pPr>
            <w:r w:rsidDel="00000000" w:rsidR="00000000" w:rsidRPr="00000000">
              <w:rPr>
                <w:rtl w:val="0"/>
              </w:rPr>
              <w:t xml:space="preserve">ASCR-17-Agentic-Vendor-Security-Assessment-Resource.docx governs. Part 2 letters are operational aids and remain subject to applicable legal review.</w:t>
            </w:r>
          </w:p>
        </w:tc>
      </w:tr>
    </w:tbl>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Version 1.0 — June 2026 | Companion to ASCR-17 (Agentic Vendor Security Assessment Resource)</w:t>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Read me</w:t>
      </w: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This document is Operational Extension OE02 for ASCR-17. Publisher filename: ASCR-17-OE02-Operational-Companion.docx. It has four parts:</w:t>
      </w: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Part 0 - Assessment Execution Guide (companion to the main execution sequence);</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180" w:line="240" w:lineRule="auto"/>
        <w:ind w:left="720" w:right="0" w:hanging="360"/>
        <w:jc w:val="left"/>
        <w:rPr>
          <w:rFonts w:ascii="Cambria" w:cs="Cambria" w:eastAsia="Cambria" w:hAnsi="Cambria"/>
          <w:b w:val="0"/>
          <w:bCs w:val="0"/>
          <w:i w:val="0"/>
          <w:iCs w:val="0"/>
          <w:smallCaps w:val="0"/>
          <w:strike w:val="0"/>
          <w:color w:val="000000"/>
          <w:sz w:val="24"/>
          <w:szCs w:val="24"/>
          <w:shd w:fill="auto" w:val="clear"/>
          <w:vertAlign w:val="baseline"/>
        </w:rPr>
      </w:pPr>
      <w:r w:rsidDel="00000000" w:rsidR="00000000" w:rsidRPr="00000000">
        <w:rPr>
          <w:rtl w:val="0"/>
        </w:rPr>
        <w:t xml:space="preserve">Part 1 - Tabletop Exercise Scenario Pack (companion to Section 5.2);</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bCs w:val="0"/>
          <w:i w:val="0"/>
          <w:iCs w:val="0"/>
          <w:smallCaps w:val="0"/>
          <w:strike w:val="0"/>
          <w:color w:val="000000"/>
          <w:sz w:val="24"/>
          <w:szCs w:val="24"/>
          <w:shd w:fill="auto" w:val="clear"/>
          <w:vertAlign w:val="baseline"/>
        </w:rPr>
      </w:pPr>
      <w:r w:rsidDel="00000000" w:rsidR="00000000" w:rsidRPr="00000000">
        <w:rPr>
          <w:rtl w:val="0"/>
        </w:rPr>
        <w:t xml:space="preserve">Part 2 - Vendor Notification Letter Templates (companion to Sections 1.3 and 8.3);</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80" w:before="0" w:line="240" w:lineRule="auto"/>
        <w:ind w:left="720" w:right="0" w:hanging="360"/>
        <w:jc w:val="left"/>
        <w:rPr>
          <w:rFonts w:ascii="Cambria" w:cs="Cambria" w:eastAsia="Cambria" w:hAnsi="Cambria"/>
          <w:b w:val="0"/>
          <w:bCs w:val="0"/>
          <w:i w:val="0"/>
          <w:iCs w:val="0"/>
          <w:smallCaps w:val="0"/>
          <w:strike w:val="0"/>
          <w:color w:val="000000"/>
          <w:sz w:val="24"/>
          <w:szCs w:val="24"/>
          <w:shd w:fill="auto" w:val="clear"/>
          <w:vertAlign w:val="baseline"/>
        </w:rPr>
      </w:pPr>
      <w:r w:rsidDel="00000000" w:rsidR="00000000" w:rsidRPr="00000000">
        <w:rPr>
          <w:rtl w:val="0"/>
        </w:rPr>
        <w:t xml:space="preserve">Part 3 - ASCR-01 Evidence Linkage Guide (companion to Section 7.3).</w:t>
      </w:r>
      <w:r w:rsidDel="00000000" w:rsidR="00000000" w:rsidRPr="00000000">
        <w:rPr>
          <w:rtl w:val="0"/>
        </w:rPr>
      </w:r>
    </w:p>
    <w:p w:rsidR="00000000" w:rsidDel="00000000" w:rsidP="00000000" w:rsidRDefault="00000000" w:rsidRPr="00000000" w14:paraId="00000016">
      <w:pPr>
        <w:pStyle w:val="Heading1"/>
        <w:rPr/>
      </w:pPr>
      <w:r w:rsidDel="00000000" w:rsidR="00000000" w:rsidRPr="00000000">
        <w:rPr>
          <w:rtl w:val="0"/>
        </w:rPr>
        <w:t xml:space="preserve">Part 0 - Assessment execution guide</w:t>
      </w:r>
    </w:p>
    <w:p w:rsidR="00000000" w:rsidDel="00000000" w:rsidP="00000000" w:rsidRDefault="00000000" w:rsidRPr="00000000" w14:paraId="00000017">
      <w:pPr>
        <w:rPr/>
      </w:pPr>
      <w:r w:rsidDel="00000000" w:rsidR="00000000" w:rsidRPr="00000000">
        <w:rPr>
          <w:rtl w:val="0"/>
        </w:rPr>
        <w:t xml:space="preserve">Companion to ASCR-17 assessment execution sequence | Version 1.0 — June 2026</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Before Step 1, complete the main ASCR-17 “What you must define before use” checklist. Part 2 notification-letter fields are completed when the applicable determination is prepared; they are not substitutes for defining the assessment scope, deployment-specific thresholds, evidence requirements, or governance references before scoring begins.</w:t>
      </w:r>
      <w:r w:rsidDel="00000000" w:rsidR="00000000" w:rsidRPr="00000000">
        <w:rPr>
          <w:rtl w:val="0"/>
        </w:rPr>
      </w:r>
    </w:p>
    <w:tbl>
      <w:tblPr>
        <w:tblStyle w:val="Table2"/>
        <w:tblW w:w="9360.0" w:type="dxa"/>
        <w:jc w:val="center"/>
        <w:tblBorders>
          <w:top w:color="b7b7b7" w:space="0" w:sz="4" w:val="single"/>
          <w:left w:color="b7b7b7" w:space="0" w:sz="4" w:val="single"/>
          <w:bottom w:color="b7b7b7" w:space="0" w:sz="4" w:val="single"/>
          <w:right w:color="b7b7b7" w:space="0" w:sz="4" w:val="single"/>
          <w:insideH w:color="b7b7b7" w:space="0" w:sz="4" w:val="single"/>
          <w:insideV w:color="b7b7b7" w:space="0" w:sz="4" w:val="single"/>
        </w:tblBorders>
        <w:tblLayout w:type="fixed"/>
        <w:tblLook w:val="0400"/>
      </w:tblPr>
      <w:tblGrid>
        <w:gridCol w:w="795"/>
        <w:gridCol w:w="1815"/>
        <w:gridCol w:w="4410"/>
        <w:gridCol w:w="2340"/>
        <w:tblGridChange w:id="0">
          <w:tblGrid>
            <w:gridCol w:w="795"/>
            <w:gridCol w:w="1815"/>
            <w:gridCol w:w="4410"/>
            <w:gridCol w:w="2340"/>
          </w:tblGrid>
        </w:tblGridChange>
      </w:tblGrid>
      <w:tr>
        <w:trPr>
          <w:cantSplit w:val="1"/>
          <w:tblHeader w:val="1"/>
        </w:trPr>
        <w:tc>
          <w:tcPr>
            <w:shd w:fill="1f3864" w:val="clear"/>
            <w:vAlign w:val="center"/>
          </w:tcPr>
          <w:p w:rsidR="00000000" w:rsidDel="00000000" w:rsidP="00000000" w:rsidRDefault="00000000" w:rsidRPr="00000000" w14:paraId="00000019">
            <w:pPr>
              <w:spacing w:after="0" w:lineRule="auto"/>
              <w:rPr/>
            </w:pPr>
            <w:r w:rsidDel="00000000" w:rsidR="00000000" w:rsidRPr="00000000">
              <w:rPr>
                <w:b w:val="1"/>
                <w:bCs w:val="1"/>
                <w:color w:val="ffffff"/>
                <w:sz w:val="16"/>
                <w:szCs w:val="16"/>
                <w:rtl w:val="0"/>
              </w:rPr>
              <w:t xml:space="preserve">Step</w:t>
            </w:r>
            <w:r w:rsidDel="00000000" w:rsidR="00000000" w:rsidRPr="00000000">
              <w:rPr>
                <w:rtl w:val="0"/>
              </w:rPr>
            </w:r>
          </w:p>
        </w:tc>
        <w:tc>
          <w:tcPr>
            <w:shd w:fill="1f3864" w:val="clear"/>
            <w:vAlign w:val="center"/>
          </w:tcPr>
          <w:p w:rsidR="00000000" w:rsidDel="00000000" w:rsidP="00000000" w:rsidRDefault="00000000" w:rsidRPr="00000000" w14:paraId="0000001A">
            <w:pPr>
              <w:spacing w:after="0" w:lineRule="auto"/>
              <w:rPr/>
            </w:pPr>
            <w:r w:rsidDel="00000000" w:rsidR="00000000" w:rsidRPr="00000000">
              <w:rPr>
                <w:b w:val="1"/>
                <w:bCs w:val="1"/>
                <w:color w:val="ffffff"/>
                <w:sz w:val="16"/>
                <w:szCs w:val="16"/>
                <w:rtl w:val="0"/>
              </w:rPr>
              <w:t xml:space="preserve">Owner / participants</w:t>
            </w:r>
            <w:r w:rsidDel="00000000" w:rsidR="00000000" w:rsidRPr="00000000">
              <w:rPr>
                <w:rtl w:val="0"/>
              </w:rPr>
            </w:r>
          </w:p>
        </w:tc>
        <w:tc>
          <w:tcPr>
            <w:shd w:fill="1f3864" w:val="clear"/>
            <w:vAlign w:val="center"/>
          </w:tcPr>
          <w:p w:rsidR="00000000" w:rsidDel="00000000" w:rsidP="00000000" w:rsidRDefault="00000000" w:rsidRPr="00000000" w14:paraId="0000001B">
            <w:pPr>
              <w:spacing w:after="0" w:lineRule="auto"/>
              <w:rPr/>
            </w:pPr>
            <w:r w:rsidDel="00000000" w:rsidR="00000000" w:rsidRPr="00000000">
              <w:rPr>
                <w:b w:val="1"/>
                <w:bCs w:val="1"/>
                <w:color w:val="ffffff"/>
                <w:sz w:val="16"/>
                <w:szCs w:val="16"/>
                <w:rtl w:val="0"/>
              </w:rPr>
              <w:t xml:space="preserve">Action</w:t>
            </w:r>
            <w:r w:rsidDel="00000000" w:rsidR="00000000" w:rsidRPr="00000000">
              <w:rPr>
                <w:rtl w:val="0"/>
              </w:rPr>
            </w:r>
          </w:p>
        </w:tc>
        <w:tc>
          <w:tcPr>
            <w:shd w:fill="1f3864" w:val="clear"/>
            <w:vAlign w:val="center"/>
          </w:tcPr>
          <w:p w:rsidR="00000000" w:rsidDel="00000000" w:rsidP="00000000" w:rsidRDefault="00000000" w:rsidRPr="00000000" w14:paraId="0000001C">
            <w:pPr>
              <w:spacing w:after="0" w:lineRule="auto"/>
              <w:rPr/>
            </w:pPr>
            <w:r w:rsidDel="00000000" w:rsidR="00000000" w:rsidRPr="00000000">
              <w:rPr>
                <w:b w:val="1"/>
                <w:bCs w:val="1"/>
                <w:color w:val="ffffff"/>
                <w:sz w:val="16"/>
                <w:szCs w:val="16"/>
                <w:rtl w:val="0"/>
              </w:rPr>
              <w:t xml:space="preserve">Output / rule</w:t>
            </w:r>
            <w:r w:rsidDel="00000000" w:rsidR="00000000" w:rsidRPr="00000000">
              <w:rPr>
                <w:rtl w:val="0"/>
              </w:rPr>
            </w:r>
          </w:p>
        </w:tc>
      </w:tr>
      <w:tr>
        <w:trPr>
          <w:cantSplit w:val="1"/>
          <w:tblHeader w:val="0"/>
        </w:trPr>
        <w:tc>
          <w:tcPr>
            <w:shd w:fill="ffffff" w:val="clear"/>
            <w:vAlign w:val="center"/>
          </w:tcPr>
          <w:p w:rsidR="00000000" w:rsidDel="00000000" w:rsidP="00000000" w:rsidRDefault="00000000" w:rsidRPr="00000000" w14:paraId="0000001D">
            <w:pPr>
              <w:spacing w:after="0" w:lineRule="auto"/>
              <w:rPr/>
            </w:pPr>
            <w:r w:rsidDel="00000000" w:rsidR="00000000" w:rsidRPr="00000000">
              <w:rPr>
                <w:b w:val="0"/>
                <w:bCs w:val="0"/>
                <w:sz w:val="16"/>
                <w:szCs w:val="16"/>
                <w:rtl w:val="0"/>
              </w:rPr>
              <w:t xml:space="preserve">1</w:t>
            </w:r>
            <w:r w:rsidDel="00000000" w:rsidR="00000000" w:rsidRPr="00000000">
              <w:rPr>
                <w:rtl w:val="0"/>
              </w:rPr>
            </w:r>
          </w:p>
        </w:tc>
        <w:tc>
          <w:tcPr>
            <w:shd w:fill="ffffff" w:val="clear"/>
            <w:vAlign w:val="center"/>
          </w:tcPr>
          <w:p w:rsidR="00000000" w:rsidDel="00000000" w:rsidP="00000000" w:rsidRDefault="00000000" w:rsidRPr="00000000" w14:paraId="0000001E">
            <w:pPr>
              <w:spacing w:after="0" w:lineRule="auto"/>
              <w:rPr/>
            </w:pPr>
            <w:r w:rsidDel="00000000" w:rsidR="00000000" w:rsidRPr="00000000">
              <w:rPr>
                <w:b w:val="0"/>
                <w:bCs w:val="0"/>
                <w:sz w:val="16"/>
                <w:szCs w:val="16"/>
                <w:rtl w:val="0"/>
              </w:rPr>
              <w:t xml:space="preserve">Procurement, assessor, system owner</w:t>
            </w:r>
            <w:r w:rsidDel="00000000" w:rsidR="00000000" w:rsidRPr="00000000">
              <w:rPr>
                <w:rtl w:val="0"/>
              </w:rPr>
            </w:r>
          </w:p>
        </w:tc>
        <w:tc>
          <w:tcPr>
            <w:shd w:fill="ffffff" w:val="clear"/>
            <w:vAlign w:val="center"/>
          </w:tcPr>
          <w:p w:rsidR="00000000" w:rsidDel="00000000" w:rsidP="00000000" w:rsidRDefault="00000000" w:rsidRPr="00000000" w14:paraId="0000001F">
            <w:pPr>
              <w:rPr/>
            </w:pPr>
            <w:r w:rsidDel="00000000" w:rsidR="00000000" w:rsidRPr="00000000">
              <w:rPr>
                <w:sz w:val="16"/>
                <w:szCs w:val="16"/>
                <w:rtl w:val="0"/>
              </w:rPr>
              <w:t xml:space="preserve">Confirm vendor category, tier, component, deployment scope, and Standard/KQP/EDGE Dimension 3 track. If the vendor supplies material components spanning more than one Dimension 3 track, create a separate component/track assessment and qualification record for each material role, or use an equivalently controlled implementation that preserves separate track scores and evidence.</w:t>
            </w:r>
            <w:r w:rsidDel="00000000" w:rsidR="00000000" w:rsidRPr="00000000">
              <w:rPr>
                <w:rtl w:val="0"/>
              </w:rPr>
            </w:r>
          </w:p>
        </w:tc>
        <w:tc>
          <w:tcPr>
            <w:shd w:fill="ffffff" w:val="clear"/>
            <w:vAlign w:val="center"/>
          </w:tcPr>
          <w:p w:rsidR="00000000" w:rsidDel="00000000" w:rsidP="00000000" w:rsidRDefault="00000000" w:rsidRPr="00000000" w14:paraId="00000020">
            <w:pPr>
              <w:rPr/>
            </w:pPr>
            <w:r w:rsidDel="00000000" w:rsidR="00000000" w:rsidRPr="00000000">
              <w:rPr>
                <w:sz w:val="16"/>
                <w:szCs w:val="16"/>
                <w:rtl w:val="0"/>
              </w:rPr>
              <w:t xml:space="preserve">Completed VENDOR_INFO, applicability decisions, and separate track records where required</w:t>
            </w:r>
            <w:r w:rsidDel="00000000" w:rsidR="00000000" w:rsidRPr="00000000">
              <w:rPr>
                <w:rtl w:val="0"/>
              </w:rPr>
            </w:r>
          </w:p>
        </w:tc>
      </w:tr>
      <w:tr>
        <w:trPr>
          <w:cantSplit w:val="1"/>
          <w:tblHeader w:val="0"/>
        </w:trPr>
        <w:tc>
          <w:tcPr>
            <w:shd w:fill="d9e2f3" w:val="clear"/>
            <w:vAlign w:val="center"/>
          </w:tcPr>
          <w:p w:rsidR="00000000" w:rsidDel="00000000" w:rsidP="00000000" w:rsidRDefault="00000000" w:rsidRPr="00000000" w14:paraId="00000021">
            <w:pPr>
              <w:spacing w:after="0" w:lineRule="auto"/>
              <w:rPr/>
            </w:pPr>
            <w:r w:rsidDel="00000000" w:rsidR="00000000" w:rsidRPr="00000000">
              <w:rPr>
                <w:b w:val="0"/>
                <w:bCs w:val="0"/>
                <w:sz w:val="16"/>
                <w:szCs w:val="16"/>
                <w:rtl w:val="0"/>
              </w:rPr>
              <w:t xml:space="preserve">2</w:t>
            </w:r>
            <w:r w:rsidDel="00000000" w:rsidR="00000000" w:rsidRPr="00000000">
              <w:rPr>
                <w:rtl w:val="0"/>
              </w:rPr>
            </w:r>
          </w:p>
        </w:tc>
        <w:tc>
          <w:tcPr>
            <w:shd w:fill="d9e2f3" w:val="clear"/>
            <w:vAlign w:val="center"/>
          </w:tcPr>
          <w:p w:rsidR="00000000" w:rsidDel="00000000" w:rsidP="00000000" w:rsidRDefault="00000000" w:rsidRPr="00000000" w14:paraId="00000022">
            <w:pPr>
              <w:spacing w:after="0" w:lineRule="auto"/>
              <w:rPr/>
            </w:pPr>
            <w:r w:rsidDel="00000000" w:rsidR="00000000" w:rsidRPr="00000000">
              <w:rPr>
                <w:b w:val="0"/>
                <w:bCs w:val="0"/>
                <w:sz w:val="16"/>
                <w:szCs w:val="16"/>
                <w:rtl w:val="0"/>
              </w:rPr>
              <w:t xml:space="preserve">Assessor, Legal/Procurement, vendor</w:t>
            </w:r>
            <w:r w:rsidDel="00000000" w:rsidR="00000000" w:rsidRPr="00000000">
              <w:rPr>
                <w:rtl w:val="0"/>
              </w:rPr>
            </w:r>
          </w:p>
        </w:tc>
        <w:tc>
          <w:tcPr>
            <w:shd w:fill="d9e2f3" w:val="clear"/>
            <w:vAlign w:val="center"/>
          </w:tcPr>
          <w:p w:rsidR="00000000" w:rsidDel="00000000" w:rsidP="00000000" w:rsidRDefault="00000000" w:rsidRPr="00000000" w14:paraId="00000023">
            <w:pPr>
              <w:spacing w:after="0" w:lineRule="auto"/>
              <w:rPr/>
            </w:pPr>
            <w:r w:rsidDel="00000000" w:rsidR="00000000" w:rsidRPr="00000000">
              <w:rPr>
                <w:b w:val="0"/>
                <w:bCs w:val="0"/>
                <w:sz w:val="16"/>
                <w:szCs w:val="16"/>
                <w:rtl w:val="0"/>
              </w:rPr>
              <w:t xml:space="preserve">Issue tier-matched evidence request; establish NDA/confidential evidence handling; name vendor technical/IR participants.</w:t>
            </w:r>
            <w:r w:rsidDel="00000000" w:rsidR="00000000" w:rsidRPr="00000000">
              <w:rPr>
                <w:rtl w:val="0"/>
              </w:rPr>
            </w:r>
          </w:p>
        </w:tc>
        <w:tc>
          <w:tcPr>
            <w:shd w:fill="d9e2f3" w:val="clear"/>
            <w:vAlign w:val="center"/>
          </w:tcPr>
          <w:p w:rsidR="00000000" w:rsidDel="00000000" w:rsidP="00000000" w:rsidRDefault="00000000" w:rsidRPr="00000000" w14:paraId="00000024">
            <w:pPr>
              <w:spacing w:after="0" w:lineRule="auto"/>
              <w:rPr/>
            </w:pPr>
            <w:r w:rsidDel="00000000" w:rsidR="00000000" w:rsidRPr="00000000">
              <w:rPr>
                <w:b w:val="0"/>
                <w:bCs w:val="0"/>
                <w:sz w:val="16"/>
                <w:szCs w:val="16"/>
                <w:rtl w:val="0"/>
              </w:rPr>
              <w:t xml:space="preserve">Controlled evidence request package</w:t>
            </w:r>
            <w:r w:rsidDel="00000000" w:rsidR="00000000" w:rsidRPr="00000000">
              <w:rPr>
                <w:rtl w:val="0"/>
              </w:rPr>
            </w:r>
          </w:p>
        </w:tc>
      </w:tr>
      <w:tr>
        <w:trPr>
          <w:cantSplit w:val="1"/>
          <w:tblHeader w:val="0"/>
        </w:trPr>
        <w:tc>
          <w:tcPr>
            <w:shd w:fill="ffffff" w:val="clear"/>
            <w:vAlign w:val="center"/>
          </w:tcPr>
          <w:p w:rsidR="00000000" w:rsidDel="00000000" w:rsidP="00000000" w:rsidRDefault="00000000" w:rsidRPr="00000000" w14:paraId="00000025">
            <w:pPr>
              <w:spacing w:after="0" w:lineRule="auto"/>
              <w:rPr/>
            </w:pPr>
            <w:r w:rsidDel="00000000" w:rsidR="00000000" w:rsidRPr="00000000">
              <w:rPr>
                <w:b w:val="0"/>
                <w:bCs w:val="0"/>
                <w:sz w:val="16"/>
                <w:szCs w:val="16"/>
                <w:rtl w:val="0"/>
              </w:rPr>
              <w:t xml:space="preserve">3</w:t>
            </w:r>
            <w:r w:rsidDel="00000000" w:rsidR="00000000" w:rsidRPr="00000000">
              <w:rPr>
                <w:rtl w:val="0"/>
              </w:rPr>
            </w:r>
          </w:p>
        </w:tc>
        <w:tc>
          <w:tcPr>
            <w:shd w:fill="ffffff" w:val="clear"/>
            <w:vAlign w:val="center"/>
          </w:tcPr>
          <w:p w:rsidR="00000000" w:rsidDel="00000000" w:rsidP="00000000" w:rsidRDefault="00000000" w:rsidRPr="00000000" w14:paraId="00000026">
            <w:pPr>
              <w:spacing w:after="0" w:lineRule="auto"/>
              <w:rPr/>
            </w:pPr>
            <w:r w:rsidDel="00000000" w:rsidR="00000000" w:rsidRPr="00000000">
              <w:rPr>
                <w:b w:val="0"/>
                <w:bCs w:val="0"/>
                <w:sz w:val="16"/>
                <w:szCs w:val="16"/>
                <w:rtl w:val="0"/>
              </w:rPr>
              <w:t xml:space="preserve">Assessment team</w:t>
            </w:r>
            <w:r w:rsidDel="00000000" w:rsidR="00000000" w:rsidRPr="00000000">
              <w:rPr>
                <w:rtl w:val="0"/>
              </w:rPr>
            </w:r>
          </w:p>
        </w:tc>
        <w:tc>
          <w:tcPr>
            <w:shd w:fill="ffffff" w:val="clear"/>
            <w:vAlign w:val="center"/>
          </w:tcPr>
          <w:p w:rsidR="00000000" w:rsidDel="00000000" w:rsidP="00000000" w:rsidRDefault="00000000" w:rsidRPr="00000000" w14:paraId="00000027">
            <w:pPr>
              <w:spacing w:after="0" w:lineRule="auto"/>
              <w:rPr/>
            </w:pPr>
            <w:r w:rsidDel="00000000" w:rsidR="00000000" w:rsidRPr="00000000">
              <w:rPr>
                <w:b w:val="0"/>
                <w:bCs w:val="0"/>
                <w:sz w:val="16"/>
                <w:szCs w:val="16"/>
                <w:rtl w:val="0"/>
              </w:rPr>
              <w:t xml:space="preserve">Review Dimensions 1, 2, 3, and 5; score objective evidence; record N/A rationale.</w:t>
            </w:r>
            <w:r w:rsidDel="00000000" w:rsidR="00000000" w:rsidRPr="00000000">
              <w:rPr>
                <w:rtl w:val="0"/>
              </w:rPr>
            </w:r>
          </w:p>
        </w:tc>
        <w:tc>
          <w:tcPr>
            <w:shd w:fill="ffffff" w:val="clear"/>
            <w:vAlign w:val="center"/>
          </w:tcPr>
          <w:p w:rsidR="00000000" w:rsidDel="00000000" w:rsidP="00000000" w:rsidRDefault="00000000" w:rsidRPr="00000000" w14:paraId="00000028">
            <w:pPr>
              <w:spacing w:after="0" w:lineRule="auto"/>
              <w:rPr/>
            </w:pPr>
            <w:r w:rsidDel="00000000" w:rsidR="00000000" w:rsidRPr="00000000">
              <w:rPr>
                <w:b w:val="0"/>
                <w:bCs w:val="0"/>
                <w:sz w:val="16"/>
                <w:szCs w:val="16"/>
                <w:rtl w:val="0"/>
              </w:rPr>
              <w:t xml:space="preserve">Workbook evidence record</w:t>
            </w:r>
            <w:r w:rsidDel="00000000" w:rsidR="00000000" w:rsidRPr="00000000">
              <w:rPr>
                <w:rtl w:val="0"/>
              </w:rPr>
            </w:r>
          </w:p>
        </w:tc>
      </w:tr>
      <w:tr>
        <w:trPr>
          <w:cantSplit w:val="1"/>
          <w:tblHeader w:val="0"/>
        </w:trPr>
        <w:tc>
          <w:tcPr>
            <w:shd w:fill="d9e2f3" w:val="clear"/>
            <w:vAlign w:val="center"/>
          </w:tcPr>
          <w:p w:rsidR="00000000" w:rsidDel="00000000" w:rsidP="00000000" w:rsidRDefault="00000000" w:rsidRPr="00000000" w14:paraId="00000029">
            <w:pPr>
              <w:spacing w:after="0" w:lineRule="auto"/>
              <w:rPr/>
            </w:pPr>
            <w:r w:rsidDel="00000000" w:rsidR="00000000" w:rsidRPr="00000000">
              <w:rPr>
                <w:b w:val="0"/>
                <w:bCs w:val="0"/>
                <w:sz w:val="16"/>
                <w:szCs w:val="16"/>
                <w:rtl w:val="0"/>
              </w:rPr>
              <w:t xml:space="preserve">4</w:t>
            </w:r>
            <w:r w:rsidDel="00000000" w:rsidR="00000000" w:rsidRPr="00000000">
              <w:rPr>
                <w:rtl w:val="0"/>
              </w:rPr>
            </w:r>
          </w:p>
        </w:tc>
        <w:tc>
          <w:tcPr>
            <w:shd w:fill="d9e2f3" w:val="clear"/>
            <w:vAlign w:val="center"/>
          </w:tcPr>
          <w:p w:rsidR="00000000" w:rsidDel="00000000" w:rsidP="00000000" w:rsidRDefault="00000000" w:rsidRPr="00000000" w14:paraId="0000002A">
            <w:pPr>
              <w:spacing w:after="0" w:lineRule="auto"/>
              <w:rPr/>
            </w:pPr>
            <w:r w:rsidDel="00000000" w:rsidR="00000000" w:rsidRPr="00000000">
              <w:rPr>
                <w:b w:val="0"/>
                <w:bCs w:val="0"/>
                <w:sz w:val="16"/>
                <w:szCs w:val="16"/>
                <w:rtl w:val="0"/>
              </w:rPr>
              <w:t xml:space="preserve">IR assessor and vendor IR team</w:t>
            </w:r>
            <w:r w:rsidDel="00000000" w:rsidR="00000000" w:rsidRPr="00000000">
              <w:rPr>
                <w:rtl w:val="0"/>
              </w:rPr>
            </w:r>
          </w:p>
        </w:tc>
        <w:tc>
          <w:tcPr>
            <w:shd w:fill="d9e2f3" w:val="clear"/>
            <w:vAlign w:val="center"/>
          </w:tcPr>
          <w:p w:rsidR="00000000" w:rsidDel="00000000" w:rsidP="00000000" w:rsidRDefault="00000000" w:rsidRPr="00000000" w14:paraId="0000002B">
            <w:pPr>
              <w:rPr/>
            </w:pPr>
            <w:r w:rsidDel="00000000" w:rsidR="00000000" w:rsidRPr="00000000">
              <w:rPr>
                <w:rtl w:val="0"/>
              </w:rPr>
              <w:t xml:space="preserve">For Tier 1 vendors and lower-tier assessments elevated to Tier 1 incident-response depth, run the matched tabletop. Live session ends at T+3; any six-hour evidence item remains due at T+6. For ordinary Tier 2 and Tier 3 assessments, review the policy, process, contractual, and evidence-production capabilities required by the ASCR-17 Section 1.2 assessment-depth table; a tabletop may be used as supplemental evidence.</w:t>
            </w:r>
          </w:p>
        </w:tc>
        <w:tc>
          <w:tcPr>
            <w:shd w:fill="d9e2f3" w:val="clear"/>
            <w:vAlign w:val="center"/>
          </w:tcPr>
          <w:p w:rsidR="00000000" w:rsidDel="00000000" w:rsidP="00000000" w:rsidRDefault="00000000" w:rsidRPr="00000000" w14:paraId="0000002C">
            <w:pPr>
              <w:rPr/>
            </w:pPr>
            <w:r w:rsidDel="00000000" w:rsidR="00000000" w:rsidRPr="00000000">
              <w:rPr>
                <w:sz w:val="16"/>
                <w:szCs w:val="16"/>
                <w:rtl w:val="0"/>
              </w:rPr>
              <w:t xml:space="preserve">Dimension 4 evidence and scores; tabletop timing rules apply when a tabletop is required or used</w:t>
            </w:r>
            <w:r w:rsidDel="00000000" w:rsidR="00000000" w:rsidRPr="00000000">
              <w:rPr>
                <w:rtl w:val="0"/>
              </w:rPr>
            </w:r>
          </w:p>
        </w:tc>
      </w:tr>
      <w:tr>
        <w:trPr>
          <w:cantSplit w:val="1"/>
          <w:tblHeader w:val="0"/>
        </w:trPr>
        <w:tc>
          <w:tcPr>
            <w:shd w:fill="ffffff" w:val="clear"/>
            <w:vAlign w:val="center"/>
          </w:tcPr>
          <w:p w:rsidR="00000000" w:rsidDel="00000000" w:rsidP="00000000" w:rsidRDefault="00000000" w:rsidRPr="00000000" w14:paraId="0000002D">
            <w:pPr>
              <w:spacing w:after="0" w:lineRule="auto"/>
              <w:rPr/>
            </w:pPr>
            <w:r w:rsidDel="00000000" w:rsidR="00000000" w:rsidRPr="00000000">
              <w:rPr>
                <w:b w:val="0"/>
                <w:bCs w:val="0"/>
                <w:sz w:val="16"/>
                <w:szCs w:val="16"/>
                <w:rtl w:val="0"/>
              </w:rPr>
              <w:t xml:space="preserve">5</w:t>
            </w:r>
            <w:r w:rsidDel="00000000" w:rsidR="00000000" w:rsidRPr="00000000">
              <w:rPr>
                <w:rtl w:val="0"/>
              </w:rPr>
            </w:r>
          </w:p>
        </w:tc>
        <w:tc>
          <w:tcPr>
            <w:shd w:fill="ffffff" w:val="clear"/>
            <w:vAlign w:val="center"/>
          </w:tcPr>
          <w:p w:rsidR="00000000" w:rsidDel="00000000" w:rsidP="00000000" w:rsidRDefault="00000000" w:rsidRPr="00000000" w14:paraId="0000002E">
            <w:pPr>
              <w:spacing w:after="0" w:lineRule="auto"/>
              <w:rPr/>
            </w:pPr>
            <w:r w:rsidDel="00000000" w:rsidR="00000000" w:rsidRPr="00000000">
              <w:rPr>
                <w:b w:val="0"/>
                <w:bCs w:val="0"/>
                <w:sz w:val="16"/>
                <w:szCs w:val="16"/>
                <w:rtl w:val="0"/>
              </w:rPr>
              <w:t xml:space="preserve">Assessment lead</w:t>
            </w:r>
            <w:r w:rsidDel="00000000" w:rsidR="00000000" w:rsidRPr="00000000">
              <w:rPr>
                <w:rtl w:val="0"/>
              </w:rPr>
            </w:r>
          </w:p>
        </w:tc>
        <w:tc>
          <w:tcPr>
            <w:shd w:fill="ffffff" w:val="clear"/>
            <w:vAlign w:val="center"/>
          </w:tcPr>
          <w:p w:rsidR="00000000" w:rsidDel="00000000" w:rsidP="00000000" w:rsidRDefault="00000000" w:rsidRPr="00000000" w14:paraId="0000002F">
            <w:pPr>
              <w:spacing w:after="0" w:lineRule="auto"/>
              <w:rPr/>
            </w:pPr>
            <w:r w:rsidDel="00000000" w:rsidR="00000000" w:rsidRPr="00000000">
              <w:rPr>
                <w:b w:val="0"/>
                <w:bCs w:val="0"/>
                <w:sz w:val="16"/>
                <w:szCs w:val="16"/>
                <w:rtl w:val="0"/>
              </w:rPr>
              <w:t xml:space="preserve">Review qualification logic and remediation items; resolve evidence inconsistencies.</w:t>
            </w:r>
            <w:r w:rsidDel="00000000" w:rsidR="00000000" w:rsidRPr="00000000">
              <w:rPr>
                <w:rtl w:val="0"/>
              </w:rPr>
            </w:r>
          </w:p>
        </w:tc>
        <w:tc>
          <w:tcPr>
            <w:shd w:fill="ffffff" w:val="clear"/>
            <w:vAlign w:val="center"/>
          </w:tcPr>
          <w:p w:rsidR="00000000" w:rsidDel="00000000" w:rsidP="00000000" w:rsidRDefault="00000000" w:rsidRPr="00000000" w14:paraId="00000030">
            <w:pPr>
              <w:spacing w:after="0" w:lineRule="auto"/>
              <w:rPr/>
            </w:pPr>
            <w:r w:rsidDel="00000000" w:rsidR="00000000" w:rsidRPr="00000000">
              <w:rPr>
                <w:b w:val="0"/>
                <w:bCs w:val="0"/>
                <w:sz w:val="16"/>
                <w:szCs w:val="16"/>
                <w:rtl w:val="0"/>
              </w:rPr>
              <w:t xml:space="preserve">Draft determination</w:t>
            </w:r>
            <w:r w:rsidDel="00000000" w:rsidR="00000000" w:rsidRPr="00000000">
              <w:rPr>
                <w:rtl w:val="0"/>
              </w:rPr>
            </w:r>
          </w:p>
        </w:tc>
      </w:tr>
      <w:tr>
        <w:trPr>
          <w:cantSplit w:val="1"/>
          <w:tblHeader w:val="0"/>
        </w:trPr>
        <w:tc>
          <w:tcPr>
            <w:shd w:fill="d9e2f3" w:val="clear"/>
            <w:vAlign w:val="center"/>
          </w:tcPr>
          <w:p w:rsidR="00000000" w:rsidDel="00000000" w:rsidP="00000000" w:rsidRDefault="00000000" w:rsidRPr="00000000" w14:paraId="00000031">
            <w:pPr>
              <w:spacing w:after="0" w:lineRule="auto"/>
              <w:rPr/>
            </w:pPr>
            <w:r w:rsidDel="00000000" w:rsidR="00000000" w:rsidRPr="00000000">
              <w:rPr>
                <w:b w:val="0"/>
                <w:bCs w:val="0"/>
                <w:sz w:val="16"/>
                <w:szCs w:val="16"/>
                <w:rtl w:val="0"/>
              </w:rPr>
              <w:t xml:space="preserve">6</w:t>
            </w:r>
            <w:r w:rsidDel="00000000" w:rsidR="00000000" w:rsidRPr="00000000">
              <w:rPr>
                <w:rtl w:val="0"/>
              </w:rPr>
            </w:r>
          </w:p>
        </w:tc>
        <w:tc>
          <w:tcPr>
            <w:shd w:fill="d9e2f3" w:val="clear"/>
            <w:vAlign w:val="center"/>
          </w:tcPr>
          <w:p w:rsidR="00000000" w:rsidDel="00000000" w:rsidP="00000000" w:rsidRDefault="00000000" w:rsidRPr="00000000" w14:paraId="00000032">
            <w:pPr>
              <w:spacing w:after="0" w:lineRule="auto"/>
              <w:rPr/>
            </w:pPr>
            <w:r w:rsidDel="00000000" w:rsidR="00000000" w:rsidRPr="00000000">
              <w:rPr>
                <w:b w:val="0"/>
                <w:bCs w:val="0"/>
                <w:sz w:val="16"/>
                <w:szCs w:val="16"/>
                <w:rtl w:val="0"/>
              </w:rPr>
              <w:t xml:space="preserve">CISO / delegated authority</w:t>
            </w:r>
            <w:r w:rsidDel="00000000" w:rsidR="00000000" w:rsidRPr="00000000">
              <w:rPr>
                <w:rtl w:val="0"/>
              </w:rPr>
            </w:r>
          </w:p>
        </w:tc>
        <w:tc>
          <w:tcPr>
            <w:shd w:fill="d9e2f3" w:val="clear"/>
            <w:vAlign w:val="center"/>
          </w:tcPr>
          <w:p w:rsidR="00000000" w:rsidDel="00000000" w:rsidP="00000000" w:rsidRDefault="00000000" w:rsidRPr="00000000" w14:paraId="00000033">
            <w:pPr>
              <w:spacing w:after="0" w:lineRule="auto"/>
              <w:rPr/>
            </w:pPr>
            <w:r w:rsidDel="00000000" w:rsidR="00000000" w:rsidRPr="00000000">
              <w:rPr>
                <w:b w:val="0"/>
                <w:bCs w:val="0"/>
                <w:sz w:val="16"/>
                <w:szCs w:val="16"/>
                <w:rtl w:val="0"/>
              </w:rPr>
              <w:t xml:space="preserve">Sign and date the determination.</w:t>
            </w:r>
            <w:r w:rsidDel="00000000" w:rsidR="00000000" w:rsidRPr="00000000">
              <w:rPr>
                <w:rtl w:val="0"/>
              </w:rPr>
            </w:r>
          </w:p>
        </w:tc>
        <w:tc>
          <w:tcPr>
            <w:shd w:fill="d9e2f3" w:val="clear"/>
            <w:vAlign w:val="center"/>
          </w:tcPr>
          <w:p w:rsidR="00000000" w:rsidDel="00000000" w:rsidP="00000000" w:rsidRDefault="00000000" w:rsidRPr="00000000" w14:paraId="00000034">
            <w:pPr>
              <w:spacing w:after="0" w:lineRule="auto"/>
              <w:rPr/>
            </w:pPr>
            <w:r w:rsidDel="00000000" w:rsidR="00000000" w:rsidRPr="00000000">
              <w:rPr>
                <w:b w:val="0"/>
                <w:bCs w:val="0"/>
                <w:sz w:val="16"/>
                <w:szCs w:val="16"/>
                <w:rtl w:val="0"/>
              </w:rPr>
              <w:t xml:space="preserve">Authoritative qualification status</w:t>
            </w:r>
            <w:r w:rsidDel="00000000" w:rsidR="00000000" w:rsidRPr="00000000">
              <w:rPr>
                <w:rtl w:val="0"/>
              </w:rPr>
            </w:r>
          </w:p>
        </w:tc>
      </w:tr>
      <w:tr>
        <w:trPr>
          <w:cantSplit w:val="1"/>
          <w:tblHeader w:val="0"/>
        </w:trPr>
        <w:tc>
          <w:tcPr>
            <w:shd w:fill="ffffff" w:val="clear"/>
            <w:vAlign w:val="center"/>
          </w:tcPr>
          <w:p w:rsidR="00000000" w:rsidDel="00000000" w:rsidP="00000000" w:rsidRDefault="00000000" w:rsidRPr="00000000" w14:paraId="00000035">
            <w:pPr>
              <w:rPr/>
            </w:pPr>
            <w:r w:rsidDel="00000000" w:rsidR="00000000" w:rsidRPr="00000000">
              <w:rPr>
                <w:sz w:val="16"/>
                <w:szCs w:val="16"/>
                <w:rtl w:val="0"/>
              </w:rPr>
              <w:t xml:space="preserve">7</w:t>
            </w:r>
            <w:r w:rsidDel="00000000" w:rsidR="00000000" w:rsidRPr="00000000">
              <w:rPr>
                <w:rtl w:val="0"/>
              </w:rPr>
            </w:r>
          </w:p>
        </w:tc>
        <w:tc>
          <w:tcPr>
            <w:shd w:fill="ffffff" w:val="clear"/>
            <w:vAlign w:val="center"/>
          </w:tcPr>
          <w:p w:rsidR="00000000" w:rsidDel="00000000" w:rsidP="00000000" w:rsidRDefault="00000000" w:rsidRPr="00000000" w14:paraId="00000036">
            <w:pPr>
              <w:rPr/>
            </w:pPr>
            <w:r w:rsidDel="00000000" w:rsidR="00000000" w:rsidRPr="00000000">
              <w:rPr>
                <w:sz w:val="16"/>
                <w:szCs w:val="16"/>
                <w:rtl w:val="0"/>
              </w:rPr>
              <w:t xml:space="preserve">Legal / Procurement</w:t>
            </w:r>
            <w:r w:rsidDel="00000000" w:rsidR="00000000" w:rsidRPr="00000000">
              <w:rPr>
                <w:rtl w:val="0"/>
              </w:rPr>
            </w:r>
          </w:p>
        </w:tc>
        <w:tc>
          <w:tcPr>
            <w:shd w:fill="ffffff" w:val="clear"/>
            <w:vAlign w:val="center"/>
          </w:tcPr>
          <w:p w:rsidR="00000000" w:rsidDel="00000000" w:rsidP="00000000" w:rsidRDefault="00000000" w:rsidRPr="00000000" w14:paraId="00000037">
            <w:pPr>
              <w:rPr/>
            </w:pPr>
            <w:r w:rsidDel="00000000" w:rsidR="00000000" w:rsidRPr="00000000">
              <w:rPr>
                <w:sz w:val="16"/>
                <w:szCs w:val="16"/>
                <w:rtl w:val="0"/>
              </w:rPr>
              <w:t xml:space="preserve">Complete the ASCR-17 Section 1.6 Commercial and Legal Readiness Gate before contract execution.</w:t>
            </w:r>
            <w:r w:rsidDel="00000000" w:rsidR="00000000" w:rsidRPr="00000000">
              <w:rPr>
                <w:rtl w:val="0"/>
              </w:rPr>
            </w:r>
          </w:p>
        </w:tc>
        <w:tc>
          <w:tcPr>
            <w:shd w:fill="ffffff" w:val="clear"/>
            <w:vAlign w:val="center"/>
          </w:tcPr>
          <w:p w:rsidR="00000000" w:rsidDel="00000000" w:rsidP="00000000" w:rsidRDefault="00000000" w:rsidRPr="00000000" w14:paraId="00000038">
            <w:pPr>
              <w:rPr/>
            </w:pPr>
            <w:r w:rsidDel="00000000" w:rsidR="00000000" w:rsidRPr="00000000">
              <w:rPr>
                <w:sz w:val="16"/>
                <w:szCs w:val="16"/>
                <w:rtl w:val="0"/>
              </w:rPr>
              <w:t xml:space="preserve">Documented non-scoring commercial/legal gate decision</w:t>
            </w:r>
            <w:r w:rsidDel="00000000" w:rsidR="00000000" w:rsidRPr="00000000">
              <w:rPr>
                <w:rtl w:val="0"/>
              </w:rPr>
            </w:r>
          </w:p>
        </w:tc>
      </w:tr>
      <w:tr>
        <w:trPr>
          <w:cantSplit w:val="1"/>
          <w:tblHeader w:val="0"/>
        </w:trPr>
        <w:tc>
          <w:tcPr>
            <w:shd w:fill="d9e2f3" w:val="clear"/>
            <w:vAlign w:val="center"/>
          </w:tcPr>
          <w:p w:rsidR="00000000" w:rsidDel="00000000" w:rsidP="00000000" w:rsidRDefault="00000000" w:rsidRPr="00000000" w14:paraId="00000039">
            <w:pPr>
              <w:rPr/>
            </w:pPr>
            <w:r w:rsidDel="00000000" w:rsidR="00000000" w:rsidRPr="00000000">
              <w:rPr>
                <w:sz w:val="16"/>
                <w:szCs w:val="16"/>
                <w:rtl w:val="0"/>
              </w:rPr>
              <w:t xml:space="preserve">8</w:t>
            </w:r>
            <w:r w:rsidDel="00000000" w:rsidR="00000000" w:rsidRPr="00000000">
              <w:rPr>
                <w:rtl w:val="0"/>
              </w:rPr>
            </w:r>
          </w:p>
        </w:tc>
        <w:tc>
          <w:tcPr>
            <w:shd w:fill="d9e2f3" w:val="clear"/>
            <w:vAlign w:val="center"/>
          </w:tcPr>
          <w:p w:rsidR="00000000" w:rsidDel="00000000" w:rsidP="00000000" w:rsidRDefault="00000000" w:rsidRPr="00000000" w14:paraId="0000003A">
            <w:pPr>
              <w:spacing w:after="0" w:lineRule="auto"/>
              <w:rPr/>
            </w:pPr>
            <w:r w:rsidDel="00000000" w:rsidR="00000000" w:rsidRPr="00000000">
              <w:rPr>
                <w:b w:val="0"/>
                <w:bCs w:val="0"/>
                <w:sz w:val="16"/>
                <w:szCs w:val="16"/>
                <w:rtl w:val="0"/>
              </w:rPr>
              <w:t xml:space="preserve">ASCR-11 contract owner</w:t>
            </w:r>
            <w:r w:rsidDel="00000000" w:rsidR="00000000" w:rsidRPr="00000000">
              <w:rPr>
                <w:rtl w:val="0"/>
              </w:rPr>
            </w:r>
          </w:p>
        </w:tc>
        <w:tc>
          <w:tcPr>
            <w:shd w:fill="d9e2f3" w:val="clear"/>
            <w:vAlign w:val="center"/>
          </w:tcPr>
          <w:p w:rsidR="00000000" w:rsidDel="00000000" w:rsidP="00000000" w:rsidRDefault="00000000" w:rsidRPr="00000000" w14:paraId="0000003B">
            <w:pPr>
              <w:spacing w:after="0" w:lineRule="auto"/>
              <w:rPr/>
            </w:pPr>
            <w:r w:rsidDel="00000000" w:rsidR="00000000" w:rsidRPr="00000000">
              <w:rPr>
                <w:rtl w:val="0"/>
              </w:rPr>
              <w:t xml:space="preserve">Link the signed ASCR-17 vendor qualification record to the applicable ASCR-11 contract or governed evidence record and send the applicable Part 2 letter.</w:t>
            </w:r>
          </w:p>
        </w:tc>
        <w:tc>
          <w:tcPr>
            <w:shd w:fill="d9e2f3" w:val="clear"/>
            <w:vAlign w:val="center"/>
          </w:tcPr>
          <w:p w:rsidR="00000000" w:rsidDel="00000000" w:rsidP="00000000" w:rsidRDefault="00000000" w:rsidRPr="00000000" w14:paraId="0000003C">
            <w:pPr>
              <w:spacing w:after="0" w:lineRule="auto"/>
              <w:rPr/>
            </w:pPr>
            <w:r w:rsidDel="00000000" w:rsidR="00000000" w:rsidRPr="00000000">
              <w:rPr>
                <w:rtl w:val="0"/>
              </w:rPr>
              <w:t xml:space="preserve">Contract governance record with qualification-evidence reference</w:t>
            </w:r>
          </w:p>
        </w:tc>
      </w:tr>
      <w:tr>
        <w:trPr>
          <w:cantSplit w:val="1"/>
          <w:tblHeader w:val="0"/>
        </w:trPr>
        <w:tc>
          <w:tcPr>
            <w:shd w:fill="ffffff" w:val="clear"/>
            <w:vAlign w:val="center"/>
          </w:tcPr>
          <w:p w:rsidR="00000000" w:rsidDel="00000000" w:rsidP="00000000" w:rsidRDefault="00000000" w:rsidRPr="00000000" w14:paraId="0000003D">
            <w:pPr>
              <w:rPr/>
            </w:pPr>
            <w:r w:rsidDel="00000000" w:rsidR="00000000" w:rsidRPr="00000000">
              <w:rPr>
                <w:sz w:val="16"/>
                <w:szCs w:val="16"/>
                <w:rtl w:val="0"/>
              </w:rPr>
              <w:t xml:space="preserve">9</w:t>
            </w:r>
            <w:r w:rsidDel="00000000" w:rsidR="00000000" w:rsidRPr="00000000">
              <w:rPr>
                <w:rtl w:val="0"/>
              </w:rPr>
            </w:r>
          </w:p>
        </w:tc>
        <w:tc>
          <w:tcPr>
            <w:shd w:fill="ffffff" w:val="clear"/>
            <w:vAlign w:val="center"/>
          </w:tcPr>
          <w:p w:rsidR="00000000" w:rsidDel="00000000" w:rsidP="00000000" w:rsidRDefault="00000000" w:rsidRPr="00000000" w14:paraId="0000003E">
            <w:pPr>
              <w:spacing w:after="0" w:lineRule="auto"/>
              <w:rPr/>
            </w:pPr>
            <w:r w:rsidDel="00000000" w:rsidR="00000000" w:rsidRPr="00000000">
              <w:rPr>
                <w:b w:val="0"/>
                <w:bCs w:val="0"/>
                <w:sz w:val="16"/>
                <w:szCs w:val="16"/>
                <w:rtl w:val="0"/>
              </w:rPr>
              <w:t xml:space="preserve">ASCR-01 assessor</w:t>
            </w:r>
            <w:r w:rsidDel="00000000" w:rsidR="00000000" w:rsidRPr="00000000">
              <w:rPr>
                <w:rtl w:val="0"/>
              </w:rPr>
            </w:r>
          </w:p>
        </w:tc>
        <w:tc>
          <w:tcPr>
            <w:shd w:fill="ffffff" w:val="clear"/>
            <w:vAlign w:val="center"/>
          </w:tcPr>
          <w:p w:rsidR="00000000" w:rsidDel="00000000" w:rsidP="00000000" w:rsidRDefault="00000000" w:rsidRPr="00000000" w14:paraId="0000003F">
            <w:pPr>
              <w:spacing w:after="0" w:lineRule="auto"/>
              <w:rPr/>
            </w:pPr>
            <w:r w:rsidDel="00000000" w:rsidR="00000000" w:rsidRPr="00000000">
              <w:rPr>
                <w:b w:val="0"/>
                <w:bCs w:val="0"/>
                <w:sz w:val="16"/>
                <w:szCs w:val="16"/>
                <w:rtl w:val="0"/>
              </w:rPr>
              <w:t xml:space="preserve">Record evidence links to Q18/Q30 and where directly applicable Q8/Q15/Q31; rescore only if the evidence changes an anchor basis.</w:t>
            </w:r>
            <w:r w:rsidDel="00000000" w:rsidR="00000000" w:rsidRPr="00000000">
              <w:rPr>
                <w:rtl w:val="0"/>
              </w:rPr>
            </w:r>
          </w:p>
        </w:tc>
        <w:tc>
          <w:tcPr>
            <w:shd w:fill="ffffff" w:val="clear"/>
            <w:vAlign w:val="center"/>
          </w:tcPr>
          <w:p w:rsidR="00000000" w:rsidDel="00000000" w:rsidP="00000000" w:rsidRDefault="00000000" w:rsidRPr="00000000" w14:paraId="00000040">
            <w:pPr>
              <w:spacing w:after="0" w:lineRule="auto"/>
              <w:rPr/>
            </w:pPr>
            <w:r w:rsidDel="00000000" w:rsidR="00000000" w:rsidRPr="00000000">
              <w:rPr>
                <w:b w:val="0"/>
                <w:bCs w:val="0"/>
                <w:sz w:val="16"/>
                <w:szCs w:val="16"/>
                <w:rtl w:val="0"/>
              </w:rPr>
              <w:t xml:space="preserve">ASCR-01 column Q links / normal-methodology rescore</w:t>
            </w:r>
            <w:r w:rsidDel="00000000" w:rsidR="00000000" w:rsidRPr="00000000">
              <w:rPr>
                <w:rtl w:val="0"/>
              </w:rPr>
            </w:r>
          </w:p>
        </w:tc>
      </w:tr>
      <w:tr>
        <w:trPr>
          <w:cantSplit w:val="1"/>
          <w:tblHeader w:val="0"/>
        </w:trPr>
        <w:tc>
          <w:tcPr>
            <w:shd w:fill="d9e2f3" w:val="clear"/>
            <w:vAlign w:val="center"/>
          </w:tcPr>
          <w:p w:rsidR="00000000" w:rsidDel="00000000" w:rsidP="00000000" w:rsidRDefault="00000000" w:rsidRPr="00000000" w14:paraId="00000041">
            <w:pPr>
              <w:spacing w:after="0" w:lineRule="auto"/>
              <w:rPr/>
            </w:pPr>
            <w:r w:rsidDel="00000000" w:rsidR="00000000" w:rsidRPr="00000000">
              <w:rPr>
                <w:b w:val="0"/>
                <w:bCs w:val="0"/>
                <w:sz w:val="16"/>
                <w:szCs w:val="16"/>
                <w:rtl w:val="0"/>
              </w:rPr>
              <w:t xml:space="preserve">Non-cooperation</w:t>
            </w:r>
            <w:r w:rsidDel="00000000" w:rsidR="00000000" w:rsidRPr="00000000">
              <w:rPr>
                <w:rtl w:val="0"/>
              </w:rPr>
            </w:r>
          </w:p>
        </w:tc>
        <w:tc>
          <w:tcPr>
            <w:shd w:fill="d9e2f3" w:val="clear"/>
            <w:vAlign w:val="center"/>
          </w:tcPr>
          <w:p w:rsidR="00000000" w:rsidDel="00000000" w:rsidP="00000000" w:rsidRDefault="00000000" w:rsidRPr="00000000" w14:paraId="00000042">
            <w:pPr>
              <w:spacing w:after="0" w:lineRule="auto"/>
              <w:rPr/>
            </w:pPr>
            <w:r w:rsidDel="00000000" w:rsidR="00000000" w:rsidRPr="00000000">
              <w:rPr>
                <w:b w:val="0"/>
                <w:bCs w:val="0"/>
                <w:sz w:val="16"/>
                <w:szCs w:val="16"/>
                <w:rtl w:val="0"/>
              </w:rPr>
              <w:t xml:space="preserve">Assessment lead</w:t>
            </w:r>
            <w:r w:rsidDel="00000000" w:rsidR="00000000" w:rsidRPr="00000000">
              <w:rPr>
                <w:rtl w:val="0"/>
              </w:rPr>
            </w:r>
          </w:p>
        </w:tc>
        <w:tc>
          <w:tcPr>
            <w:shd w:fill="d9e2f3" w:val="clear"/>
            <w:vAlign w:val="center"/>
          </w:tcPr>
          <w:p w:rsidR="00000000" w:rsidDel="00000000" w:rsidP="00000000" w:rsidRDefault="00000000" w:rsidRPr="00000000" w14:paraId="00000043">
            <w:pPr>
              <w:spacing w:after="0" w:lineRule="auto"/>
              <w:rPr/>
            </w:pPr>
            <w:r w:rsidDel="00000000" w:rsidR="00000000" w:rsidRPr="00000000">
              <w:rPr>
                <w:b w:val="0"/>
                <w:bCs w:val="0"/>
                <w:sz w:val="16"/>
                <w:szCs w:val="16"/>
                <w:rtl w:val="0"/>
              </w:rPr>
              <w:t xml:space="preserve">Refusal/absence is scored under the applicable requirement. Use score 1 unless the sub-dimension defines an explicit CF trigger that is actually met.</w:t>
            </w:r>
            <w:r w:rsidDel="00000000" w:rsidR="00000000" w:rsidRPr="00000000">
              <w:rPr>
                <w:rtl w:val="0"/>
              </w:rPr>
            </w:r>
          </w:p>
        </w:tc>
        <w:tc>
          <w:tcPr>
            <w:shd w:fill="d9e2f3" w:val="clear"/>
            <w:vAlign w:val="center"/>
          </w:tcPr>
          <w:p w:rsidR="00000000" w:rsidDel="00000000" w:rsidP="00000000" w:rsidRDefault="00000000" w:rsidRPr="00000000" w14:paraId="00000044">
            <w:pPr>
              <w:spacing w:after="0" w:lineRule="auto"/>
              <w:rPr/>
            </w:pPr>
            <w:r w:rsidDel="00000000" w:rsidR="00000000" w:rsidRPr="00000000">
              <w:rPr>
                <w:b w:val="0"/>
                <w:bCs w:val="0"/>
                <w:sz w:val="16"/>
                <w:szCs w:val="16"/>
                <w:rtl w:val="0"/>
              </w:rPr>
              <w:t xml:space="preserve">No invented CF; document the refusal and routing decision</w:t>
            </w:r>
            <w:r w:rsidDel="00000000" w:rsidR="00000000" w:rsidRPr="00000000">
              <w:rPr>
                <w:rtl w:val="0"/>
              </w:rPr>
            </w:r>
          </w:p>
        </w:tc>
      </w:tr>
    </w:tbl>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This file versions in lockstep with ASCR-17-Agentic-Vendor-Security-Assessment-Resource.docx. Where this companion and ASCR-17-Agentic-Vendor-Security-Assessment-Resource.docx differ, ASCR-17-Agentic-Vendor-Security-Assessment-Resource.docx governs, except that Part 2 letter templates are operational aids and legal review governs the letters actually sent. ASCR-17 is a separately versioned downloadable instrument. Where older book examples differ from the current downloadable, the current ASCR-17 downloadable governs operational mechanics for this artifact. This release uses equal weighting across applicable assessment dimensions and the ordered qualification logic in ASCR-17 Section 7.2; it does not use the earlier fixed 30/25/20/15/10 weighting example. ASCR-17 findings are linked to ASCR-01 as evidence inputs and do not directly overwrite ASCR-01 Raw Scores, subtract from Cluster Scores, or impose Cluster Score caps, notwithstanding older book examples that may describe a direct Supply Chain cluster feed. For this release, SPDX 3.0 AI/Dataset profiles and CycloneDX 1.6 AI/ML-BOM are accepted, and direct post-training model-weight manipulation is mapped to AML.T0018.000 rather than training-data poisoning. These updates reflect separate organizational implementations of ASCR-17. Technique identifiers, external standards, and jurisdiction-dependent requirements must still be re-verified at assessment time.</w:t>
      </w:r>
      <w:r w:rsidDel="00000000" w:rsidR="00000000" w:rsidRPr="00000000">
        <w:rPr>
          <w:rtl w:val="0"/>
        </w:rPr>
      </w:r>
    </w:p>
    <w:p w:rsidR="00000000" w:rsidDel="00000000" w:rsidP="00000000" w:rsidRDefault="00000000" w:rsidRPr="00000000" w14:paraId="000000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pStyle w:val="Heading1"/>
        <w:rPr/>
      </w:pPr>
      <w:r w:rsidDel="00000000" w:rsidR="00000000" w:rsidRPr="00000000">
        <w:rPr>
          <w:rtl w:val="0"/>
        </w:rPr>
        <w:t xml:space="preserve">Part 1 — Tabletop exercise scenario pack</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Companion to ASCR-17 Section 5.2 | Version 1.0 — June 2026</w:t>
      </w:r>
    </w:p>
    <w:p w:rsidR="00000000" w:rsidDel="00000000" w:rsidP="00000000" w:rsidRDefault="00000000" w:rsidRPr="00000000" w14:paraId="00000049">
      <w:pPr>
        <w:pStyle w:val="Heading3"/>
        <w:spacing w:after="180" w:before="180" w:lineRule="auto"/>
        <w:rPr>
          <w:vertAlign w:val="baseline"/>
        </w:rPr>
      </w:pPr>
      <w:bookmarkStart w:colFirst="0" w:colLast="0" w:name="_heading=h.n8y8egsg561f" w:id="1"/>
      <w:bookmarkEnd w:id="1"/>
      <w:r w:rsidDel="00000000" w:rsidR="00000000" w:rsidRPr="00000000">
        <w:rPr>
          <w:vertAlign w:val="baseline"/>
          <w:rtl w:val="0"/>
        </w:rPr>
        <w:t xml:space="preserve">How to use this pack</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This pack contains five pre-built scenarios covering foundation-model, orchestration/MCP, tool/data-integration, command-authentication-proxy, and edge-inference-hardware vendors. Use the matched scenario for Tier 1 vendors and lower-tier vendors explicitly elevated to Tier 1 incident-response depth. For ordinary Tier 2 and Tier 3 assessments, Section 1.2 requires policy/process review rather than a mandatory tabletop; a scenario from this pack may be used as supplemental evidence.</w:t>
      </w: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Scenario selection: Scenario 1 = Foundation Model Provider. Scenario 2 = Orchestration Platform / MCP Server. Scenario 3 = Tool Library / Data Integration Partner. Scenario 4 = KQP Hardware Vendor. Scenario 4B = Edge Inference Hardware Vendor.</w:t>
      </w: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Duration: Three-hour live structured exercise. T+3 closes the live tabletop and the preliminary ATLAS mapping. Evidence explicitly required within six hours remains due until T+6; the evidence window is measured from simulated incident declaration (T+0). Do not artificially compress a six-hour evidence-production requirement into the three-hour live session.</w:t>
      </w: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Critical rule: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Do not share the Attack Vector section with the vendor before or during the tabletop. Revealing the attack vector converts the exercise into a guided walkthrough and materially compromises its value as an independent evidence-production test. If disclosure occurs, rerun the affected scenario with an unrevealed attack path or document the limitation and do not award evidence credit for unprompted discovery.</w:t>
      </w:r>
    </w:p>
    <w:p w:rsidR="00000000" w:rsidDel="00000000" w:rsidP="00000000" w:rsidRDefault="00000000" w:rsidRPr="00000000" w14:paraId="0000004E">
      <w:pPr>
        <w:pStyle w:val="Heading3"/>
        <w:spacing w:after="180" w:before="180" w:lineRule="auto"/>
        <w:rPr>
          <w:vertAlign w:val="baseline"/>
        </w:rPr>
      </w:pPr>
      <w:bookmarkStart w:colFirst="0" w:colLast="0" w:name="_heading=h.ezd6e3aj4lfx" w:id="2"/>
      <w:bookmarkEnd w:id="2"/>
      <w:r w:rsidDel="00000000" w:rsidR="00000000" w:rsidRPr="00000000">
        <w:rPr>
          <w:vertAlign w:val="baseline"/>
          <w:rtl w:val="0"/>
        </w:rPr>
        <w:t xml:space="preserve">Scenario 1: Foundation model provider</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Vendor Category: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Tier 1 | ASCR-08 Type-A precursor</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Background</w:t>
      </w: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An autonomous inspection agent powered by the vendor foundation model has been running with ASCR-10 shadow mode active for 14 days. Shadow mode is logging context-triggered divergences between the production agent tool invocation sequence and the shadow model expected sequence. Divergences appear only when thermal sensor readings from Zone 4 exceed 340K. No ASCR-10 hard-block has fired. No physical incident has occurred yet.</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Inject timeline</w:t>
      </w:r>
      <w:r w:rsidDel="00000000" w:rsidR="00000000" w:rsidRPr="00000000">
        <w:rPr>
          <w:rtl w:val="0"/>
        </w:rPr>
      </w:r>
    </w:p>
    <w:tbl>
      <w:tblPr>
        <w:tblStyle w:val="Table3"/>
        <w:tblW w:w="9345.0" w:type="dxa"/>
        <w:jc w:val="center"/>
        <w:tblInd w:w="-108.0" w:type="dxa"/>
        <w:tblBorders>
          <w:top w:color="b7b7b7" w:space="0" w:sz="4" w:val="single"/>
          <w:left w:color="b7b7b7" w:space="0" w:sz="4" w:val="single"/>
          <w:bottom w:color="b7b7b7" w:space="0" w:sz="4" w:val="single"/>
          <w:right w:color="b7b7b7" w:space="0" w:sz="4" w:val="single"/>
          <w:insideH w:color="b7b7b7" w:space="0" w:sz="4" w:val="single"/>
          <w:insideV w:color="b7b7b7" w:space="0" w:sz="4" w:val="single"/>
        </w:tblBorders>
        <w:tblLayout w:type="fixed"/>
        <w:tblLook w:val="0020"/>
      </w:tblPr>
      <w:tblGrid>
        <w:gridCol w:w="945"/>
        <w:gridCol w:w="3015"/>
        <w:gridCol w:w="2820"/>
        <w:gridCol w:w="2565"/>
        <w:tblGridChange w:id="0">
          <w:tblGrid>
            <w:gridCol w:w="945"/>
            <w:gridCol w:w="3015"/>
            <w:gridCol w:w="2820"/>
            <w:gridCol w:w="2565"/>
          </w:tblGrid>
        </w:tblGridChange>
      </w:tblGrid>
      <w:tr>
        <w:trPr>
          <w:cantSplit w:val="0"/>
          <w:tblHeader w:val="1"/>
        </w:trPr>
        <w:tc>
          <w:tcPr>
            <w:shd w:fill="1f3864" w:val="clear"/>
            <w:vAlign w:val="center"/>
          </w:tcPr>
          <w:p w:rsidR="00000000" w:rsidDel="00000000" w:rsidP="00000000" w:rsidRDefault="00000000" w:rsidRPr="00000000" w14:paraId="00000053">
            <w:pPr>
              <w:keepNext w:val="0"/>
              <w:keepLines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ffffff"/>
                <w:sz w:val="16"/>
                <w:szCs w:val="16"/>
                <w:u w:val="none"/>
                <w:shd w:fill="auto" w:val="clear"/>
                <w:vertAlign w:val="baseline"/>
                <w:rtl w:val="0"/>
              </w:rPr>
              <w:t xml:space="preserve">Time</w:t>
            </w:r>
            <w:r w:rsidDel="00000000" w:rsidR="00000000" w:rsidRPr="00000000">
              <w:rPr>
                <w:rtl w:val="0"/>
              </w:rPr>
            </w:r>
          </w:p>
        </w:tc>
        <w:tc>
          <w:tcPr>
            <w:shd w:fill="1f3864" w:val="clear"/>
            <w:vAlign w:val="center"/>
          </w:tcPr>
          <w:p w:rsidR="00000000" w:rsidDel="00000000" w:rsidP="00000000" w:rsidRDefault="00000000" w:rsidRPr="00000000" w14:paraId="00000054">
            <w:pPr>
              <w:keepNext w:val="0"/>
              <w:keepLines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ffffff"/>
                <w:sz w:val="16"/>
                <w:szCs w:val="16"/>
                <w:u w:val="none"/>
                <w:shd w:fill="auto" w:val="clear"/>
                <w:vertAlign w:val="baseline"/>
                <w:rtl w:val="0"/>
              </w:rPr>
              <w:t xml:space="preserve">Event / Inject</w:t>
            </w:r>
            <w:r w:rsidDel="00000000" w:rsidR="00000000" w:rsidRPr="00000000">
              <w:rPr>
                <w:rtl w:val="0"/>
              </w:rPr>
            </w:r>
          </w:p>
        </w:tc>
        <w:tc>
          <w:tcPr>
            <w:shd w:fill="1f3864" w:val="clear"/>
            <w:vAlign w:val="center"/>
          </w:tcPr>
          <w:p w:rsidR="00000000" w:rsidDel="00000000" w:rsidP="00000000" w:rsidRDefault="00000000" w:rsidRPr="00000000" w14:paraId="00000055">
            <w:pPr>
              <w:keepNext w:val="0"/>
              <w:keepLines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ffffff"/>
                <w:sz w:val="16"/>
                <w:szCs w:val="16"/>
                <w:u w:val="none"/>
                <w:shd w:fill="auto" w:val="clear"/>
                <w:vertAlign w:val="baseline"/>
                <w:rtl w:val="0"/>
              </w:rPr>
              <w:t xml:space="preserve">Evidence Request</w:t>
            </w:r>
            <w:r w:rsidDel="00000000" w:rsidR="00000000" w:rsidRPr="00000000">
              <w:rPr>
                <w:rtl w:val="0"/>
              </w:rPr>
            </w:r>
          </w:p>
        </w:tc>
        <w:tc>
          <w:tcPr>
            <w:shd w:fill="1f3864" w:val="clear"/>
            <w:vAlign w:val="center"/>
          </w:tcPr>
          <w:p w:rsidR="00000000" w:rsidDel="00000000" w:rsidP="00000000" w:rsidRDefault="00000000" w:rsidRPr="00000000" w14:paraId="00000056">
            <w:pPr>
              <w:keepNext w:val="0"/>
              <w:keepLines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ffffff"/>
                <w:sz w:val="16"/>
                <w:szCs w:val="16"/>
                <w:u w:val="none"/>
                <w:shd w:fill="auto" w:val="clear"/>
                <w:vertAlign w:val="baseline"/>
                <w:rtl w:val="0"/>
              </w:rPr>
              <w:t xml:space="preserve">Pass Criteria</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57">
            <w:pPr>
              <w:keepNext w:val="0"/>
              <w:keepLines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T+0</w:t>
            </w:r>
          </w:p>
        </w:tc>
        <w:tc>
          <w:tcPr>
            <w:shd w:fill="ffffff" w:val="clear"/>
            <w:vAlign w:val="center"/>
          </w:tcPr>
          <w:p w:rsidR="00000000" w:rsidDel="00000000" w:rsidP="00000000" w:rsidRDefault="00000000" w:rsidRPr="00000000" w14:paraId="00000058">
            <w:pPr>
              <w:keepNext w:val="0"/>
              <w:keepLines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Incident declared. Vendor notified.</w:t>
            </w:r>
          </w:p>
        </w:tc>
        <w:tc>
          <w:tcPr>
            <w:shd w:fill="ffffff" w:val="clear"/>
            <w:vAlign w:val="center"/>
          </w:tcPr>
          <w:p w:rsidR="00000000" w:rsidDel="00000000" w:rsidP="00000000" w:rsidRDefault="00000000" w:rsidRPr="00000000" w14:paraId="00000059">
            <w:pPr>
              <w:keepNext w:val="0"/>
              <w:keepLines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Confirm notification receipt and two-hour response commitment.</w:t>
            </w:r>
          </w:p>
        </w:tc>
        <w:tc>
          <w:tcPr>
            <w:shd w:fill="ffffff" w:val="clear"/>
            <w:vAlign w:val="center"/>
          </w:tcPr>
          <w:p w:rsidR="00000000" w:rsidDel="00000000" w:rsidP="00000000" w:rsidRDefault="00000000" w:rsidRPr="00000000" w14:paraId="0000005A">
            <w:pPr>
              <w:keepNext w:val="0"/>
              <w:keepLines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Vendor confirms channel and two-hour commitment within 15 min of tabletop time.</w:t>
            </w:r>
          </w:p>
        </w:tc>
      </w:tr>
      <w:tr>
        <w:trPr>
          <w:cantSplit w:val="0"/>
          <w:tblHeader w:val="0"/>
        </w:trPr>
        <w:tc>
          <w:tcPr>
            <w:shd w:fill="d9e2f3" w:val="clear"/>
            <w:vAlign w:val="center"/>
          </w:tcPr>
          <w:p w:rsidR="00000000" w:rsidDel="00000000" w:rsidP="00000000" w:rsidRDefault="00000000" w:rsidRPr="00000000" w14:paraId="0000005B">
            <w:pPr>
              <w:keepNext w:val="0"/>
              <w:keepLines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T+1h</w:t>
            </w:r>
          </w:p>
        </w:tc>
        <w:tc>
          <w:tcPr>
            <w:shd w:fill="d9e2f3" w:val="clear"/>
            <w:vAlign w:val="center"/>
          </w:tcPr>
          <w:p w:rsidR="00000000" w:rsidDel="00000000" w:rsidP="00000000" w:rsidRDefault="00000000" w:rsidRPr="00000000" w14:paraId="0000005C">
            <w:pPr>
              <w:keepNext w:val="0"/>
              <w:keepLines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ASCR-10 divergence log provided. No root cause identified.</w:t>
            </w:r>
          </w:p>
        </w:tc>
        <w:tc>
          <w:tcPr>
            <w:shd w:fill="d9e2f3" w:val="clear"/>
            <w:vAlign w:val="center"/>
          </w:tcPr>
          <w:p w:rsidR="00000000" w:rsidDel="00000000" w:rsidP="00000000" w:rsidRDefault="00000000" w:rsidRPr="00000000" w14:paraId="0000005D">
            <w:pPr>
              <w:keepNext w:val="0"/>
              <w:keepLines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Request model artifact hash records for deployed version. Describe retrieval process.</w:t>
            </w:r>
          </w:p>
        </w:tc>
        <w:tc>
          <w:tcPr>
            <w:shd w:fill="d9e2f3" w:val="clear"/>
            <w:vAlign w:val="center"/>
          </w:tcPr>
          <w:p w:rsidR="00000000" w:rsidDel="00000000" w:rsidP="00000000" w:rsidRDefault="00000000" w:rsidRPr="00000000" w14:paraId="0000005E">
            <w:pPr>
              <w:keepNext w:val="0"/>
              <w:keepLines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Vendor confirms hash records exist for the deployed version.</w:t>
            </w:r>
          </w:p>
        </w:tc>
      </w:tr>
      <w:tr>
        <w:trPr>
          <w:cantSplit w:val="0"/>
          <w:tblHeader w:val="0"/>
        </w:trPr>
        <w:tc>
          <w:tcPr>
            <w:shd w:fill="ffffff" w:val="clear"/>
            <w:vAlign w:val="center"/>
          </w:tcPr>
          <w:p w:rsidR="00000000" w:rsidDel="00000000" w:rsidP="00000000" w:rsidRDefault="00000000" w:rsidRPr="00000000" w14:paraId="0000005F">
            <w:pPr>
              <w:keepNext w:val="0"/>
              <w:keepLines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T+2h</w:t>
            </w:r>
          </w:p>
        </w:tc>
        <w:tc>
          <w:tcPr>
            <w:shd w:fill="ffffff" w:val="clear"/>
            <w:vAlign w:val="center"/>
          </w:tcPr>
          <w:p w:rsidR="00000000" w:rsidDel="00000000" w:rsidP="00000000" w:rsidRDefault="00000000" w:rsidRPr="00000000" w14:paraId="00000060">
            <w:pPr>
              <w:keepNext w:val="0"/>
              <w:keepLines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Divergence confirmed as Zone 4 thermal trigger. Fourth-party inject: vendor compilation toolchain includes a tensor processing library whose maintainer account was compromised 90 days ago.</w:t>
            </w:r>
          </w:p>
        </w:tc>
        <w:tc>
          <w:tcPr>
            <w:shd w:fill="ffffff" w:val="clear"/>
            <w:vAlign w:val="center"/>
          </w:tcPr>
          <w:p w:rsidR="00000000" w:rsidDel="00000000" w:rsidP="00000000" w:rsidRDefault="00000000" w:rsidRPr="00000000" w14:paraId="00000061">
            <w:pPr>
              <w:keepNext w:val="0"/>
              <w:keepLines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Produce pipeline audit logs for the 90-day window. Produce dependency hash records for that library.</w:t>
            </w:r>
          </w:p>
        </w:tc>
        <w:tc>
          <w:tcPr>
            <w:shd w:fill="ffffff" w:val="clear"/>
            <w:vAlign w:val="center"/>
          </w:tcPr>
          <w:p w:rsidR="00000000" w:rsidDel="00000000" w:rsidP="00000000" w:rsidRDefault="00000000" w:rsidRPr="00000000" w14:paraId="00000062">
            <w:pPr>
              <w:keepNext w:val="0"/>
              <w:keepLines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Vendor retrieves logs; traces dependency hash for the compromised library version.</w:t>
            </w:r>
          </w:p>
        </w:tc>
      </w:tr>
      <w:tr>
        <w:trPr>
          <w:cantSplit w:val="0"/>
          <w:tblHeader w:val="0"/>
        </w:trPr>
        <w:tc>
          <w:tcPr>
            <w:shd w:fill="d9e2f3" w:val="clear"/>
            <w:vAlign w:val="center"/>
          </w:tcPr>
          <w:p w:rsidR="00000000" w:rsidDel="00000000" w:rsidP="00000000" w:rsidRDefault="00000000" w:rsidRPr="00000000" w14:paraId="00000063">
            <w:pPr>
              <w:keepNext w:val="0"/>
              <w:keepLines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T+3h</w:t>
            </w:r>
          </w:p>
        </w:tc>
        <w:tc>
          <w:tcPr>
            <w:shd w:fill="d9e2f3" w:val="clear"/>
            <w:vAlign w:val="center"/>
          </w:tcPr>
          <w:p w:rsidR="00000000" w:rsidDel="00000000" w:rsidP="00000000" w:rsidRDefault="00000000" w:rsidRPr="00000000" w14:paraId="00000064">
            <w:pPr>
              <w:spacing w:after="0" w:lineRule="auto"/>
              <w:rPr>
                <w:sz w:val="20"/>
                <w:szCs w:val="20"/>
              </w:rPr>
            </w:pPr>
            <w:r w:rsidDel="00000000" w:rsidR="00000000" w:rsidRPr="00000000">
              <w:rPr>
                <w:b w:val="0"/>
                <w:bCs w:val="0"/>
                <w:sz w:val="20"/>
                <w:szCs w:val="20"/>
                <w:rtl w:val="0"/>
              </w:rPr>
              <w:t xml:space="preserve">Live tabletop concludes; preliminary ATLAS mapping due.</w:t>
            </w:r>
            <w:r w:rsidDel="00000000" w:rsidR="00000000" w:rsidRPr="00000000">
              <w:rPr>
                <w:rtl w:val="0"/>
              </w:rPr>
            </w:r>
          </w:p>
        </w:tc>
        <w:tc>
          <w:tcPr>
            <w:shd w:fill="d9e2f3" w:val="clear"/>
            <w:vAlign w:val="center"/>
          </w:tcPr>
          <w:p w:rsidR="00000000" w:rsidDel="00000000" w:rsidP="00000000" w:rsidRDefault="00000000" w:rsidRPr="00000000" w14:paraId="00000065">
            <w:pPr>
              <w:rPr>
                <w:sz w:val="20"/>
                <w:szCs w:val="20"/>
              </w:rPr>
            </w:pPr>
            <w:r w:rsidDel="00000000" w:rsidR="00000000" w:rsidRPr="00000000">
              <w:rPr>
                <w:b w:val="0"/>
                <w:bCs w:val="0"/>
                <w:sz w:val="20"/>
                <w:szCs w:val="20"/>
                <w:rtl w:val="0"/>
              </w:rPr>
              <w:t xml:space="preserve">Produce preliminary MITRE ATLAS mapping covering both the supply-chain entry mechanism and resulting model manipulation, with written reasoning.</w:t>
            </w:r>
            <w:r w:rsidDel="00000000" w:rsidR="00000000" w:rsidRPr="00000000">
              <w:rPr>
                <w:rtl w:val="0"/>
              </w:rPr>
            </w:r>
          </w:p>
        </w:tc>
        <w:tc>
          <w:tcPr>
            <w:shd w:fill="d9e2f3" w:val="clear"/>
            <w:vAlign w:val="center"/>
          </w:tcPr>
          <w:p w:rsidR="00000000" w:rsidDel="00000000" w:rsidP="00000000" w:rsidRDefault="00000000" w:rsidRPr="00000000" w14:paraId="00000066">
            <w:pPr>
              <w:spacing w:after="0" w:lineRule="auto"/>
              <w:rPr>
                <w:sz w:val="20"/>
                <w:szCs w:val="20"/>
              </w:rPr>
            </w:pPr>
            <w:r w:rsidDel="00000000" w:rsidR="00000000" w:rsidRPr="00000000">
              <w:rPr>
                <w:b w:val="0"/>
                <w:bCs w:val="0"/>
                <w:sz w:val="20"/>
                <w:szCs w:val="20"/>
                <w:rtl w:val="0"/>
              </w:rPr>
              <w:t xml:space="preserve">Vendor produces written preliminary mapping before the live tabletop ends.</w:t>
            </w:r>
            <w:r w:rsidDel="00000000" w:rsidR="00000000" w:rsidRPr="00000000">
              <w:rPr>
                <w:rtl w:val="0"/>
              </w:rPr>
            </w:r>
          </w:p>
        </w:tc>
      </w:tr>
      <w:tr>
        <w:trPr>
          <w:cantSplit w:val="1"/>
          <w:tblHeader w:val="0"/>
        </w:trPr>
        <w:tc>
          <w:tcPr>
            <w:shd w:fill="ffffff" w:val="clear"/>
            <w:vAlign w:val="center"/>
          </w:tcPr>
          <w:p w:rsidR="00000000" w:rsidDel="00000000" w:rsidP="00000000" w:rsidRDefault="00000000" w:rsidRPr="00000000" w14:paraId="00000067">
            <w:pPr>
              <w:spacing w:after="0" w:lineRule="auto"/>
              <w:rPr>
                <w:sz w:val="20"/>
                <w:szCs w:val="20"/>
              </w:rPr>
            </w:pPr>
            <w:r w:rsidDel="00000000" w:rsidR="00000000" w:rsidRPr="00000000">
              <w:rPr>
                <w:b w:val="0"/>
                <w:bCs w:val="0"/>
                <w:sz w:val="20"/>
                <w:szCs w:val="20"/>
                <w:rtl w:val="0"/>
              </w:rPr>
              <w:t xml:space="preserve">T+6h</w:t>
            </w:r>
            <w:r w:rsidDel="00000000" w:rsidR="00000000" w:rsidRPr="00000000">
              <w:rPr>
                <w:rtl w:val="0"/>
              </w:rPr>
            </w:r>
          </w:p>
        </w:tc>
        <w:tc>
          <w:tcPr>
            <w:shd w:fill="ffffff" w:val="clear"/>
            <w:vAlign w:val="center"/>
          </w:tcPr>
          <w:p w:rsidR="00000000" w:rsidDel="00000000" w:rsidP="00000000" w:rsidRDefault="00000000" w:rsidRPr="00000000" w14:paraId="00000068">
            <w:pPr>
              <w:spacing w:after="0" w:lineRule="auto"/>
              <w:rPr>
                <w:sz w:val="20"/>
                <w:szCs w:val="20"/>
              </w:rPr>
            </w:pPr>
            <w:r w:rsidDel="00000000" w:rsidR="00000000" w:rsidRPr="00000000">
              <w:rPr>
                <w:b w:val="0"/>
                <w:bCs w:val="0"/>
                <w:sz w:val="20"/>
                <w:szCs w:val="20"/>
                <w:rtl w:val="0"/>
              </w:rPr>
              <w:t xml:space="preserve">Post-tabletop evidence window closes.</w:t>
            </w:r>
            <w:r w:rsidDel="00000000" w:rsidR="00000000" w:rsidRPr="00000000">
              <w:rPr>
                <w:rtl w:val="0"/>
              </w:rPr>
            </w:r>
          </w:p>
        </w:tc>
        <w:tc>
          <w:tcPr>
            <w:shd w:fill="ffffff" w:val="clear"/>
            <w:vAlign w:val="center"/>
          </w:tcPr>
          <w:p w:rsidR="00000000" w:rsidDel="00000000" w:rsidP="00000000" w:rsidRDefault="00000000" w:rsidRPr="00000000" w14:paraId="00000069">
            <w:pPr>
              <w:spacing w:after="0" w:lineRule="auto"/>
              <w:rPr>
                <w:sz w:val="20"/>
                <w:szCs w:val="20"/>
              </w:rPr>
            </w:pPr>
            <w:r w:rsidDel="00000000" w:rsidR="00000000" w:rsidRPr="00000000">
              <w:rPr>
                <w:b w:val="0"/>
                <w:bCs w:val="0"/>
                <w:sz w:val="20"/>
                <w:szCs w:val="20"/>
                <w:rtl w:val="0"/>
              </w:rPr>
              <w:t xml:space="preserve">Submit any outstanding evidence explicitly required within the six-hour window, including requested logs, hashes, records, or export packages.</w:t>
            </w:r>
            <w:r w:rsidDel="00000000" w:rsidR="00000000" w:rsidRPr="00000000">
              <w:rPr>
                <w:rtl w:val="0"/>
              </w:rPr>
            </w:r>
          </w:p>
        </w:tc>
        <w:tc>
          <w:tcPr>
            <w:shd w:fill="ffffff" w:val="clear"/>
            <w:vAlign w:val="center"/>
          </w:tcPr>
          <w:p w:rsidR="00000000" w:rsidDel="00000000" w:rsidP="00000000" w:rsidRDefault="00000000" w:rsidRPr="00000000" w14:paraId="0000006A">
            <w:pPr>
              <w:spacing w:after="0" w:lineRule="auto"/>
              <w:rPr>
                <w:sz w:val="20"/>
                <w:szCs w:val="20"/>
              </w:rPr>
            </w:pPr>
            <w:r w:rsidDel="00000000" w:rsidR="00000000" w:rsidRPr="00000000">
              <w:rPr>
                <w:b w:val="0"/>
                <w:bCs w:val="0"/>
                <w:sz w:val="20"/>
                <w:szCs w:val="20"/>
                <w:rtl w:val="0"/>
              </w:rPr>
              <w:t xml:space="preserve">All required six-hour deliverables are received by T+6 or the affected sub-dimension is scored accordingly.</w:t>
            </w:r>
            <w:r w:rsidDel="00000000" w:rsidR="00000000" w:rsidRPr="00000000">
              <w:rPr>
                <w:rtl w:val="0"/>
              </w:rPr>
            </w:r>
          </w:p>
        </w:tc>
      </w:tr>
    </w:tbl>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Evidence checklist</w:t>
      </w:r>
      <w:r w:rsidDel="00000000" w:rsidR="00000000" w:rsidRPr="00000000">
        <w:rPr>
          <w:rtl w:val="0"/>
        </w:rPr>
      </w:r>
    </w:p>
    <w:tbl>
      <w:tblPr>
        <w:tblStyle w:val="Table4"/>
        <w:tblW w:w="9705.0" w:type="dxa"/>
        <w:jc w:val="center"/>
        <w:tblInd w:w="-108.0" w:type="dxa"/>
        <w:tblBorders>
          <w:top w:color="b7b7b7" w:space="0" w:sz="4" w:val="single"/>
          <w:left w:color="b7b7b7" w:space="0" w:sz="4" w:val="single"/>
          <w:bottom w:color="b7b7b7" w:space="0" w:sz="4" w:val="single"/>
          <w:right w:color="b7b7b7" w:space="0" w:sz="4" w:val="single"/>
          <w:insideH w:color="b7b7b7" w:space="0" w:sz="4" w:val="single"/>
          <w:insideV w:color="b7b7b7" w:space="0" w:sz="4" w:val="single"/>
        </w:tblBorders>
        <w:tblLayout w:type="fixed"/>
        <w:tblLook w:val="0020"/>
      </w:tblPr>
      <w:tblGrid>
        <w:gridCol w:w="915"/>
        <w:gridCol w:w="6240"/>
        <w:gridCol w:w="2550"/>
        <w:tblGridChange w:id="0">
          <w:tblGrid>
            <w:gridCol w:w="915"/>
            <w:gridCol w:w="6240"/>
            <w:gridCol w:w="2550"/>
          </w:tblGrid>
        </w:tblGridChange>
      </w:tblGrid>
      <w:tr>
        <w:trPr>
          <w:cantSplit w:val="0"/>
          <w:tblHeader w:val="1"/>
        </w:trPr>
        <w:tc>
          <w:tcPr>
            <w:shd w:fill="1f3864" w:val="clear"/>
            <w:vAlign w:val="center"/>
          </w:tcPr>
          <w:p w:rsidR="00000000" w:rsidDel="00000000" w:rsidP="00000000" w:rsidRDefault="00000000" w:rsidRPr="00000000" w14:paraId="0000006C">
            <w:pPr>
              <w:spacing w:after="0" w:lineRule="auto"/>
              <w:rPr>
                <w:color w:val="ffffff"/>
                <w:sz w:val="20"/>
                <w:szCs w:val="20"/>
                <w:vertAlign w:val="baseline"/>
              </w:rPr>
            </w:pPr>
            <w:r w:rsidDel="00000000" w:rsidR="00000000" w:rsidRPr="00000000">
              <w:rPr>
                <w:color w:val="ffffff"/>
                <w:sz w:val="20"/>
                <w:szCs w:val="20"/>
                <w:rtl w:val="0"/>
              </w:rPr>
              <w:t xml:space="preserve">Status</w:t>
            </w:r>
            <w:r w:rsidDel="00000000" w:rsidR="00000000" w:rsidRPr="00000000">
              <w:rPr>
                <w:rtl w:val="0"/>
              </w:rPr>
            </w:r>
          </w:p>
        </w:tc>
        <w:tc>
          <w:tcPr>
            <w:shd w:fill="1f3864" w:val="clear"/>
            <w:vAlign w:val="center"/>
          </w:tcPr>
          <w:p w:rsidR="00000000" w:rsidDel="00000000" w:rsidP="00000000" w:rsidRDefault="00000000" w:rsidRPr="00000000" w14:paraId="0000006D">
            <w:pPr>
              <w:keepNext w:val="0"/>
              <w:keepLines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ffffff"/>
                <w:sz w:val="16"/>
                <w:szCs w:val="16"/>
                <w:u w:val="none"/>
                <w:shd w:fill="auto" w:val="clear"/>
                <w:vertAlign w:val="baseline"/>
                <w:rtl w:val="0"/>
              </w:rPr>
              <w:t xml:space="preserve">Evidence Item</w:t>
            </w:r>
            <w:r w:rsidDel="00000000" w:rsidR="00000000" w:rsidRPr="00000000">
              <w:rPr>
                <w:rtl w:val="0"/>
              </w:rPr>
            </w:r>
          </w:p>
        </w:tc>
        <w:tc>
          <w:tcPr>
            <w:shd w:fill="1f3864" w:val="clear"/>
            <w:vAlign w:val="center"/>
          </w:tcPr>
          <w:p w:rsidR="00000000" w:rsidDel="00000000" w:rsidP="00000000" w:rsidRDefault="00000000" w:rsidRPr="00000000" w14:paraId="0000006E">
            <w:pPr>
              <w:keepNext w:val="0"/>
              <w:keepLines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ffffff"/>
                <w:sz w:val="16"/>
                <w:szCs w:val="16"/>
                <w:u w:val="none"/>
                <w:shd w:fill="auto" w:val="clear"/>
                <w:vertAlign w:val="baseline"/>
                <w:rtl w:val="0"/>
              </w:rPr>
              <w:t xml:space="preserve">Result</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6F">
            <w:pPr>
              <w:keepNext w:val="0"/>
              <w:keepLines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w:t>
            </w:r>
            <w:r w:rsidDel="00000000" w:rsidR="00000000" w:rsidRPr="00000000">
              <w:rPr>
                <w:rtl w:val="0"/>
              </w:rPr>
            </w:r>
          </w:p>
        </w:tc>
        <w:tc>
          <w:tcPr>
            <w:shd w:fill="ffffff" w:val="clear"/>
            <w:vAlign w:val="center"/>
          </w:tcPr>
          <w:p w:rsidR="00000000" w:rsidDel="00000000" w:rsidP="00000000" w:rsidRDefault="00000000" w:rsidRPr="00000000" w14:paraId="00000070">
            <w:pPr>
              <w:keepNext w:val="0"/>
              <w:keepLines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Model artifact hash records for deployed version delivered within six-hour window</w:t>
            </w:r>
            <w:r w:rsidDel="00000000" w:rsidR="00000000" w:rsidRPr="00000000">
              <w:rPr>
                <w:rtl w:val="0"/>
              </w:rPr>
            </w:r>
          </w:p>
        </w:tc>
        <w:tc>
          <w:tcPr>
            <w:shd w:fill="ffffff" w:val="clear"/>
            <w:vAlign w:val="center"/>
          </w:tcPr>
          <w:p w:rsidR="00000000" w:rsidDel="00000000" w:rsidP="00000000" w:rsidRDefault="00000000" w:rsidRPr="00000000" w14:paraId="00000071">
            <w:pPr>
              <w:rPr/>
            </w:pPr>
            <w:r w:rsidDel="00000000" w:rsidR="00000000" w:rsidRPr="00000000">
              <w:rPr>
                <w:sz w:val="16"/>
                <w:szCs w:val="16"/>
                <w:rtl w:val="0"/>
              </w:rPr>
              <w:t xml:space="preserve">Pass/Fail</w:t>
            </w:r>
            <w:r w:rsidDel="00000000" w:rsidR="00000000" w:rsidRPr="00000000">
              <w:rPr>
                <w:rtl w:val="0"/>
              </w:rPr>
            </w:r>
          </w:p>
        </w:tc>
      </w:tr>
      <w:tr>
        <w:trPr>
          <w:cantSplit w:val="0"/>
          <w:tblHeader w:val="0"/>
        </w:trPr>
        <w:tc>
          <w:tcPr>
            <w:shd w:fill="d9e2f3" w:val="clear"/>
            <w:vAlign w:val="center"/>
          </w:tcPr>
          <w:p w:rsidR="00000000" w:rsidDel="00000000" w:rsidP="00000000" w:rsidRDefault="00000000" w:rsidRPr="00000000" w14:paraId="00000072">
            <w:pPr>
              <w:keepNext w:val="0"/>
              <w:keepLines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w:t>
            </w:r>
            <w:r w:rsidDel="00000000" w:rsidR="00000000" w:rsidRPr="00000000">
              <w:rPr>
                <w:rtl w:val="0"/>
              </w:rPr>
            </w:r>
          </w:p>
        </w:tc>
        <w:tc>
          <w:tcPr>
            <w:shd w:fill="d9e2f3" w:val="clear"/>
            <w:vAlign w:val="center"/>
          </w:tcPr>
          <w:p w:rsidR="00000000" w:rsidDel="00000000" w:rsidP="00000000" w:rsidRDefault="00000000" w:rsidRPr="00000000" w14:paraId="00000073">
            <w:pPr>
              <w:keepNext w:val="0"/>
              <w:keepLines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Pipeline audit logs for 90-day window produced</w:t>
            </w:r>
            <w:r w:rsidDel="00000000" w:rsidR="00000000" w:rsidRPr="00000000">
              <w:rPr>
                <w:rtl w:val="0"/>
              </w:rPr>
            </w:r>
          </w:p>
        </w:tc>
        <w:tc>
          <w:tcPr>
            <w:shd w:fill="d9e2f3" w:val="clear"/>
            <w:vAlign w:val="center"/>
          </w:tcPr>
          <w:p w:rsidR="00000000" w:rsidDel="00000000" w:rsidP="00000000" w:rsidRDefault="00000000" w:rsidRPr="00000000" w14:paraId="00000074">
            <w:pPr>
              <w:rPr/>
            </w:pPr>
            <w:r w:rsidDel="00000000" w:rsidR="00000000" w:rsidRPr="00000000">
              <w:rPr>
                <w:sz w:val="16"/>
                <w:szCs w:val="16"/>
                <w:rtl w:val="0"/>
              </w:rPr>
              <w:t xml:space="preserve">Pass/Fail</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75">
            <w:pPr>
              <w:keepNext w:val="0"/>
              <w:keepLines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w:t>
            </w:r>
            <w:r w:rsidDel="00000000" w:rsidR="00000000" w:rsidRPr="00000000">
              <w:rPr>
                <w:rtl w:val="0"/>
              </w:rPr>
            </w:r>
          </w:p>
        </w:tc>
        <w:tc>
          <w:tcPr>
            <w:shd w:fill="ffffff" w:val="clear"/>
            <w:vAlign w:val="center"/>
          </w:tcPr>
          <w:p w:rsidR="00000000" w:rsidDel="00000000" w:rsidP="00000000" w:rsidRDefault="00000000" w:rsidRPr="00000000" w14:paraId="00000076">
            <w:pPr>
              <w:keepNext w:val="0"/>
              <w:keepLines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Dependency hash records for tensor processing library produced</w:t>
            </w:r>
            <w:r w:rsidDel="00000000" w:rsidR="00000000" w:rsidRPr="00000000">
              <w:rPr>
                <w:rtl w:val="0"/>
              </w:rPr>
            </w:r>
          </w:p>
        </w:tc>
        <w:tc>
          <w:tcPr>
            <w:shd w:fill="ffffff" w:val="clear"/>
            <w:vAlign w:val="center"/>
          </w:tcPr>
          <w:p w:rsidR="00000000" w:rsidDel="00000000" w:rsidP="00000000" w:rsidRDefault="00000000" w:rsidRPr="00000000" w14:paraId="00000077">
            <w:pPr>
              <w:rPr/>
            </w:pPr>
            <w:r w:rsidDel="00000000" w:rsidR="00000000" w:rsidRPr="00000000">
              <w:rPr>
                <w:sz w:val="16"/>
                <w:szCs w:val="16"/>
                <w:rtl w:val="0"/>
              </w:rPr>
              <w:t xml:space="preserve">Pass/Fail</w:t>
            </w:r>
            <w:r w:rsidDel="00000000" w:rsidR="00000000" w:rsidRPr="00000000">
              <w:rPr>
                <w:rtl w:val="0"/>
              </w:rPr>
            </w:r>
          </w:p>
        </w:tc>
      </w:tr>
      <w:tr>
        <w:trPr>
          <w:cantSplit w:val="0"/>
          <w:tblHeader w:val="0"/>
        </w:trPr>
        <w:tc>
          <w:tcPr>
            <w:shd w:fill="d9e2f3" w:val="clear"/>
            <w:vAlign w:val="center"/>
          </w:tcPr>
          <w:p w:rsidR="00000000" w:rsidDel="00000000" w:rsidP="00000000" w:rsidRDefault="00000000" w:rsidRPr="00000000" w14:paraId="00000078">
            <w:pPr>
              <w:keepNext w:val="0"/>
              <w:keepLines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w:t>
            </w:r>
            <w:r w:rsidDel="00000000" w:rsidR="00000000" w:rsidRPr="00000000">
              <w:rPr>
                <w:rtl w:val="0"/>
              </w:rPr>
            </w:r>
          </w:p>
        </w:tc>
        <w:tc>
          <w:tcPr>
            <w:shd w:fill="d9e2f3" w:val="clear"/>
            <w:vAlign w:val="center"/>
          </w:tcPr>
          <w:p w:rsidR="00000000" w:rsidDel="00000000" w:rsidP="00000000" w:rsidRDefault="00000000" w:rsidRPr="00000000" w14:paraId="00000079">
            <w:pPr>
              <w:keepNext w:val="0"/>
              <w:keepLines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Behavioral baseline records for Zone 4 thermal input context produced</w:t>
            </w:r>
            <w:r w:rsidDel="00000000" w:rsidR="00000000" w:rsidRPr="00000000">
              <w:rPr>
                <w:rtl w:val="0"/>
              </w:rPr>
            </w:r>
          </w:p>
        </w:tc>
        <w:tc>
          <w:tcPr>
            <w:shd w:fill="d9e2f3" w:val="clear"/>
            <w:vAlign w:val="center"/>
          </w:tcPr>
          <w:p w:rsidR="00000000" w:rsidDel="00000000" w:rsidP="00000000" w:rsidRDefault="00000000" w:rsidRPr="00000000" w14:paraId="0000007A">
            <w:pPr>
              <w:rPr/>
            </w:pPr>
            <w:r w:rsidDel="00000000" w:rsidR="00000000" w:rsidRPr="00000000">
              <w:rPr>
                <w:sz w:val="16"/>
                <w:szCs w:val="16"/>
                <w:rtl w:val="0"/>
              </w:rPr>
              <w:t xml:space="preserve">Pass/Fail</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7B">
            <w:pPr>
              <w:keepNext w:val="0"/>
              <w:keepLines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w:t>
            </w:r>
            <w:r w:rsidDel="00000000" w:rsidR="00000000" w:rsidRPr="00000000">
              <w:rPr>
                <w:rtl w:val="0"/>
              </w:rPr>
            </w:r>
          </w:p>
        </w:tc>
        <w:tc>
          <w:tcPr>
            <w:shd w:fill="ffffff" w:val="clear"/>
            <w:vAlign w:val="center"/>
          </w:tcPr>
          <w:p w:rsidR="00000000" w:rsidDel="00000000" w:rsidP="00000000" w:rsidRDefault="00000000" w:rsidRPr="00000000" w14:paraId="0000007C">
            <w:pPr>
              <w:keepNext w:val="0"/>
              <w:keepLines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MITRE ATLAS mapping to at least two techniques with reasoning produced</w:t>
            </w:r>
            <w:r w:rsidDel="00000000" w:rsidR="00000000" w:rsidRPr="00000000">
              <w:rPr>
                <w:rtl w:val="0"/>
              </w:rPr>
            </w:r>
          </w:p>
        </w:tc>
        <w:tc>
          <w:tcPr>
            <w:shd w:fill="ffffff" w:val="clear"/>
            <w:vAlign w:val="center"/>
          </w:tcPr>
          <w:p w:rsidR="00000000" w:rsidDel="00000000" w:rsidP="00000000" w:rsidRDefault="00000000" w:rsidRPr="00000000" w14:paraId="0000007D">
            <w:pPr>
              <w:rPr/>
            </w:pPr>
            <w:r w:rsidDel="00000000" w:rsidR="00000000" w:rsidRPr="00000000">
              <w:rPr>
                <w:sz w:val="16"/>
                <w:szCs w:val="16"/>
                <w:rtl w:val="0"/>
              </w:rPr>
              <w:t xml:space="preserve">Pass/Fail</w:t>
            </w:r>
            <w:r w:rsidDel="00000000" w:rsidR="00000000" w:rsidRPr="00000000">
              <w:rPr>
                <w:rtl w:val="0"/>
              </w:rPr>
            </w:r>
          </w:p>
        </w:tc>
      </w:tr>
      <w:tr>
        <w:trPr>
          <w:cantSplit w:val="0"/>
          <w:tblHeader w:val="0"/>
        </w:trPr>
        <w:tc>
          <w:tcPr>
            <w:shd w:fill="d9e2f3" w:val="clear"/>
            <w:vAlign w:val="center"/>
          </w:tcPr>
          <w:p w:rsidR="00000000" w:rsidDel="00000000" w:rsidP="00000000" w:rsidRDefault="00000000" w:rsidRPr="00000000" w14:paraId="0000007E">
            <w:pPr>
              <w:keepNext w:val="0"/>
              <w:keepLines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w:t>
            </w:r>
            <w:r w:rsidDel="00000000" w:rsidR="00000000" w:rsidRPr="00000000">
              <w:rPr>
                <w:rtl w:val="0"/>
              </w:rPr>
            </w:r>
          </w:p>
        </w:tc>
        <w:tc>
          <w:tcPr>
            <w:shd w:fill="d9e2f3" w:val="clear"/>
            <w:vAlign w:val="center"/>
          </w:tcPr>
          <w:p w:rsidR="00000000" w:rsidDel="00000000" w:rsidP="00000000" w:rsidRDefault="00000000" w:rsidRPr="00000000" w14:paraId="0000007F">
            <w:pPr>
              <w:keepNext w:val="0"/>
              <w:keepLines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Two-hour notification response demonstrated</w:t>
            </w:r>
            <w:r w:rsidDel="00000000" w:rsidR="00000000" w:rsidRPr="00000000">
              <w:rPr>
                <w:rtl w:val="0"/>
              </w:rPr>
            </w:r>
          </w:p>
        </w:tc>
        <w:tc>
          <w:tcPr>
            <w:shd w:fill="d9e2f3" w:val="clear"/>
            <w:vAlign w:val="center"/>
          </w:tcPr>
          <w:p w:rsidR="00000000" w:rsidDel="00000000" w:rsidP="00000000" w:rsidRDefault="00000000" w:rsidRPr="00000000" w14:paraId="00000080">
            <w:pPr>
              <w:rPr/>
            </w:pPr>
            <w:r w:rsidDel="00000000" w:rsidR="00000000" w:rsidRPr="00000000">
              <w:rPr>
                <w:sz w:val="16"/>
                <w:szCs w:val="16"/>
                <w:rtl w:val="0"/>
              </w:rPr>
              <w:t xml:space="preserve">Pass/Fail</w:t>
            </w:r>
            <w:r w:rsidDel="00000000" w:rsidR="00000000" w:rsidRPr="00000000">
              <w:rPr>
                <w:rtl w:val="0"/>
              </w:rPr>
            </w:r>
          </w:p>
        </w:tc>
      </w:tr>
      <w:tr>
        <w:trPr>
          <w:cantSplit w:val="1"/>
          <w:tblHeader w:val="0"/>
        </w:trPr>
        <w:tc>
          <w:tcPr>
            <w:shd w:fill="ffffff" w:val="clear"/>
            <w:vAlign w:val="center"/>
          </w:tcPr>
          <w:p w:rsidR="00000000" w:rsidDel="00000000" w:rsidP="00000000" w:rsidRDefault="00000000" w:rsidRPr="00000000" w14:paraId="00000081">
            <w:pPr>
              <w:spacing w:after="0" w:lineRule="auto"/>
              <w:rPr/>
            </w:pPr>
            <w:r w:rsidDel="00000000" w:rsidR="00000000" w:rsidRPr="00000000">
              <w:rPr>
                <w:b w:val="0"/>
                <w:bCs w:val="0"/>
                <w:sz w:val="16"/>
                <w:szCs w:val="16"/>
                <w:rtl w:val="0"/>
              </w:rPr>
              <w:t xml:space="preserve">[ ]</w:t>
            </w:r>
            <w:r w:rsidDel="00000000" w:rsidR="00000000" w:rsidRPr="00000000">
              <w:rPr>
                <w:rtl w:val="0"/>
              </w:rPr>
            </w:r>
          </w:p>
        </w:tc>
        <w:tc>
          <w:tcPr>
            <w:shd w:fill="ffffff" w:val="clear"/>
            <w:vAlign w:val="center"/>
          </w:tcPr>
          <w:p w:rsidR="00000000" w:rsidDel="00000000" w:rsidP="00000000" w:rsidRDefault="00000000" w:rsidRPr="00000000" w14:paraId="00000082">
            <w:pPr>
              <w:spacing w:after="0" w:lineRule="auto"/>
              <w:rPr/>
            </w:pPr>
            <w:r w:rsidDel="00000000" w:rsidR="00000000" w:rsidRPr="00000000">
              <w:rPr>
                <w:b w:val="0"/>
                <w:bCs w:val="0"/>
                <w:sz w:val="16"/>
                <w:szCs w:val="16"/>
                <w:rtl w:val="0"/>
              </w:rPr>
              <w:t xml:space="preserve">Customer-accessible export of incident-relevant action/audit records, with timestamps and integrity evidence, produced or demonstrated</w:t>
            </w:r>
            <w:r w:rsidDel="00000000" w:rsidR="00000000" w:rsidRPr="00000000">
              <w:rPr>
                <w:rtl w:val="0"/>
              </w:rPr>
            </w:r>
          </w:p>
        </w:tc>
        <w:tc>
          <w:tcPr>
            <w:shd w:fill="ffffff" w:val="clear"/>
            <w:vAlign w:val="center"/>
          </w:tcPr>
          <w:p w:rsidR="00000000" w:rsidDel="00000000" w:rsidP="00000000" w:rsidRDefault="00000000" w:rsidRPr="00000000" w14:paraId="00000083">
            <w:pPr>
              <w:rPr/>
            </w:pPr>
            <w:r w:rsidDel="00000000" w:rsidR="00000000" w:rsidRPr="00000000">
              <w:rPr>
                <w:sz w:val="16"/>
                <w:szCs w:val="16"/>
                <w:rtl w:val="0"/>
              </w:rPr>
              <w:t xml:space="preserve">Pass/Fail</w:t>
            </w:r>
            <w:r w:rsidDel="00000000" w:rsidR="00000000" w:rsidRPr="00000000">
              <w:rPr>
                <w:rtl w:val="0"/>
              </w:rPr>
            </w:r>
          </w:p>
        </w:tc>
      </w:tr>
    </w:tbl>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Attack vector – reveal after ATLAS mapping only</w:t>
      </w:r>
      <w:r w:rsidDel="00000000" w:rsidR="00000000" w:rsidRPr="00000000">
        <w:rPr>
          <w:rtl w:val="0"/>
        </w:rPr>
      </w:r>
    </w:p>
    <w:tbl>
      <w:tblPr>
        <w:tblStyle w:val="Table5"/>
        <w:tblW w:w="7920.0" w:type="dxa"/>
        <w:jc w:val="left"/>
        <w:tblInd w:w="-108.0" w:type="dxa"/>
        <w:tblLayout w:type="fixed"/>
        <w:tblLook w:val="0020"/>
      </w:tblPr>
      <w:tblGrid>
        <w:gridCol w:w="7920"/>
        <w:tblGridChange w:id="0">
          <w:tblGrid>
            <w:gridCol w:w="7920"/>
          </w:tblGrid>
        </w:tblGridChange>
      </w:tblGrid>
      <w:tr>
        <w:trPr>
          <w:cantSplit w:val="0"/>
          <w:tblHeader w:val="0"/>
        </w:trPr>
        <w:tc>
          <w:tcPr>
            <w:vAlign w:val="center"/>
          </w:tcPr>
          <w:p w:rsidR="00000000" w:rsidDel="00000000" w:rsidP="00000000" w:rsidRDefault="00000000" w:rsidRPr="00000000" w14:paraId="00000085">
            <w:pPr>
              <w:rPr/>
            </w:pPr>
            <w:r w:rsidDel="00000000" w:rsidR="00000000" w:rsidRPr="00000000">
              <w:rPr>
                <w:b w:val="0"/>
                <w:bCs w:val="0"/>
                <w:rtl w:val="0"/>
              </w:rPr>
              <w:t xml:space="preserve">The compromised tensor optimization library introduced a trigger-conditional weight perturbation at compile time. Trigger condition: Zone 4 thermal readings above 340K. Effect: the inspection agent suppresses safety alerts for that zone. ATLAS mapping: AML.T0010.001 AI Software (supply-chain entry through the compromised tensor-library dependency) plus AML.T0018.000 Poison AI Model (direct model manipulation by changing weights). AML.T0020 Training Data Poisoning is not required unless separate evidence establishes manipulation of training data.</w:t>
            </w:r>
            <w:r w:rsidDel="00000000" w:rsidR="00000000" w:rsidRPr="00000000">
              <w:rPr>
                <w:rtl w:val="0"/>
              </w:rPr>
            </w:r>
          </w:p>
        </w:tc>
      </w:tr>
    </w:tbl>
    <w:p w:rsidR="00000000" w:rsidDel="00000000" w:rsidP="00000000" w:rsidRDefault="00000000" w:rsidRPr="00000000" w14:paraId="00000086">
      <w:pPr>
        <w:pStyle w:val="Heading3"/>
        <w:spacing w:after="180" w:before="180" w:lineRule="auto"/>
        <w:rPr>
          <w:vertAlign w:val="baseline"/>
        </w:rPr>
      </w:pPr>
      <w:bookmarkStart w:colFirst="0" w:colLast="0" w:name="_heading=h.t8bl7hpi56do" w:id="3"/>
      <w:bookmarkEnd w:id="3"/>
      <w:r w:rsidDel="00000000" w:rsidR="00000000" w:rsidRPr="00000000">
        <w:rPr>
          <w:vertAlign w:val="baseline"/>
          <w:rtl w:val="0"/>
        </w:rPr>
        <w:t xml:space="preserve">Scenario 2: Orchestration platform / MCP server vendor</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Vendor Category: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Tier 1 | ASCR-08 Type-B</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Background</w:t>
      </w:r>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vendor MCP server routes tool invocations from an autonomous logistics agent to physical conveyor control systems. ASCR-10 shadow mode detected an anomalous pattern: the agent invoked the emergency-stop-override tool twice in a 40-minute night-shift window with no corresponding planned maintenance workflow. Both invocations were queued and caught by a human operator before execution. A Type-B incident has been declared.</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Inject timeline</w:t>
      </w:r>
      <w:r w:rsidDel="00000000" w:rsidR="00000000" w:rsidRPr="00000000">
        <w:rPr>
          <w:rtl w:val="0"/>
        </w:rPr>
      </w:r>
    </w:p>
    <w:tbl>
      <w:tblPr>
        <w:tblStyle w:val="Table6"/>
        <w:tblW w:w="9600.0" w:type="dxa"/>
        <w:jc w:val="center"/>
        <w:tblInd w:w="-108.0" w:type="dxa"/>
        <w:tblBorders>
          <w:top w:color="b7b7b7" w:space="0" w:sz="4" w:val="single"/>
          <w:left w:color="b7b7b7" w:space="0" w:sz="4" w:val="single"/>
          <w:bottom w:color="b7b7b7" w:space="0" w:sz="4" w:val="single"/>
          <w:right w:color="b7b7b7" w:space="0" w:sz="4" w:val="single"/>
          <w:insideH w:color="b7b7b7" w:space="0" w:sz="4" w:val="single"/>
          <w:insideV w:color="b7b7b7" w:space="0" w:sz="4" w:val="single"/>
        </w:tblBorders>
        <w:tblLayout w:type="fixed"/>
        <w:tblLook w:val="0020"/>
      </w:tblPr>
      <w:tblGrid>
        <w:gridCol w:w="930"/>
        <w:gridCol w:w="3030"/>
        <w:gridCol w:w="3285"/>
        <w:gridCol w:w="2355"/>
        <w:tblGridChange w:id="0">
          <w:tblGrid>
            <w:gridCol w:w="930"/>
            <w:gridCol w:w="3030"/>
            <w:gridCol w:w="3285"/>
            <w:gridCol w:w="2355"/>
          </w:tblGrid>
        </w:tblGridChange>
      </w:tblGrid>
      <w:tr>
        <w:trPr>
          <w:cantSplit w:val="0"/>
          <w:tblHeader w:val="1"/>
        </w:trPr>
        <w:tc>
          <w:tcPr>
            <w:shd w:fill="1f3864" w:val="clear"/>
            <w:vAlign w:val="center"/>
          </w:tcPr>
          <w:p w:rsidR="00000000" w:rsidDel="00000000" w:rsidP="00000000" w:rsidRDefault="00000000" w:rsidRPr="00000000" w14:paraId="0000008B">
            <w:pPr>
              <w:keepNext w:val="0"/>
              <w:keepLines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ffffff"/>
                <w:sz w:val="16"/>
                <w:szCs w:val="16"/>
                <w:u w:val="none"/>
                <w:shd w:fill="auto" w:val="clear"/>
                <w:vertAlign w:val="baseline"/>
                <w:rtl w:val="0"/>
              </w:rPr>
              <w:t xml:space="preserve">Time</w:t>
            </w:r>
            <w:r w:rsidDel="00000000" w:rsidR="00000000" w:rsidRPr="00000000">
              <w:rPr>
                <w:rtl w:val="0"/>
              </w:rPr>
            </w:r>
          </w:p>
        </w:tc>
        <w:tc>
          <w:tcPr>
            <w:shd w:fill="1f3864" w:val="clear"/>
            <w:vAlign w:val="center"/>
          </w:tcPr>
          <w:p w:rsidR="00000000" w:rsidDel="00000000" w:rsidP="00000000" w:rsidRDefault="00000000" w:rsidRPr="00000000" w14:paraId="0000008C">
            <w:pPr>
              <w:keepNext w:val="0"/>
              <w:keepLines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ffffff"/>
                <w:sz w:val="16"/>
                <w:szCs w:val="16"/>
                <w:u w:val="none"/>
                <w:shd w:fill="auto" w:val="clear"/>
                <w:vertAlign w:val="baseline"/>
                <w:rtl w:val="0"/>
              </w:rPr>
              <w:t xml:space="preserve">Event / Inject</w:t>
            </w:r>
            <w:r w:rsidDel="00000000" w:rsidR="00000000" w:rsidRPr="00000000">
              <w:rPr>
                <w:rtl w:val="0"/>
              </w:rPr>
            </w:r>
          </w:p>
        </w:tc>
        <w:tc>
          <w:tcPr>
            <w:shd w:fill="1f3864" w:val="clear"/>
            <w:vAlign w:val="center"/>
          </w:tcPr>
          <w:p w:rsidR="00000000" w:rsidDel="00000000" w:rsidP="00000000" w:rsidRDefault="00000000" w:rsidRPr="00000000" w14:paraId="0000008D">
            <w:pPr>
              <w:keepNext w:val="0"/>
              <w:keepLines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ffffff"/>
                <w:sz w:val="16"/>
                <w:szCs w:val="16"/>
                <w:u w:val="none"/>
                <w:shd w:fill="auto" w:val="clear"/>
                <w:vertAlign w:val="baseline"/>
                <w:rtl w:val="0"/>
              </w:rPr>
              <w:t xml:space="preserve">Evidence Request</w:t>
            </w:r>
            <w:r w:rsidDel="00000000" w:rsidR="00000000" w:rsidRPr="00000000">
              <w:rPr>
                <w:rtl w:val="0"/>
              </w:rPr>
            </w:r>
          </w:p>
        </w:tc>
        <w:tc>
          <w:tcPr>
            <w:shd w:fill="1f3864" w:val="clear"/>
            <w:vAlign w:val="center"/>
          </w:tcPr>
          <w:p w:rsidR="00000000" w:rsidDel="00000000" w:rsidP="00000000" w:rsidRDefault="00000000" w:rsidRPr="00000000" w14:paraId="0000008E">
            <w:pPr>
              <w:keepNext w:val="0"/>
              <w:keepLines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ffffff"/>
                <w:sz w:val="16"/>
                <w:szCs w:val="16"/>
                <w:u w:val="none"/>
                <w:shd w:fill="auto" w:val="clear"/>
                <w:vertAlign w:val="baseline"/>
                <w:rtl w:val="0"/>
              </w:rPr>
              <w:t xml:space="preserve">Pass Criteria</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8F">
            <w:pPr>
              <w:keepNext w:val="0"/>
              <w:keepLines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T+0</w:t>
            </w:r>
            <w:r w:rsidDel="00000000" w:rsidR="00000000" w:rsidRPr="00000000">
              <w:rPr>
                <w:rtl w:val="0"/>
              </w:rPr>
            </w:r>
          </w:p>
        </w:tc>
        <w:tc>
          <w:tcPr>
            <w:shd w:fill="ffffff" w:val="clear"/>
            <w:vAlign w:val="center"/>
          </w:tcPr>
          <w:p w:rsidR="00000000" w:rsidDel="00000000" w:rsidP="00000000" w:rsidRDefault="00000000" w:rsidRPr="00000000" w14:paraId="00000090">
            <w:pPr>
              <w:keepNext w:val="0"/>
              <w:keepLines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Incident declared. Vendor notified.</w:t>
            </w:r>
            <w:r w:rsidDel="00000000" w:rsidR="00000000" w:rsidRPr="00000000">
              <w:rPr>
                <w:rtl w:val="0"/>
              </w:rPr>
            </w:r>
          </w:p>
        </w:tc>
        <w:tc>
          <w:tcPr>
            <w:shd w:fill="ffffff" w:val="clear"/>
            <w:vAlign w:val="center"/>
          </w:tcPr>
          <w:p w:rsidR="00000000" w:rsidDel="00000000" w:rsidP="00000000" w:rsidRDefault="00000000" w:rsidRPr="00000000" w14:paraId="00000091">
            <w:pPr>
              <w:keepNext w:val="0"/>
              <w:keepLines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Confirm notification and two-hour commitment.</w:t>
            </w:r>
            <w:r w:rsidDel="00000000" w:rsidR="00000000" w:rsidRPr="00000000">
              <w:rPr>
                <w:rtl w:val="0"/>
              </w:rPr>
            </w:r>
          </w:p>
        </w:tc>
        <w:tc>
          <w:tcPr>
            <w:shd w:fill="ffffff" w:val="clear"/>
            <w:vAlign w:val="center"/>
          </w:tcPr>
          <w:p w:rsidR="00000000" w:rsidDel="00000000" w:rsidP="00000000" w:rsidRDefault="00000000" w:rsidRPr="00000000" w14:paraId="00000092">
            <w:pPr>
              <w:keepNext w:val="0"/>
              <w:keepLines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Vendor confirms.</w:t>
            </w:r>
            <w:r w:rsidDel="00000000" w:rsidR="00000000" w:rsidRPr="00000000">
              <w:rPr>
                <w:rtl w:val="0"/>
              </w:rPr>
            </w:r>
          </w:p>
        </w:tc>
      </w:tr>
      <w:tr>
        <w:trPr>
          <w:cantSplit w:val="0"/>
          <w:tblHeader w:val="0"/>
        </w:trPr>
        <w:tc>
          <w:tcPr>
            <w:shd w:fill="d9e2f3" w:val="clear"/>
            <w:vAlign w:val="center"/>
          </w:tcPr>
          <w:p w:rsidR="00000000" w:rsidDel="00000000" w:rsidP="00000000" w:rsidRDefault="00000000" w:rsidRPr="00000000" w14:paraId="00000093">
            <w:pPr>
              <w:keepNext w:val="0"/>
              <w:keepLines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T+1h</w:t>
            </w:r>
            <w:r w:rsidDel="00000000" w:rsidR="00000000" w:rsidRPr="00000000">
              <w:rPr>
                <w:rtl w:val="0"/>
              </w:rPr>
            </w:r>
          </w:p>
        </w:tc>
        <w:tc>
          <w:tcPr>
            <w:shd w:fill="d9e2f3" w:val="clear"/>
            <w:vAlign w:val="center"/>
          </w:tcPr>
          <w:p w:rsidR="00000000" w:rsidDel="00000000" w:rsidP="00000000" w:rsidRDefault="00000000" w:rsidRPr="00000000" w14:paraId="00000094">
            <w:pPr>
              <w:keepNext w:val="0"/>
              <w:keepLines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ASCR-10 tool invocation log with context payloads provided.</w:t>
            </w:r>
            <w:r w:rsidDel="00000000" w:rsidR="00000000" w:rsidRPr="00000000">
              <w:rPr>
                <w:rtl w:val="0"/>
              </w:rPr>
            </w:r>
          </w:p>
        </w:tc>
        <w:tc>
          <w:tcPr>
            <w:shd w:fill="d9e2f3" w:val="clear"/>
            <w:vAlign w:val="center"/>
          </w:tcPr>
          <w:p w:rsidR="00000000" w:rsidDel="00000000" w:rsidP="00000000" w:rsidRDefault="00000000" w:rsidRPr="00000000" w14:paraId="00000095">
            <w:pPr>
              <w:keepNext w:val="0"/>
              <w:keepLines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Produce MCP server audit logs for the 40-minute window. Correlate invocations to a specific agent session.</w:t>
            </w:r>
            <w:r w:rsidDel="00000000" w:rsidR="00000000" w:rsidRPr="00000000">
              <w:rPr>
                <w:rtl w:val="0"/>
              </w:rPr>
            </w:r>
          </w:p>
        </w:tc>
        <w:tc>
          <w:tcPr>
            <w:shd w:fill="d9e2f3" w:val="clear"/>
            <w:vAlign w:val="center"/>
          </w:tcPr>
          <w:p w:rsidR="00000000" w:rsidDel="00000000" w:rsidP="00000000" w:rsidRDefault="00000000" w:rsidRPr="00000000" w14:paraId="00000096">
            <w:pPr>
              <w:keepNext w:val="0"/>
              <w:keepLines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Vendor retrieves logs; correlates to session ID.</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97">
            <w:pPr>
              <w:keepNext w:val="0"/>
              <w:keepLines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T+2h</w:t>
            </w:r>
            <w:r w:rsidDel="00000000" w:rsidR="00000000" w:rsidRPr="00000000">
              <w:rPr>
                <w:rtl w:val="0"/>
              </w:rPr>
            </w:r>
          </w:p>
        </w:tc>
        <w:tc>
          <w:tcPr>
            <w:shd w:fill="ffffff" w:val="clear"/>
            <w:vAlign w:val="center"/>
          </w:tcPr>
          <w:p w:rsidR="00000000" w:rsidDel="00000000" w:rsidP="00000000" w:rsidRDefault="00000000" w:rsidRPr="00000000" w14:paraId="00000098">
            <w:pPr>
              <w:keepNext w:val="0"/>
              <w:keepLines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Fourth-party inject: session management library received unauthorized update 21 days ago, altering tool authorization validation.</w:t>
            </w:r>
            <w:r w:rsidDel="00000000" w:rsidR="00000000" w:rsidRPr="00000000">
              <w:rPr>
                <w:rtl w:val="0"/>
              </w:rPr>
            </w:r>
          </w:p>
        </w:tc>
        <w:tc>
          <w:tcPr>
            <w:shd w:fill="ffffff" w:val="clear"/>
            <w:vAlign w:val="center"/>
          </w:tcPr>
          <w:p w:rsidR="00000000" w:rsidDel="00000000" w:rsidP="00000000" w:rsidRDefault="00000000" w:rsidRPr="00000000" w14:paraId="00000099">
            <w:pPr>
              <w:keepNext w:val="0"/>
              <w:keepLines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Produce dependency hash records for the session management library. Produce build record for deployed MCP server version.</w:t>
            </w:r>
            <w:r w:rsidDel="00000000" w:rsidR="00000000" w:rsidRPr="00000000">
              <w:rPr>
                <w:rtl w:val="0"/>
              </w:rPr>
            </w:r>
          </w:p>
        </w:tc>
        <w:tc>
          <w:tcPr>
            <w:shd w:fill="ffffff" w:val="clear"/>
            <w:vAlign w:val="center"/>
          </w:tcPr>
          <w:p w:rsidR="00000000" w:rsidDel="00000000" w:rsidP="00000000" w:rsidRDefault="00000000" w:rsidRPr="00000000" w14:paraId="0000009A">
            <w:pPr>
              <w:keepNext w:val="0"/>
              <w:keepLines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Vendor traces library version at time of incident; produces build record.</w:t>
            </w:r>
            <w:r w:rsidDel="00000000" w:rsidR="00000000" w:rsidRPr="00000000">
              <w:rPr>
                <w:rtl w:val="0"/>
              </w:rPr>
            </w:r>
          </w:p>
        </w:tc>
      </w:tr>
      <w:tr>
        <w:trPr>
          <w:cantSplit w:val="0"/>
          <w:tblHeader w:val="0"/>
        </w:trPr>
        <w:tc>
          <w:tcPr>
            <w:shd w:fill="d9e2f3" w:val="clear"/>
            <w:vAlign w:val="center"/>
          </w:tcPr>
          <w:p w:rsidR="00000000" w:rsidDel="00000000" w:rsidP="00000000" w:rsidRDefault="00000000" w:rsidRPr="00000000" w14:paraId="0000009B">
            <w:pPr>
              <w:keepNext w:val="0"/>
              <w:keepLines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T+3h</w:t>
            </w:r>
            <w:r w:rsidDel="00000000" w:rsidR="00000000" w:rsidRPr="00000000">
              <w:rPr>
                <w:rtl w:val="0"/>
              </w:rPr>
            </w:r>
          </w:p>
        </w:tc>
        <w:tc>
          <w:tcPr>
            <w:shd w:fill="d9e2f3" w:val="clear"/>
            <w:vAlign w:val="center"/>
          </w:tcPr>
          <w:p w:rsidR="00000000" w:rsidDel="00000000" w:rsidP="00000000" w:rsidRDefault="00000000" w:rsidRPr="00000000" w14:paraId="0000009C">
            <w:pPr>
              <w:spacing w:after="0" w:lineRule="auto"/>
              <w:rPr/>
            </w:pPr>
            <w:r w:rsidDel="00000000" w:rsidR="00000000" w:rsidRPr="00000000">
              <w:rPr>
                <w:b w:val="0"/>
                <w:bCs w:val="0"/>
                <w:sz w:val="16"/>
                <w:szCs w:val="16"/>
                <w:rtl w:val="0"/>
              </w:rPr>
              <w:t xml:space="preserve">Live tabletop concludes; preliminary ATLAS mapping due.</w:t>
            </w:r>
            <w:r w:rsidDel="00000000" w:rsidR="00000000" w:rsidRPr="00000000">
              <w:rPr>
                <w:rtl w:val="0"/>
              </w:rPr>
            </w:r>
          </w:p>
        </w:tc>
        <w:tc>
          <w:tcPr>
            <w:shd w:fill="d9e2f3" w:val="clear"/>
            <w:vAlign w:val="center"/>
          </w:tcPr>
          <w:p w:rsidR="00000000" w:rsidDel="00000000" w:rsidP="00000000" w:rsidRDefault="00000000" w:rsidRPr="00000000" w14:paraId="0000009D">
            <w:pPr>
              <w:rPr/>
            </w:pPr>
            <w:r w:rsidDel="00000000" w:rsidR="00000000" w:rsidRPr="00000000">
              <w:rPr>
                <w:sz w:val="16"/>
                <w:szCs w:val="16"/>
                <w:rtl w:val="0"/>
              </w:rPr>
              <w:t xml:space="preserve">MITRE ATLAS mapping to the applicable technique(s) with written reasoning.</w:t>
            </w:r>
            <w:r w:rsidDel="00000000" w:rsidR="00000000" w:rsidRPr="00000000">
              <w:rPr>
                <w:rtl w:val="0"/>
              </w:rPr>
            </w:r>
          </w:p>
        </w:tc>
        <w:tc>
          <w:tcPr>
            <w:shd w:fill="d9e2f3" w:val="clear"/>
            <w:vAlign w:val="center"/>
          </w:tcPr>
          <w:p w:rsidR="00000000" w:rsidDel="00000000" w:rsidP="00000000" w:rsidRDefault="00000000" w:rsidRPr="00000000" w14:paraId="0000009E">
            <w:pPr>
              <w:spacing w:after="0" w:lineRule="auto"/>
              <w:rPr/>
            </w:pPr>
            <w:r w:rsidDel="00000000" w:rsidR="00000000" w:rsidRPr="00000000">
              <w:rPr>
                <w:b w:val="0"/>
                <w:bCs w:val="0"/>
                <w:sz w:val="16"/>
                <w:szCs w:val="16"/>
                <w:rtl w:val="0"/>
              </w:rPr>
              <w:t xml:space="preserve">Vendor produces written preliminary mapping before the live tabletop ends.</w:t>
            </w:r>
            <w:r w:rsidDel="00000000" w:rsidR="00000000" w:rsidRPr="00000000">
              <w:rPr>
                <w:rtl w:val="0"/>
              </w:rPr>
            </w:r>
          </w:p>
        </w:tc>
      </w:tr>
      <w:tr>
        <w:trPr>
          <w:cantSplit w:val="1"/>
          <w:tblHeader w:val="0"/>
        </w:trPr>
        <w:tc>
          <w:tcPr>
            <w:shd w:fill="ffffff" w:val="clear"/>
            <w:vAlign w:val="center"/>
          </w:tcPr>
          <w:p w:rsidR="00000000" w:rsidDel="00000000" w:rsidP="00000000" w:rsidRDefault="00000000" w:rsidRPr="00000000" w14:paraId="0000009F">
            <w:pPr>
              <w:spacing w:after="0" w:lineRule="auto"/>
              <w:rPr/>
            </w:pPr>
            <w:r w:rsidDel="00000000" w:rsidR="00000000" w:rsidRPr="00000000">
              <w:rPr>
                <w:b w:val="0"/>
                <w:bCs w:val="0"/>
                <w:sz w:val="16"/>
                <w:szCs w:val="16"/>
                <w:rtl w:val="0"/>
              </w:rPr>
              <w:t xml:space="preserve">T+6h</w:t>
            </w:r>
            <w:r w:rsidDel="00000000" w:rsidR="00000000" w:rsidRPr="00000000">
              <w:rPr>
                <w:rtl w:val="0"/>
              </w:rPr>
            </w:r>
          </w:p>
        </w:tc>
        <w:tc>
          <w:tcPr>
            <w:shd w:fill="ffffff" w:val="clear"/>
            <w:vAlign w:val="center"/>
          </w:tcPr>
          <w:p w:rsidR="00000000" w:rsidDel="00000000" w:rsidP="00000000" w:rsidRDefault="00000000" w:rsidRPr="00000000" w14:paraId="000000A0">
            <w:pPr>
              <w:spacing w:after="0" w:lineRule="auto"/>
              <w:rPr/>
            </w:pPr>
            <w:r w:rsidDel="00000000" w:rsidR="00000000" w:rsidRPr="00000000">
              <w:rPr>
                <w:b w:val="0"/>
                <w:bCs w:val="0"/>
                <w:sz w:val="16"/>
                <w:szCs w:val="16"/>
                <w:rtl w:val="0"/>
              </w:rPr>
              <w:t xml:space="preserve">Post-tabletop evidence window closes.</w:t>
            </w:r>
            <w:r w:rsidDel="00000000" w:rsidR="00000000" w:rsidRPr="00000000">
              <w:rPr>
                <w:rtl w:val="0"/>
              </w:rPr>
            </w:r>
          </w:p>
        </w:tc>
        <w:tc>
          <w:tcPr>
            <w:shd w:fill="ffffff" w:val="clear"/>
            <w:vAlign w:val="center"/>
          </w:tcPr>
          <w:p w:rsidR="00000000" w:rsidDel="00000000" w:rsidP="00000000" w:rsidRDefault="00000000" w:rsidRPr="00000000" w14:paraId="000000A1">
            <w:pPr>
              <w:spacing w:after="0" w:lineRule="auto"/>
              <w:rPr/>
            </w:pPr>
            <w:r w:rsidDel="00000000" w:rsidR="00000000" w:rsidRPr="00000000">
              <w:rPr>
                <w:b w:val="0"/>
                <w:bCs w:val="0"/>
                <w:sz w:val="16"/>
                <w:szCs w:val="16"/>
                <w:rtl w:val="0"/>
              </w:rPr>
              <w:t xml:space="preserve">Submit any outstanding evidence explicitly required within the six-hour window, including requested logs, hashes, records, or export packages.</w:t>
            </w:r>
            <w:r w:rsidDel="00000000" w:rsidR="00000000" w:rsidRPr="00000000">
              <w:rPr>
                <w:rtl w:val="0"/>
              </w:rPr>
            </w:r>
          </w:p>
        </w:tc>
        <w:tc>
          <w:tcPr>
            <w:shd w:fill="ffffff" w:val="clear"/>
            <w:vAlign w:val="center"/>
          </w:tcPr>
          <w:p w:rsidR="00000000" w:rsidDel="00000000" w:rsidP="00000000" w:rsidRDefault="00000000" w:rsidRPr="00000000" w14:paraId="000000A2">
            <w:pPr>
              <w:spacing w:after="0" w:lineRule="auto"/>
              <w:rPr/>
            </w:pPr>
            <w:r w:rsidDel="00000000" w:rsidR="00000000" w:rsidRPr="00000000">
              <w:rPr>
                <w:b w:val="0"/>
                <w:bCs w:val="0"/>
                <w:sz w:val="16"/>
                <w:szCs w:val="16"/>
                <w:rtl w:val="0"/>
              </w:rPr>
              <w:t xml:space="preserve">All required six-hour deliverables are received by T+6 or the affected sub-dimension is scored accordingly.</w:t>
            </w:r>
            <w:r w:rsidDel="00000000" w:rsidR="00000000" w:rsidRPr="00000000">
              <w:rPr>
                <w:rtl w:val="0"/>
              </w:rPr>
            </w:r>
          </w:p>
        </w:tc>
      </w:tr>
    </w:tbl>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Evidence checklist</w:t>
      </w:r>
      <w:r w:rsidDel="00000000" w:rsidR="00000000" w:rsidRPr="00000000">
        <w:rPr>
          <w:rtl w:val="0"/>
        </w:rPr>
      </w:r>
    </w:p>
    <w:tbl>
      <w:tblPr>
        <w:tblStyle w:val="Table7"/>
        <w:tblW w:w="9810.0" w:type="dxa"/>
        <w:jc w:val="center"/>
        <w:tblInd w:w="-108.0" w:type="dxa"/>
        <w:tblBorders>
          <w:top w:color="b7b7b7" w:space="0" w:sz="4" w:val="single"/>
          <w:left w:color="b7b7b7" w:space="0" w:sz="4" w:val="single"/>
          <w:bottom w:color="b7b7b7" w:space="0" w:sz="4" w:val="single"/>
          <w:right w:color="b7b7b7" w:space="0" w:sz="4" w:val="single"/>
          <w:insideH w:color="b7b7b7" w:space="0" w:sz="4" w:val="single"/>
          <w:insideV w:color="b7b7b7" w:space="0" w:sz="4" w:val="single"/>
        </w:tblBorders>
        <w:tblLayout w:type="fixed"/>
        <w:tblLook w:val="0020"/>
      </w:tblPr>
      <w:tblGrid>
        <w:gridCol w:w="1125"/>
        <w:gridCol w:w="6060"/>
        <w:gridCol w:w="2625"/>
        <w:tblGridChange w:id="0">
          <w:tblGrid>
            <w:gridCol w:w="1125"/>
            <w:gridCol w:w="6060"/>
            <w:gridCol w:w="2625"/>
          </w:tblGrid>
        </w:tblGridChange>
      </w:tblGrid>
      <w:tr>
        <w:trPr>
          <w:cantSplit w:val="0"/>
          <w:tblHeader w:val="1"/>
        </w:trPr>
        <w:tc>
          <w:tcPr>
            <w:shd w:fill="1f3864" w:val="clear"/>
            <w:vAlign w:val="center"/>
          </w:tcPr>
          <w:p w:rsidR="00000000" w:rsidDel="00000000" w:rsidP="00000000" w:rsidRDefault="00000000" w:rsidRPr="00000000" w14:paraId="000000A4">
            <w:pPr>
              <w:keepNext w:val="0"/>
              <w:keepLines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1f3864" w:val="clear"/>
            <w:vAlign w:val="center"/>
          </w:tcPr>
          <w:p w:rsidR="00000000" w:rsidDel="00000000" w:rsidP="00000000" w:rsidRDefault="00000000" w:rsidRPr="00000000" w14:paraId="000000A5">
            <w:pPr>
              <w:keepNext w:val="0"/>
              <w:keepLines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ffffff"/>
                <w:sz w:val="16"/>
                <w:szCs w:val="16"/>
                <w:u w:val="none"/>
                <w:shd w:fill="auto" w:val="clear"/>
                <w:vertAlign w:val="baseline"/>
                <w:rtl w:val="0"/>
              </w:rPr>
              <w:t xml:space="preserve">Evidence Item</w:t>
            </w:r>
            <w:r w:rsidDel="00000000" w:rsidR="00000000" w:rsidRPr="00000000">
              <w:rPr>
                <w:rtl w:val="0"/>
              </w:rPr>
            </w:r>
          </w:p>
        </w:tc>
        <w:tc>
          <w:tcPr>
            <w:shd w:fill="1f3864" w:val="clear"/>
            <w:vAlign w:val="center"/>
          </w:tcPr>
          <w:p w:rsidR="00000000" w:rsidDel="00000000" w:rsidP="00000000" w:rsidRDefault="00000000" w:rsidRPr="00000000" w14:paraId="000000A6">
            <w:pPr>
              <w:keepNext w:val="0"/>
              <w:keepLines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ffffff"/>
                <w:sz w:val="16"/>
                <w:szCs w:val="16"/>
                <w:u w:val="none"/>
                <w:shd w:fill="auto" w:val="clear"/>
                <w:vertAlign w:val="baseline"/>
                <w:rtl w:val="0"/>
              </w:rPr>
              <w:t xml:space="preserve">Result</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A7">
            <w:pPr>
              <w:keepNext w:val="0"/>
              <w:keepLines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w:t>
            </w:r>
            <w:r w:rsidDel="00000000" w:rsidR="00000000" w:rsidRPr="00000000">
              <w:rPr>
                <w:rtl w:val="0"/>
              </w:rPr>
            </w:r>
          </w:p>
        </w:tc>
        <w:tc>
          <w:tcPr>
            <w:shd w:fill="ffffff" w:val="clear"/>
            <w:vAlign w:val="center"/>
          </w:tcPr>
          <w:p w:rsidR="00000000" w:rsidDel="00000000" w:rsidP="00000000" w:rsidRDefault="00000000" w:rsidRPr="00000000" w14:paraId="000000A8">
            <w:pPr>
              <w:keepNext w:val="0"/>
              <w:keepLines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MCP server audit logs for the 40-minute window produced</w:t>
            </w:r>
            <w:r w:rsidDel="00000000" w:rsidR="00000000" w:rsidRPr="00000000">
              <w:rPr>
                <w:rtl w:val="0"/>
              </w:rPr>
            </w:r>
          </w:p>
        </w:tc>
        <w:tc>
          <w:tcPr>
            <w:shd w:fill="ffffff" w:val="clear"/>
            <w:vAlign w:val="center"/>
          </w:tcPr>
          <w:p w:rsidR="00000000" w:rsidDel="00000000" w:rsidP="00000000" w:rsidRDefault="00000000" w:rsidRPr="00000000" w14:paraId="000000A9">
            <w:pPr>
              <w:rPr/>
            </w:pPr>
            <w:r w:rsidDel="00000000" w:rsidR="00000000" w:rsidRPr="00000000">
              <w:rPr>
                <w:sz w:val="16"/>
                <w:szCs w:val="16"/>
                <w:rtl w:val="0"/>
              </w:rPr>
              <w:t xml:space="preserve">Pass/Fail</w:t>
            </w:r>
            <w:r w:rsidDel="00000000" w:rsidR="00000000" w:rsidRPr="00000000">
              <w:rPr>
                <w:rtl w:val="0"/>
              </w:rPr>
            </w:r>
          </w:p>
        </w:tc>
      </w:tr>
      <w:tr>
        <w:trPr>
          <w:cantSplit w:val="0"/>
          <w:tblHeader w:val="0"/>
        </w:trPr>
        <w:tc>
          <w:tcPr>
            <w:shd w:fill="d9e2f3" w:val="clear"/>
            <w:vAlign w:val="center"/>
          </w:tcPr>
          <w:p w:rsidR="00000000" w:rsidDel="00000000" w:rsidP="00000000" w:rsidRDefault="00000000" w:rsidRPr="00000000" w14:paraId="000000AA">
            <w:pPr>
              <w:keepNext w:val="0"/>
              <w:keepLines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w:t>
            </w:r>
            <w:r w:rsidDel="00000000" w:rsidR="00000000" w:rsidRPr="00000000">
              <w:rPr>
                <w:rtl w:val="0"/>
              </w:rPr>
            </w:r>
          </w:p>
        </w:tc>
        <w:tc>
          <w:tcPr>
            <w:shd w:fill="d9e2f3" w:val="clear"/>
            <w:vAlign w:val="center"/>
          </w:tcPr>
          <w:p w:rsidR="00000000" w:rsidDel="00000000" w:rsidP="00000000" w:rsidRDefault="00000000" w:rsidRPr="00000000" w14:paraId="000000AB">
            <w:pPr>
              <w:keepNext w:val="0"/>
              <w:keepLines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Session correlation to specific context payload demonstrated</w:t>
            </w:r>
            <w:r w:rsidDel="00000000" w:rsidR="00000000" w:rsidRPr="00000000">
              <w:rPr>
                <w:rtl w:val="0"/>
              </w:rPr>
            </w:r>
          </w:p>
        </w:tc>
        <w:tc>
          <w:tcPr>
            <w:shd w:fill="d9e2f3" w:val="clear"/>
            <w:vAlign w:val="center"/>
          </w:tcPr>
          <w:p w:rsidR="00000000" w:rsidDel="00000000" w:rsidP="00000000" w:rsidRDefault="00000000" w:rsidRPr="00000000" w14:paraId="000000AC">
            <w:pPr>
              <w:rPr/>
            </w:pPr>
            <w:r w:rsidDel="00000000" w:rsidR="00000000" w:rsidRPr="00000000">
              <w:rPr>
                <w:sz w:val="16"/>
                <w:szCs w:val="16"/>
                <w:rtl w:val="0"/>
              </w:rPr>
              <w:t xml:space="preserve">Pass/Fail</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AD">
            <w:pPr>
              <w:keepNext w:val="0"/>
              <w:keepLines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w:t>
            </w:r>
            <w:r w:rsidDel="00000000" w:rsidR="00000000" w:rsidRPr="00000000">
              <w:rPr>
                <w:rtl w:val="0"/>
              </w:rPr>
            </w:r>
          </w:p>
        </w:tc>
        <w:tc>
          <w:tcPr>
            <w:shd w:fill="ffffff" w:val="clear"/>
            <w:vAlign w:val="center"/>
          </w:tcPr>
          <w:p w:rsidR="00000000" w:rsidDel="00000000" w:rsidP="00000000" w:rsidRDefault="00000000" w:rsidRPr="00000000" w14:paraId="000000AE">
            <w:pPr>
              <w:keepNext w:val="0"/>
              <w:keepLines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Dependency hash records for session management library produced</w:t>
            </w:r>
            <w:r w:rsidDel="00000000" w:rsidR="00000000" w:rsidRPr="00000000">
              <w:rPr>
                <w:rtl w:val="0"/>
              </w:rPr>
            </w:r>
          </w:p>
        </w:tc>
        <w:tc>
          <w:tcPr>
            <w:shd w:fill="ffffff" w:val="clear"/>
            <w:vAlign w:val="center"/>
          </w:tcPr>
          <w:p w:rsidR="00000000" w:rsidDel="00000000" w:rsidP="00000000" w:rsidRDefault="00000000" w:rsidRPr="00000000" w14:paraId="000000AF">
            <w:pPr>
              <w:rPr/>
            </w:pPr>
            <w:r w:rsidDel="00000000" w:rsidR="00000000" w:rsidRPr="00000000">
              <w:rPr>
                <w:sz w:val="16"/>
                <w:szCs w:val="16"/>
                <w:rtl w:val="0"/>
              </w:rPr>
              <w:t xml:space="preserve">Pass/Fail</w:t>
            </w:r>
            <w:r w:rsidDel="00000000" w:rsidR="00000000" w:rsidRPr="00000000">
              <w:rPr>
                <w:rtl w:val="0"/>
              </w:rPr>
            </w:r>
          </w:p>
        </w:tc>
      </w:tr>
      <w:tr>
        <w:trPr>
          <w:cantSplit w:val="0"/>
          <w:tblHeader w:val="0"/>
        </w:trPr>
        <w:tc>
          <w:tcPr>
            <w:shd w:fill="d9e2f3" w:val="clear"/>
            <w:vAlign w:val="center"/>
          </w:tcPr>
          <w:p w:rsidR="00000000" w:rsidDel="00000000" w:rsidP="00000000" w:rsidRDefault="00000000" w:rsidRPr="00000000" w14:paraId="000000B0">
            <w:pPr>
              <w:keepNext w:val="0"/>
              <w:keepLines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w:t>
            </w:r>
            <w:r w:rsidDel="00000000" w:rsidR="00000000" w:rsidRPr="00000000">
              <w:rPr>
                <w:rtl w:val="0"/>
              </w:rPr>
            </w:r>
          </w:p>
        </w:tc>
        <w:tc>
          <w:tcPr>
            <w:shd w:fill="d9e2f3" w:val="clear"/>
            <w:vAlign w:val="center"/>
          </w:tcPr>
          <w:p w:rsidR="00000000" w:rsidDel="00000000" w:rsidP="00000000" w:rsidRDefault="00000000" w:rsidRPr="00000000" w14:paraId="000000B1">
            <w:pPr>
              <w:keepNext w:val="0"/>
              <w:keepLines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Build record for deployed MCP server version produced</w:t>
            </w:r>
            <w:r w:rsidDel="00000000" w:rsidR="00000000" w:rsidRPr="00000000">
              <w:rPr>
                <w:rtl w:val="0"/>
              </w:rPr>
            </w:r>
          </w:p>
        </w:tc>
        <w:tc>
          <w:tcPr>
            <w:shd w:fill="d9e2f3" w:val="clear"/>
            <w:vAlign w:val="center"/>
          </w:tcPr>
          <w:p w:rsidR="00000000" w:rsidDel="00000000" w:rsidP="00000000" w:rsidRDefault="00000000" w:rsidRPr="00000000" w14:paraId="000000B2">
            <w:pPr>
              <w:rPr/>
            </w:pPr>
            <w:r w:rsidDel="00000000" w:rsidR="00000000" w:rsidRPr="00000000">
              <w:rPr>
                <w:sz w:val="16"/>
                <w:szCs w:val="16"/>
                <w:rtl w:val="0"/>
              </w:rPr>
              <w:t xml:space="preserve">Pass/Fail</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B3">
            <w:pPr>
              <w:keepNext w:val="0"/>
              <w:keepLines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w:t>
            </w:r>
            <w:r w:rsidDel="00000000" w:rsidR="00000000" w:rsidRPr="00000000">
              <w:rPr>
                <w:rtl w:val="0"/>
              </w:rPr>
            </w:r>
          </w:p>
        </w:tc>
        <w:tc>
          <w:tcPr>
            <w:shd w:fill="ffffff" w:val="clear"/>
            <w:vAlign w:val="center"/>
          </w:tcPr>
          <w:p w:rsidR="00000000" w:rsidDel="00000000" w:rsidP="00000000" w:rsidRDefault="00000000" w:rsidRPr="00000000" w14:paraId="000000B4">
            <w:pPr>
              <w:keepNext w:val="0"/>
              <w:keepLines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MITRE ATLAS mapping with reasoning produced</w:t>
            </w:r>
            <w:r w:rsidDel="00000000" w:rsidR="00000000" w:rsidRPr="00000000">
              <w:rPr>
                <w:rtl w:val="0"/>
              </w:rPr>
            </w:r>
          </w:p>
        </w:tc>
        <w:tc>
          <w:tcPr>
            <w:shd w:fill="ffffff" w:val="clear"/>
            <w:vAlign w:val="center"/>
          </w:tcPr>
          <w:p w:rsidR="00000000" w:rsidDel="00000000" w:rsidP="00000000" w:rsidRDefault="00000000" w:rsidRPr="00000000" w14:paraId="000000B5">
            <w:pPr>
              <w:rPr/>
            </w:pPr>
            <w:r w:rsidDel="00000000" w:rsidR="00000000" w:rsidRPr="00000000">
              <w:rPr>
                <w:sz w:val="16"/>
                <w:szCs w:val="16"/>
                <w:rtl w:val="0"/>
              </w:rPr>
              <w:t xml:space="preserve">Pass/Fail</w:t>
            </w:r>
            <w:r w:rsidDel="00000000" w:rsidR="00000000" w:rsidRPr="00000000">
              <w:rPr>
                <w:rtl w:val="0"/>
              </w:rPr>
            </w:r>
          </w:p>
        </w:tc>
      </w:tr>
      <w:tr>
        <w:trPr>
          <w:cantSplit w:val="0"/>
          <w:tblHeader w:val="0"/>
        </w:trPr>
        <w:tc>
          <w:tcPr>
            <w:shd w:fill="d9e2f3" w:val="clear"/>
            <w:vAlign w:val="center"/>
          </w:tcPr>
          <w:p w:rsidR="00000000" w:rsidDel="00000000" w:rsidP="00000000" w:rsidRDefault="00000000" w:rsidRPr="00000000" w14:paraId="000000B6">
            <w:pPr>
              <w:keepNext w:val="0"/>
              <w:keepLines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w:t>
            </w:r>
            <w:r w:rsidDel="00000000" w:rsidR="00000000" w:rsidRPr="00000000">
              <w:rPr>
                <w:rtl w:val="0"/>
              </w:rPr>
            </w:r>
          </w:p>
        </w:tc>
        <w:tc>
          <w:tcPr>
            <w:shd w:fill="d9e2f3" w:val="clear"/>
            <w:vAlign w:val="center"/>
          </w:tcPr>
          <w:p w:rsidR="00000000" w:rsidDel="00000000" w:rsidP="00000000" w:rsidRDefault="00000000" w:rsidRPr="00000000" w14:paraId="000000B7">
            <w:pPr>
              <w:keepNext w:val="0"/>
              <w:keepLines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Two-hour notification demonstrated</w:t>
            </w:r>
            <w:r w:rsidDel="00000000" w:rsidR="00000000" w:rsidRPr="00000000">
              <w:rPr>
                <w:rtl w:val="0"/>
              </w:rPr>
            </w:r>
          </w:p>
        </w:tc>
        <w:tc>
          <w:tcPr>
            <w:shd w:fill="d9e2f3" w:val="clear"/>
            <w:vAlign w:val="center"/>
          </w:tcPr>
          <w:p w:rsidR="00000000" w:rsidDel="00000000" w:rsidP="00000000" w:rsidRDefault="00000000" w:rsidRPr="00000000" w14:paraId="000000B8">
            <w:pPr>
              <w:rPr/>
            </w:pPr>
            <w:r w:rsidDel="00000000" w:rsidR="00000000" w:rsidRPr="00000000">
              <w:rPr>
                <w:sz w:val="16"/>
                <w:szCs w:val="16"/>
                <w:rtl w:val="0"/>
              </w:rPr>
              <w:t xml:space="preserve">Pass/Fail</w:t>
            </w:r>
            <w:r w:rsidDel="00000000" w:rsidR="00000000" w:rsidRPr="00000000">
              <w:rPr>
                <w:rtl w:val="0"/>
              </w:rPr>
            </w:r>
          </w:p>
        </w:tc>
      </w:tr>
      <w:tr>
        <w:trPr>
          <w:cantSplit w:val="1"/>
          <w:tblHeader w:val="0"/>
        </w:trPr>
        <w:tc>
          <w:tcPr>
            <w:shd w:fill="ffffff" w:val="clear"/>
            <w:vAlign w:val="center"/>
          </w:tcPr>
          <w:p w:rsidR="00000000" w:rsidDel="00000000" w:rsidP="00000000" w:rsidRDefault="00000000" w:rsidRPr="00000000" w14:paraId="000000B9">
            <w:pPr>
              <w:spacing w:after="0" w:lineRule="auto"/>
              <w:rPr/>
            </w:pPr>
            <w:r w:rsidDel="00000000" w:rsidR="00000000" w:rsidRPr="00000000">
              <w:rPr>
                <w:b w:val="0"/>
                <w:bCs w:val="0"/>
                <w:sz w:val="16"/>
                <w:szCs w:val="16"/>
                <w:rtl w:val="0"/>
              </w:rPr>
              <w:t xml:space="preserve">[ ]</w:t>
            </w:r>
            <w:r w:rsidDel="00000000" w:rsidR="00000000" w:rsidRPr="00000000">
              <w:rPr>
                <w:rtl w:val="0"/>
              </w:rPr>
            </w:r>
          </w:p>
        </w:tc>
        <w:tc>
          <w:tcPr>
            <w:shd w:fill="ffffff" w:val="clear"/>
            <w:vAlign w:val="center"/>
          </w:tcPr>
          <w:p w:rsidR="00000000" w:rsidDel="00000000" w:rsidP="00000000" w:rsidRDefault="00000000" w:rsidRPr="00000000" w14:paraId="000000BA">
            <w:pPr>
              <w:spacing w:after="0" w:lineRule="auto"/>
              <w:rPr/>
            </w:pPr>
            <w:r w:rsidDel="00000000" w:rsidR="00000000" w:rsidRPr="00000000">
              <w:rPr>
                <w:b w:val="0"/>
                <w:bCs w:val="0"/>
                <w:sz w:val="16"/>
                <w:szCs w:val="16"/>
                <w:rtl w:val="0"/>
              </w:rPr>
              <w:t xml:space="preserve">Customer-accessible export of incident-relevant action/audit records, with timestamps and integrity evidence, produced or demonstrated</w:t>
            </w:r>
            <w:r w:rsidDel="00000000" w:rsidR="00000000" w:rsidRPr="00000000">
              <w:rPr>
                <w:rtl w:val="0"/>
              </w:rPr>
            </w:r>
          </w:p>
        </w:tc>
        <w:tc>
          <w:tcPr>
            <w:shd w:fill="ffffff" w:val="clear"/>
            <w:vAlign w:val="center"/>
          </w:tcPr>
          <w:p w:rsidR="00000000" w:rsidDel="00000000" w:rsidP="00000000" w:rsidRDefault="00000000" w:rsidRPr="00000000" w14:paraId="000000BB">
            <w:pPr>
              <w:rPr/>
            </w:pPr>
            <w:r w:rsidDel="00000000" w:rsidR="00000000" w:rsidRPr="00000000">
              <w:rPr>
                <w:sz w:val="16"/>
                <w:szCs w:val="16"/>
                <w:rtl w:val="0"/>
              </w:rPr>
              <w:t xml:space="preserve">Pass/Fail</w:t>
            </w:r>
            <w:r w:rsidDel="00000000" w:rsidR="00000000" w:rsidRPr="00000000">
              <w:rPr>
                <w:rtl w:val="0"/>
              </w:rPr>
            </w:r>
          </w:p>
        </w:tc>
      </w:tr>
    </w:tbl>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Attack vector – reveal after ATLAS mapping only</w:t>
      </w:r>
      <w:r w:rsidDel="00000000" w:rsidR="00000000" w:rsidRPr="00000000">
        <w:rPr>
          <w:rtl w:val="0"/>
        </w:rPr>
      </w:r>
    </w:p>
    <w:tbl>
      <w:tblPr>
        <w:tblStyle w:val="Table8"/>
        <w:tblW w:w="9240.0" w:type="dxa"/>
        <w:jc w:val="left"/>
        <w:tblInd w:w="-108.0" w:type="dxa"/>
        <w:tblLayout w:type="fixed"/>
        <w:tblLook w:val="0020"/>
      </w:tblPr>
      <w:tblGrid>
        <w:gridCol w:w="9240"/>
        <w:tblGridChange w:id="0">
          <w:tblGrid>
            <w:gridCol w:w="9240"/>
          </w:tblGrid>
        </w:tblGridChange>
      </w:tblGrid>
      <w:tr>
        <w:trPr>
          <w:cantSplit w:val="0"/>
          <w:tblHeader w:val="0"/>
        </w:trPr>
        <w:tc>
          <w:tcPr/>
          <w:p w:rsidR="00000000" w:rsidDel="00000000" w:rsidP="00000000" w:rsidRDefault="00000000" w:rsidRPr="00000000" w14:paraId="000000BD">
            <w:pPr>
              <w:rPr/>
            </w:pPr>
            <w:r w:rsidDel="00000000" w:rsidR="00000000" w:rsidRPr="00000000">
              <w:rPr>
                <w:rtl w:val="0"/>
              </w:rPr>
              <w:t xml:space="preserve">Unauthorized update to the session-management library removed authorization-scope validation for tool invocations arriving during low-activity windows. Agent tool-invocation authority was not bounded by the required scope restriction. The attacker used a compromised maintainer credential. ATLAS: AML.T0010.001 AI Software, representing supply-chain compromise through the MCP server's session-management dependency. Add another technique only where the observed runtime behavior provides separate evidence for it.</w:t>
            </w:r>
          </w:p>
        </w:tc>
      </w:tr>
    </w:tbl>
    <w:p w:rsidR="00000000" w:rsidDel="00000000" w:rsidP="00000000" w:rsidRDefault="00000000" w:rsidRPr="00000000" w14:paraId="000000BE">
      <w:pPr>
        <w:pStyle w:val="Heading3"/>
        <w:spacing w:after="180" w:before="180" w:lineRule="auto"/>
        <w:rPr>
          <w:vertAlign w:val="baseline"/>
        </w:rPr>
      </w:pPr>
      <w:bookmarkStart w:colFirst="0" w:colLast="0" w:name="_heading=h.kc2zd6eaw9ob" w:id="4"/>
      <w:bookmarkEnd w:id="4"/>
      <w:r w:rsidDel="00000000" w:rsidR="00000000" w:rsidRPr="00000000">
        <w:rPr>
          <w:vertAlign w:val="baseline"/>
          <w:rtl w:val="0"/>
        </w:rPr>
        <w:t xml:space="preserve">Scenario 3: Tool library / data integration partner</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Vendor Category: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Tier 2 elevated to Tier 1 | ASCR-08 Type-C</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Background</w:t>
      </w:r>
      <w:r w:rsidDel="00000000" w:rsidR="00000000" w:rsidRPr="00000000">
        <w:rPr>
          <w:rtl w:val="0"/>
        </w:rPr>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vendor supplies a real-time sensor data connector delivering environmental state context directly to the planning cycle of an autonomous warehouse agent. ASCR-07 context_hash monitoring detected a hash mismatch on context payloads during a peak-load window. The mismatch lasted approximately 90 seconds, occurred twice in a 20-minute period, and caused the planning agent to issue two anomalous pick-and-place instructions. Both were caught by ASCR-04 Layer 1 physical constraints before execution.</w:t>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Inject timeline</w:t>
      </w:r>
      <w:r w:rsidDel="00000000" w:rsidR="00000000" w:rsidRPr="00000000">
        <w:rPr>
          <w:rtl w:val="0"/>
        </w:rPr>
      </w:r>
    </w:p>
    <w:tbl>
      <w:tblPr>
        <w:tblStyle w:val="Table9"/>
        <w:tblW w:w="9390.0" w:type="dxa"/>
        <w:jc w:val="center"/>
        <w:tblInd w:w="-108.0" w:type="dxa"/>
        <w:tblBorders>
          <w:top w:color="b7b7b7" w:space="0" w:sz="4" w:val="single"/>
          <w:left w:color="b7b7b7" w:space="0" w:sz="4" w:val="single"/>
          <w:bottom w:color="b7b7b7" w:space="0" w:sz="4" w:val="single"/>
          <w:right w:color="b7b7b7" w:space="0" w:sz="4" w:val="single"/>
          <w:insideH w:color="b7b7b7" w:space="0" w:sz="4" w:val="single"/>
          <w:insideV w:color="b7b7b7" w:space="0" w:sz="4" w:val="single"/>
        </w:tblBorders>
        <w:tblLayout w:type="fixed"/>
        <w:tblLook w:val="0020"/>
      </w:tblPr>
      <w:tblGrid>
        <w:gridCol w:w="870"/>
        <w:gridCol w:w="3090"/>
        <w:gridCol w:w="2625"/>
        <w:gridCol w:w="2805"/>
        <w:tblGridChange w:id="0">
          <w:tblGrid>
            <w:gridCol w:w="870"/>
            <w:gridCol w:w="3090"/>
            <w:gridCol w:w="2625"/>
            <w:gridCol w:w="2805"/>
          </w:tblGrid>
        </w:tblGridChange>
      </w:tblGrid>
      <w:tr>
        <w:trPr>
          <w:cantSplit w:val="0"/>
          <w:tblHeader w:val="1"/>
        </w:trPr>
        <w:tc>
          <w:tcPr>
            <w:shd w:fill="1f3864" w:val="clear"/>
            <w:vAlign w:val="center"/>
          </w:tcPr>
          <w:p w:rsidR="00000000" w:rsidDel="00000000" w:rsidP="00000000" w:rsidRDefault="00000000" w:rsidRPr="00000000" w14:paraId="000000C3">
            <w:pPr>
              <w:keepNext w:val="0"/>
              <w:keepLines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ffffff"/>
                <w:sz w:val="16"/>
                <w:szCs w:val="16"/>
                <w:u w:val="none"/>
                <w:shd w:fill="auto" w:val="clear"/>
                <w:vertAlign w:val="baseline"/>
                <w:rtl w:val="0"/>
              </w:rPr>
              <w:t xml:space="preserve">Time</w:t>
            </w:r>
            <w:r w:rsidDel="00000000" w:rsidR="00000000" w:rsidRPr="00000000">
              <w:rPr>
                <w:rtl w:val="0"/>
              </w:rPr>
            </w:r>
          </w:p>
        </w:tc>
        <w:tc>
          <w:tcPr>
            <w:shd w:fill="1f3864" w:val="clear"/>
            <w:vAlign w:val="center"/>
          </w:tcPr>
          <w:p w:rsidR="00000000" w:rsidDel="00000000" w:rsidP="00000000" w:rsidRDefault="00000000" w:rsidRPr="00000000" w14:paraId="000000C4">
            <w:pPr>
              <w:keepNext w:val="0"/>
              <w:keepLines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ffffff"/>
                <w:sz w:val="16"/>
                <w:szCs w:val="16"/>
                <w:u w:val="none"/>
                <w:shd w:fill="auto" w:val="clear"/>
                <w:vertAlign w:val="baseline"/>
                <w:rtl w:val="0"/>
              </w:rPr>
              <w:t xml:space="preserve">Event / Inject</w:t>
            </w:r>
            <w:r w:rsidDel="00000000" w:rsidR="00000000" w:rsidRPr="00000000">
              <w:rPr>
                <w:rtl w:val="0"/>
              </w:rPr>
            </w:r>
          </w:p>
        </w:tc>
        <w:tc>
          <w:tcPr>
            <w:shd w:fill="1f3864" w:val="clear"/>
            <w:vAlign w:val="center"/>
          </w:tcPr>
          <w:p w:rsidR="00000000" w:rsidDel="00000000" w:rsidP="00000000" w:rsidRDefault="00000000" w:rsidRPr="00000000" w14:paraId="000000C5">
            <w:pPr>
              <w:keepNext w:val="0"/>
              <w:keepLines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ffffff"/>
                <w:sz w:val="16"/>
                <w:szCs w:val="16"/>
                <w:u w:val="none"/>
                <w:shd w:fill="auto" w:val="clear"/>
                <w:vertAlign w:val="baseline"/>
                <w:rtl w:val="0"/>
              </w:rPr>
              <w:t xml:space="preserve">Evidence Request</w:t>
            </w:r>
            <w:r w:rsidDel="00000000" w:rsidR="00000000" w:rsidRPr="00000000">
              <w:rPr>
                <w:rtl w:val="0"/>
              </w:rPr>
            </w:r>
          </w:p>
        </w:tc>
        <w:tc>
          <w:tcPr>
            <w:shd w:fill="1f3864" w:val="clear"/>
            <w:vAlign w:val="center"/>
          </w:tcPr>
          <w:p w:rsidR="00000000" w:rsidDel="00000000" w:rsidP="00000000" w:rsidRDefault="00000000" w:rsidRPr="00000000" w14:paraId="000000C6">
            <w:pPr>
              <w:keepNext w:val="0"/>
              <w:keepLines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ffffff"/>
                <w:sz w:val="16"/>
                <w:szCs w:val="16"/>
                <w:u w:val="none"/>
                <w:shd w:fill="auto" w:val="clear"/>
                <w:vertAlign w:val="baseline"/>
                <w:rtl w:val="0"/>
              </w:rPr>
              <w:t xml:space="preserve">Pass Criteria</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C7">
            <w:pPr>
              <w:keepNext w:val="0"/>
              <w:keepLines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T+0</w:t>
            </w:r>
            <w:r w:rsidDel="00000000" w:rsidR="00000000" w:rsidRPr="00000000">
              <w:rPr>
                <w:rtl w:val="0"/>
              </w:rPr>
            </w:r>
          </w:p>
        </w:tc>
        <w:tc>
          <w:tcPr>
            <w:shd w:fill="ffffff" w:val="clear"/>
            <w:vAlign w:val="center"/>
          </w:tcPr>
          <w:p w:rsidR="00000000" w:rsidDel="00000000" w:rsidP="00000000" w:rsidRDefault="00000000" w:rsidRPr="00000000" w14:paraId="000000C8">
            <w:pPr>
              <w:keepNext w:val="0"/>
              <w:keepLines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Incident declared. Vendor notified.</w:t>
            </w:r>
            <w:r w:rsidDel="00000000" w:rsidR="00000000" w:rsidRPr="00000000">
              <w:rPr>
                <w:rtl w:val="0"/>
              </w:rPr>
            </w:r>
          </w:p>
        </w:tc>
        <w:tc>
          <w:tcPr>
            <w:shd w:fill="ffffff" w:val="clear"/>
            <w:vAlign w:val="center"/>
          </w:tcPr>
          <w:p w:rsidR="00000000" w:rsidDel="00000000" w:rsidP="00000000" w:rsidRDefault="00000000" w:rsidRPr="00000000" w14:paraId="000000C9">
            <w:pPr>
              <w:keepNext w:val="0"/>
              <w:keepLines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Confirm two-hour notification response.</w:t>
            </w:r>
            <w:r w:rsidDel="00000000" w:rsidR="00000000" w:rsidRPr="00000000">
              <w:rPr>
                <w:rtl w:val="0"/>
              </w:rPr>
            </w:r>
          </w:p>
        </w:tc>
        <w:tc>
          <w:tcPr>
            <w:shd w:fill="ffffff" w:val="clear"/>
            <w:vAlign w:val="center"/>
          </w:tcPr>
          <w:p w:rsidR="00000000" w:rsidDel="00000000" w:rsidP="00000000" w:rsidRDefault="00000000" w:rsidRPr="00000000" w14:paraId="000000CA">
            <w:pPr>
              <w:keepNext w:val="0"/>
              <w:keepLines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Vendor confirms.</w:t>
            </w:r>
            <w:r w:rsidDel="00000000" w:rsidR="00000000" w:rsidRPr="00000000">
              <w:rPr>
                <w:rtl w:val="0"/>
              </w:rPr>
            </w:r>
          </w:p>
        </w:tc>
      </w:tr>
      <w:tr>
        <w:trPr>
          <w:cantSplit w:val="0"/>
          <w:tblHeader w:val="0"/>
        </w:trPr>
        <w:tc>
          <w:tcPr>
            <w:shd w:fill="d9e2f3" w:val="clear"/>
            <w:vAlign w:val="center"/>
          </w:tcPr>
          <w:p w:rsidR="00000000" w:rsidDel="00000000" w:rsidP="00000000" w:rsidRDefault="00000000" w:rsidRPr="00000000" w14:paraId="000000CB">
            <w:pPr>
              <w:keepNext w:val="0"/>
              <w:keepLines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T+1h</w:t>
            </w:r>
            <w:r w:rsidDel="00000000" w:rsidR="00000000" w:rsidRPr="00000000">
              <w:rPr>
                <w:rtl w:val="0"/>
              </w:rPr>
            </w:r>
          </w:p>
        </w:tc>
        <w:tc>
          <w:tcPr>
            <w:shd w:fill="d9e2f3" w:val="clear"/>
            <w:vAlign w:val="center"/>
          </w:tcPr>
          <w:p w:rsidR="00000000" w:rsidDel="00000000" w:rsidP="00000000" w:rsidRDefault="00000000" w:rsidRPr="00000000" w14:paraId="000000CC">
            <w:pPr>
              <w:keepNext w:val="0"/>
              <w:keepLines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ASCR-07 context_hash mismatch log with timestamps and affected context fields provided.</w:t>
            </w:r>
            <w:r w:rsidDel="00000000" w:rsidR="00000000" w:rsidRPr="00000000">
              <w:rPr>
                <w:rtl w:val="0"/>
              </w:rPr>
            </w:r>
          </w:p>
        </w:tc>
        <w:tc>
          <w:tcPr>
            <w:shd w:fill="d9e2f3" w:val="clear"/>
            <w:vAlign w:val="center"/>
          </w:tcPr>
          <w:p w:rsidR="00000000" w:rsidDel="00000000" w:rsidP="00000000" w:rsidRDefault="00000000" w:rsidRPr="00000000" w14:paraId="000000CD">
            <w:pPr>
              <w:keepNext w:val="0"/>
              <w:keepLines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Produce context payload records for both mismatch windows. Produce retrieval corpus audit logs.</w:t>
            </w:r>
            <w:r w:rsidDel="00000000" w:rsidR="00000000" w:rsidRPr="00000000">
              <w:rPr>
                <w:rtl w:val="0"/>
              </w:rPr>
            </w:r>
          </w:p>
        </w:tc>
        <w:tc>
          <w:tcPr>
            <w:shd w:fill="d9e2f3" w:val="clear"/>
            <w:vAlign w:val="center"/>
          </w:tcPr>
          <w:p w:rsidR="00000000" w:rsidDel="00000000" w:rsidP="00000000" w:rsidRDefault="00000000" w:rsidRPr="00000000" w14:paraId="000000CE">
            <w:pPr>
              <w:keepNext w:val="0"/>
              <w:keepLines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Vendor retrieves payload records and audit logs.</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CF">
            <w:pPr>
              <w:keepNext w:val="0"/>
              <w:keepLines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T+2h</w:t>
            </w:r>
            <w:r w:rsidDel="00000000" w:rsidR="00000000" w:rsidRPr="00000000">
              <w:rPr>
                <w:rtl w:val="0"/>
              </w:rPr>
            </w:r>
          </w:p>
        </w:tc>
        <w:tc>
          <w:tcPr>
            <w:shd w:fill="ffffff" w:val="clear"/>
            <w:vAlign w:val="center"/>
          </w:tcPr>
          <w:p w:rsidR="00000000" w:rsidDel="00000000" w:rsidP="00000000" w:rsidRDefault="00000000" w:rsidRPr="00000000" w14:paraId="000000D0">
            <w:pPr>
              <w:keepNext w:val="0"/>
              <w:keepLines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Fourth-party inject: data normalization library had a disclosed vulnerability patched 30 days ago. Vendor was running the unpatched version at time of incident.</w:t>
            </w:r>
            <w:r w:rsidDel="00000000" w:rsidR="00000000" w:rsidRPr="00000000">
              <w:rPr>
                <w:rtl w:val="0"/>
              </w:rPr>
            </w:r>
          </w:p>
        </w:tc>
        <w:tc>
          <w:tcPr>
            <w:shd w:fill="ffffff" w:val="clear"/>
            <w:vAlign w:val="center"/>
          </w:tcPr>
          <w:p w:rsidR="00000000" w:rsidDel="00000000" w:rsidP="00000000" w:rsidRDefault="00000000" w:rsidRPr="00000000" w14:paraId="000000D1">
            <w:pPr>
              <w:keepNext w:val="0"/>
              <w:keepLines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Produce patch management records. Confirm library version deployed at time of incident.</w:t>
            </w:r>
            <w:r w:rsidDel="00000000" w:rsidR="00000000" w:rsidRPr="00000000">
              <w:rPr>
                <w:rtl w:val="0"/>
              </w:rPr>
            </w:r>
          </w:p>
        </w:tc>
        <w:tc>
          <w:tcPr>
            <w:shd w:fill="ffffff" w:val="clear"/>
            <w:vAlign w:val="center"/>
          </w:tcPr>
          <w:p w:rsidR="00000000" w:rsidDel="00000000" w:rsidP="00000000" w:rsidRDefault="00000000" w:rsidRPr="00000000" w14:paraId="000000D2">
            <w:pPr>
              <w:keepNext w:val="0"/>
              <w:keepLines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Vendor confirms version; produces patch timeline records.</w:t>
            </w:r>
            <w:r w:rsidDel="00000000" w:rsidR="00000000" w:rsidRPr="00000000">
              <w:rPr>
                <w:rtl w:val="0"/>
              </w:rPr>
            </w:r>
          </w:p>
        </w:tc>
      </w:tr>
      <w:tr>
        <w:trPr>
          <w:cantSplit w:val="0"/>
          <w:tblHeader w:val="0"/>
        </w:trPr>
        <w:tc>
          <w:tcPr>
            <w:shd w:fill="d9e2f3" w:val="clear"/>
            <w:vAlign w:val="center"/>
          </w:tcPr>
          <w:p w:rsidR="00000000" w:rsidDel="00000000" w:rsidP="00000000" w:rsidRDefault="00000000" w:rsidRPr="00000000" w14:paraId="000000D3">
            <w:pPr>
              <w:keepNext w:val="0"/>
              <w:keepLines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T+3h</w:t>
            </w:r>
            <w:r w:rsidDel="00000000" w:rsidR="00000000" w:rsidRPr="00000000">
              <w:rPr>
                <w:rtl w:val="0"/>
              </w:rPr>
            </w:r>
          </w:p>
        </w:tc>
        <w:tc>
          <w:tcPr>
            <w:shd w:fill="d9e2f3" w:val="clear"/>
            <w:vAlign w:val="center"/>
          </w:tcPr>
          <w:p w:rsidR="00000000" w:rsidDel="00000000" w:rsidP="00000000" w:rsidRDefault="00000000" w:rsidRPr="00000000" w14:paraId="000000D4">
            <w:pPr>
              <w:spacing w:after="0" w:lineRule="auto"/>
              <w:rPr/>
            </w:pPr>
            <w:r w:rsidDel="00000000" w:rsidR="00000000" w:rsidRPr="00000000">
              <w:rPr>
                <w:b w:val="0"/>
                <w:bCs w:val="0"/>
                <w:sz w:val="16"/>
                <w:szCs w:val="16"/>
                <w:rtl w:val="0"/>
              </w:rPr>
              <w:t xml:space="preserve">Live tabletop concludes; preliminary ATLAS mapping due.</w:t>
            </w:r>
            <w:r w:rsidDel="00000000" w:rsidR="00000000" w:rsidRPr="00000000">
              <w:rPr>
                <w:rtl w:val="0"/>
              </w:rPr>
            </w:r>
          </w:p>
        </w:tc>
        <w:tc>
          <w:tcPr>
            <w:shd w:fill="d9e2f3" w:val="clear"/>
            <w:vAlign w:val="center"/>
          </w:tcPr>
          <w:p w:rsidR="00000000" w:rsidDel="00000000" w:rsidP="00000000" w:rsidRDefault="00000000" w:rsidRPr="00000000" w14:paraId="000000D5">
            <w:pPr>
              <w:keepNext w:val="0"/>
              <w:keepLines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MITRE ATLAS mapping with reasoning.</w:t>
            </w:r>
            <w:r w:rsidDel="00000000" w:rsidR="00000000" w:rsidRPr="00000000">
              <w:rPr>
                <w:rtl w:val="0"/>
              </w:rPr>
            </w:r>
          </w:p>
        </w:tc>
        <w:tc>
          <w:tcPr>
            <w:shd w:fill="d9e2f3" w:val="clear"/>
            <w:vAlign w:val="center"/>
          </w:tcPr>
          <w:p w:rsidR="00000000" w:rsidDel="00000000" w:rsidP="00000000" w:rsidRDefault="00000000" w:rsidRPr="00000000" w14:paraId="000000D6">
            <w:pPr>
              <w:spacing w:after="0" w:lineRule="auto"/>
              <w:rPr/>
            </w:pPr>
            <w:r w:rsidDel="00000000" w:rsidR="00000000" w:rsidRPr="00000000">
              <w:rPr>
                <w:b w:val="0"/>
                <w:bCs w:val="0"/>
                <w:sz w:val="16"/>
                <w:szCs w:val="16"/>
                <w:rtl w:val="0"/>
              </w:rPr>
              <w:t xml:space="preserve">Vendor produces written preliminary mapping before the live tabletop ends.</w:t>
            </w:r>
            <w:r w:rsidDel="00000000" w:rsidR="00000000" w:rsidRPr="00000000">
              <w:rPr>
                <w:rtl w:val="0"/>
              </w:rPr>
            </w:r>
          </w:p>
        </w:tc>
      </w:tr>
      <w:tr>
        <w:trPr>
          <w:cantSplit w:val="1"/>
          <w:tblHeader w:val="0"/>
        </w:trPr>
        <w:tc>
          <w:tcPr>
            <w:shd w:fill="ffffff" w:val="clear"/>
            <w:vAlign w:val="center"/>
          </w:tcPr>
          <w:p w:rsidR="00000000" w:rsidDel="00000000" w:rsidP="00000000" w:rsidRDefault="00000000" w:rsidRPr="00000000" w14:paraId="000000D7">
            <w:pPr>
              <w:spacing w:after="0" w:lineRule="auto"/>
              <w:rPr/>
            </w:pPr>
            <w:r w:rsidDel="00000000" w:rsidR="00000000" w:rsidRPr="00000000">
              <w:rPr>
                <w:b w:val="0"/>
                <w:bCs w:val="0"/>
                <w:sz w:val="16"/>
                <w:szCs w:val="16"/>
                <w:rtl w:val="0"/>
              </w:rPr>
              <w:t xml:space="preserve">T+6h</w:t>
            </w:r>
            <w:r w:rsidDel="00000000" w:rsidR="00000000" w:rsidRPr="00000000">
              <w:rPr>
                <w:rtl w:val="0"/>
              </w:rPr>
            </w:r>
          </w:p>
        </w:tc>
        <w:tc>
          <w:tcPr>
            <w:shd w:fill="ffffff" w:val="clear"/>
            <w:vAlign w:val="center"/>
          </w:tcPr>
          <w:p w:rsidR="00000000" w:rsidDel="00000000" w:rsidP="00000000" w:rsidRDefault="00000000" w:rsidRPr="00000000" w14:paraId="000000D8">
            <w:pPr>
              <w:spacing w:after="0" w:lineRule="auto"/>
              <w:rPr/>
            </w:pPr>
            <w:r w:rsidDel="00000000" w:rsidR="00000000" w:rsidRPr="00000000">
              <w:rPr>
                <w:b w:val="0"/>
                <w:bCs w:val="0"/>
                <w:sz w:val="16"/>
                <w:szCs w:val="16"/>
                <w:rtl w:val="0"/>
              </w:rPr>
              <w:t xml:space="preserve">Post-tabletop evidence window closes.</w:t>
            </w:r>
            <w:r w:rsidDel="00000000" w:rsidR="00000000" w:rsidRPr="00000000">
              <w:rPr>
                <w:rtl w:val="0"/>
              </w:rPr>
            </w:r>
          </w:p>
        </w:tc>
        <w:tc>
          <w:tcPr>
            <w:shd w:fill="ffffff" w:val="clear"/>
            <w:vAlign w:val="center"/>
          </w:tcPr>
          <w:p w:rsidR="00000000" w:rsidDel="00000000" w:rsidP="00000000" w:rsidRDefault="00000000" w:rsidRPr="00000000" w14:paraId="000000D9">
            <w:pPr>
              <w:spacing w:after="0" w:lineRule="auto"/>
              <w:rPr/>
            </w:pPr>
            <w:r w:rsidDel="00000000" w:rsidR="00000000" w:rsidRPr="00000000">
              <w:rPr>
                <w:b w:val="0"/>
                <w:bCs w:val="0"/>
                <w:sz w:val="16"/>
                <w:szCs w:val="16"/>
                <w:rtl w:val="0"/>
              </w:rPr>
              <w:t xml:space="preserve">Submit any outstanding evidence explicitly required within the six-hour window, including requested logs, hashes, records, or export packages.</w:t>
            </w:r>
            <w:r w:rsidDel="00000000" w:rsidR="00000000" w:rsidRPr="00000000">
              <w:rPr>
                <w:rtl w:val="0"/>
              </w:rPr>
            </w:r>
          </w:p>
        </w:tc>
        <w:tc>
          <w:tcPr>
            <w:shd w:fill="ffffff" w:val="clear"/>
            <w:vAlign w:val="center"/>
          </w:tcPr>
          <w:p w:rsidR="00000000" w:rsidDel="00000000" w:rsidP="00000000" w:rsidRDefault="00000000" w:rsidRPr="00000000" w14:paraId="000000DA">
            <w:pPr>
              <w:spacing w:after="0" w:lineRule="auto"/>
              <w:rPr/>
            </w:pPr>
            <w:r w:rsidDel="00000000" w:rsidR="00000000" w:rsidRPr="00000000">
              <w:rPr>
                <w:b w:val="0"/>
                <w:bCs w:val="0"/>
                <w:sz w:val="16"/>
                <w:szCs w:val="16"/>
                <w:rtl w:val="0"/>
              </w:rPr>
              <w:t xml:space="preserve">All required six-hour deliverables are received by T+6 or the affected sub-dimension is scored accordingly.</w:t>
            </w:r>
            <w:r w:rsidDel="00000000" w:rsidR="00000000" w:rsidRPr="00000000">
              <w:rPr>
                <w:rtl w:val="0"/>
              </w:rPr>
            </w:r>
          </w:p>
        </w:tc>
      </w:tr>
    </w:tbl>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Evidence checklist</w:t>
      </w:r>
      <w:r w:rsidDel="00000000" w:rsidR="00000000" w:rsidRPr="00000000">
        <w:rPr>
          <w:rtl w:val="0"/>
        </w:rPr>
      </w:r>
    </w:p>
    <w:tbl>
      <w:tblPr>
        <w:tblStyle w:val="Table10"/>
        <w:tblW w:w="9060.0" w:type="dxa"/>
        <w:jc w:val="center"/>
        <w:tblInd w:w="-108.0" w:type="dxa"/>
        <w:tblBorders>
          <w:top w:color="b7b7b7" w:space="0" w:sz="4" w:val="single"/>
          <w:left w:color="b7b7b7" w:space="0" w:sz="4" w:val="single"/>
          <w:bottom w:color="b7b7b7" w:space="0" w:sz="4" w:val="single"/>
          <w:right w:color="b7b7b7" w:space="0" w:sz="4" w:val="single"/>
          <w:insideH w:color="b7b7b7" w:space="0" w:sz="4" w:val="single"/>
          <w:insideV w:color="b7b7b7" w:space="0" w:sz="4" w:val="single"/>
        </w:tblBorders>
        <w:tblLayout w:type="fixed"/>
        <w:tblLook w:val="0020"/>
      </w:tblPr>
      <w:tblGrid>
        <w:gridCol w:w="945"/>
        <w:gridCol w:w="6435"/>
        <w:gridCol w:w="1680"/>
        <w:tblGridChange w:id="0">
          <w:tblGrid>
            <w:gridCol w:w="945"/>
            <w:gridCol w:w="6435"/>
            <w:gridCol w:w="1680"/>
          </w:tblGrid>
        </w:tblGridChange>
      </w:tblGrid>
      <w:tr>
        <w:trPr>
          <w:cantSplit w:val="0"/>
          <w:tblHeader w:val="1"/>
        </w:trPr>
        <w:tc>
          <w:tcPr>
            <w:shd w:fill="1f3864" w:val="clear"/>
            <w:vAlign w:val="center"/>
          </w:tcPr>
          <w:p w:rsidR="00000000" w:rsidDel="00000000" w:rsidP="00000000" w:rsidRDefault="00000000" w:rsidRPr="00000000" w14:paraId="000000DC">
            <w:pPr>
              <w:keepNext w:val="0"/>
              <w:keepLines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1f3864" w:val="clear"/>
            <w:vAlign w:val="center"/>
          </w:tcPr>
          <w:p w:rsidR="00000000" w:rsidDel="00000000" w:rsidP="00000000" w:rsidRDefault="00000000" w:rsidRPr="00000000" w14:paraId="000000DD">
            <w:pPr>
              <w:keepNext w:val="0"/>
              <w:keepLines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ffffff"/>
                <w:sz w:val="16"/>
                <w:szCs w:val="16"/>
                <w:u w:val="none"/>
                <w:shd w:fill="auto" w:val="clear"/>
                <w:vertAlign w:val="baseline"/>
                <w:rtl w:val="0"/>
              </w:rPr>
              <w:t xml:space="preserve">Evidence Item</w:t>
            </w:r>
            <w:r w:rsidDel="00000000" w:rsidR="00000000" w:rsidRPr="00000000">
              <w:rPr>
                <w:rtl w:val="0"/>
              </w:rPr>
            </w:r>
          </w:p>
        </w:tc>
        <w:tc>
          <w:tcPr>
            <w:shd w:fill="1f3864" w:val="clear"/>
            <w:vAlign w:val="center"/>
          </w:tcPr>
          <w:p w:rsidR="00000000" w:rsidDel="00000000" w:rsidP="00000000" w:rsidRDefault="00000000" w:rsidRPr="00000000" w14:paraId="000000DE">
            <w:pPr>
              <w:keepNext w:val="0"/>
              <w:keepLines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ffffff"/>
                <w:sz w:val="16"/>
                <w:szCs w:val="16"/>
                <w:u w:val="none"/>
                <w:shd w:fill="auto" w:val="clear"/>
                <w:vertAlign w:val="baseline"/>
                <w:rtl w:val="0"/>
              </w:rPr>
              <w:t xml:space="preserve">Result</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DF">
            <w:pPr>
              <w:keepNext w:val="0"/>
              <w:keepLines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w:t>
            </w:r>
            <w:r w:rsidDel="00000000" w:rsidR="00000000" w:rsidRPr="00000000">
              <w:rPr>
                <w:rtl w:val="0"/>
              </w:rPr>
            </w:r>
          </w:p>
        </w:tc>
        <w:tc>
          <w:tcPr>
            <w:shd w:fill="ffffff" w:val="clear"/>
            <w:vAlign w:val="center"/>
          </w:tcPr>
          <w:p w:rsidR="00000000" w:rsidDel="00000000" w:rsidP="00000000" w:rsidRDefault="00000000" w:rsidRPr="00000000" w14:paraId="000000E0">
            <w:pPr>
              <w:keepNext w:val="0"/>
              <w:keepLines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Context payload records for both mismatch windows produced</w:t>
            </w:r>
            <w:r w:rsidDel="00000000" w:rsidR="00000000" w:rsidRPr="00000000">
              <w:rPr>
                <w:rtl w:val="0"/>
              </w:rPr>
            </w:r>
          </w:p>
        </w:tc>
        <w:tc>
          <w:tcPr>
            <w:shd w:fill="ffffff" w:val="clear"/>
            <w:vAlign w:val="center"/>
          </w:tcPr>
          <w:p w:rsidR="00000000" w:rsidDel="00000000" w:rsidP="00000000" w:rsidRDefault="00000000" w:rsidRPr="00000000" w14:paraId="000000E1">
            <w:pPr>
              <w:rPr/>
            </w:pPr>
            <w:r w:rsidDel="00000000" w:rsidR="00000000" w:rsidRPr="00000000">
              <w:rPr>
                <w:sz w:val="16"/>
                <w:szCs w:val="16"/>
                <w:rtl w:val="0"/>
              </w:rPr>
              <w:t xml:space="preserve">Pass/Fail</w:t>
            </w:r>
            <w:r w:rsidDel="00000000" w:rsidR="00000000" w:rsidRPr="00000000">
              <w:rPr>
                <w:rtl w:val="0"/>
              </w:rPr>
            </w:r>
          </w:p>
        </w:tc>
      </w:tr>
      <w:tr>
        <w:trPr>
          <w:cantSplit w:val="0"/>
          <w:tblHeader w:val="0"/>
        </w:trPr>
        <w:tc>
          <w:tcPr>
            <w:shd w:fill="d9e2f3" w:val="clear"/>
            <w:vAlign w:val="center"/>
          </w:tcPr>
          <w:p w:rsidR="00000000" w:rsidDel="00000000" w:rsidP="00000000" w:rsidRDefault="00000000" w:rsidRPr="00000000" w14:paraId="000000E2">
            <w:pPr>
              <w:keepNext w:val="0"/>
              <w:keepLines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w:t>
            </w:r>
            <w:r w:rsidDel="00000000" w:rsidR="00000000" w:rsidRPr="00000000">
              <w:rPr>
                <w:rtl w:val="0"/>
              </w:rPr>
            </w:r>
          </w:p>
        </w:tc>
        <w:tc>
          <w:tcPr>
            <w:shd w:fill="d9e2f3" w:val="clear"/>
            <w:vAlign w:val="center"/>
          </w:tcPr>
          <w:p w:rsidR="00000000" w:rsidDel="00000000" w:rsidP="00000000" w:rsidRDefault="00000000" w:rsidRPr="00000000" w14:paraId="000000E3">
            <w:pPr>
              <w:keepNext w:val="0"/>
              <w:keepLines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Retrieval corpus audit logs produced</w:t>
            </w:r>
            <w:r w:rsidDel="00000000" w:rsidR="00000000" w:rsidRPr="00000000">
              <w:rPr>
                <w:rtl w:val="0"/>
              </w:rPr>
            </w:r>
          </w:p>
        </w:tc>
        <w:tc>
          <w:tcPr>
            <w:shd w:fill="d9e2f3" w:val="clear"/>
            <w:vAlign w:val="center"/>
          </w:tcPr>
          <w:p w:rsidR="00000000" w:rsidDel="00000000" w:rsidP="00000000" w:rsidRDefault="00000000" w:rsidRPr="00000000" w14:paraId="000000E4">
            <w:pPr>
              <w:rPr/>
            </w:pPr>
            <w:r w:rsidDel="00000000" w:rsidR="00000000" w:rsidRPr="00000000">
              <w:rPr>
                <w:sz w:val="16"/>
                <w:szCs w:val="16"/>
                <w:rtl w:val="0"/>
              </w:rPr>
              <w:t xml:space="preserve">Pass/Fail</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E5">
            <w:pPr>
              <w:keepNext w:val="0"/>
              <w:keepLines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w:t>
            </w:r>
            <w:r w:rsidDel="00000000" w:rsidR="00000000" w:rsidRPr="00000000">
              <w:rPr>
                <w:rtl w:val="0"/>
              </w:rPr>
            </w:r>
          </w:p>
        </w:tc>
        <w:tc>
          <w:tcPr>
            <w:shd w:fill="ffffff" w:val="clear"/>
            <w:vAlign w:val="center"/>
          </w:tcPr>
          <w:p w:rsidR="00000000" w:rsidDel="00000000" w:rsidP="00000000" w:rsidRDefault="00000000" w:rsidRPr="00000000" w14:paraId="000000E6">
            <w:pPr>
              <w:keepNext w:val="0"/>
              <w:keepLines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Patch management records for normalization library produced</w:t>
            </w:r>
            <w:r w:rsidDel="00000000" w:rsidR="00000000" w:rsidRPr="00000000">
              <w:rPr>
                <w:rtl w:val="0"/>
              </w:rPr>
            </w:r>
          </w:p>
        </w:tc>
        <w:tc>
          <w:tcPr>
            <w:shd w:fill="ffffff" w:val="clear"/>
            <w:vAlign w:val="center"/>
          </w:tcPr>
          <w:p w:rsidR="00000000" w:rsidDel="00000000" w:rsidP="00000000" w:rsidRDefault="00000000" w:rsidRPr="00000000" w14:paraId="000000E7">
            <w:pPr>
              <w:rPr/>
            </w:pPr>
            <w:r w:rsidDel="00000000" w:rsidR="00000000" w:rsidRPr="00000000">
              <w:rPr>
                <w:sz w:val="16"/>
                <w:szCs w:val="16"/>
                <w:rtl w:val="0"/>
              </w:rPr>
              <w:t xml:space="preserve">Pass/Fail</w:t>
            </w:r>
            <w:r w:rsidDel="00000000" w:rsidR="00000000" w:rsidRPr="00000000">
              <w:rPr>
                <w:rtl w:val="0"/>
              </w:rPr>
            </w:r>
          </w:p>
        </w:tc>
      </w:tr>
      <w:tr>
        <w:trPr>
          <w:cantSplit w:val="0"/>
          <w:tblHeader w:val="0"/>
        </w:trPr>
        <w:tc>
          <w:tcPr>
            <w:shd w:fill="d9e2f3" w:val="clear"/>
            <w:vAlign w:val="center"/>
          </w:tcPr>
          <w:p w:rsidR="00000000" w:rsidDel="00000000" w:rsidP="00000000" w:rsidRDefault="00000000" w:rsidRPr="00000000" w14:paraId="000000E8">
            <w:pPr>
              <w:keepNext w:val="0"/>
              <w:keepLines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w:t>
            </w:r>
            <w:r w:rsidDel="00000000" w:rsidR="00000000" w:rsidRPr="00000000">
              <w:rPr>
                <w:rtl w:val="0"/>
              </w:rPr>
            </w:r>
          </w:p>
        </w:tc>
        <w:tc>
          <w:tcPr>
            <w:shd w:fill="d9e2f3" w:val="clear"/>
            <w:vAlign w:val="center"/>
          </w:tcPr>
          <w:p w:rsidR="00000000" w:rsidDel="00000000" w:rsidP="00000000" w:rsidRDefault="00000000" w:rsidRPr="00000000" w14:paraId="000000E9">
            <w:pPr>
              <w:keepNext w:val="0"/>
              <w:keepLines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Library version at time of incident confirmed</w:t>
            </w:r>
            <w:r w:rsidDel="00000000" w:rsidR="00000000" w:rsidRPr="00000000">
              <w:rPr>
                <w:rtl w:val="0"/>
              </w:rPr>
            </w:r>
          </w:p>
        </w:tc>
        <w:tc>
          <w:tcPr>
            <w:shd w:fill="d9e2f3" w:val="clear"/>
            <w:vAlign w:val="center"/>
          </w:tcPr>
          <w:p w:rsidR="00000000" w:rsidDel="00000000" w:rsidP="00000000" w:rsidRDefault="00000000" w:rsidRPr="00000000" w14:paraId="000000EA">
            <w:pPr>
              <w:rPr/>
            </w:pPr>
            <w:r w:rsidDel="00000000" w:rsidR="00000000" w:rsidRPr="00000000">
              <w:rPr>
                <w:sz w:val="16"/>
                <w:szCs w:val="16"/>
                <w:rtl w:val="0"/>
              </w:rPr>
              <w:t xml:space="preserve">Pass/Fail</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EB">
            <w:pPr>
              <w:keepNext w:val="0"/>
              <w:keepLines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w:t>
            </w:r>
            <w:r w:rsidDel="00000000" w:rsidR="00000000" w:rsidRPr="00000000">
              <w:rPr>
                <w:rtl w:val="0"/>
              </w:rPr>
            </w:r>
          </w:p>
        </w:tc>
        <w:tc>
          <w:tcPr>
            <w:shd w:fill="ffffff" w:val="clear"/>
            <w:vAlign w:val="center"/>
          </w:tcPr>
          <w:p w:rsidR="00000000" w:rsidDel="00000000" w:rsidP="00000000" w:rsidRDefault="00000000" w:rsidRPr="00000000" w14:paraId="000000EC">
            <w:pPr>
              <w:keepNext w:val="0"/>
              <w:keepLines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MITRE ATLAS mapping with reasoning produced</w:t>
            </w:r>
            <w:r w:rsidDel="00000000" w:rsidR="00000000" w:rsidRPr="00000000">
              <w:rPr>
                <w:rtl w:val="0"/>
              </w:rPr>
            </w:r>
          </w:p>
        </w:tc>
        <w:tc>
          <w:tcPr>
            <w:shd w:fill="ffffff" w:val="clear"/>
            <w:vAlign w:val="center"/>
          </w:tcPr>
          <w:p w:rsidR="00000000" w:rsidDel="00000000" w:rsidP="00000000" w:rsidRDefault="00000000" w:rsidRPr="00000000" w14:paraId="000000ED">
            <w:pPr>
              <w:rPr/>
            </w:pPr>
            <w:r w:rsidDel="00000000" w:rsidR="00000000" w:rsidRPr="00000000">
              <w:rPr>
                <w:sz w:val="16"/>
                <w:szCs w:val="16"/>
                <w:rtl w:val="0"/>
              </w:rPr>
              <w:t xml:space="preserve">Pass/Fail</w:t>
            </w:r>
            <w:r w:rsidDel="00000000" w:rsidR="00000000" w:rsidRPr="00000000">
              <w:rPr>
                <w:rtl w:val="0"/>
              </w:rPr>
            </w:r>
          </w:p>
        </w:tc>
      </w:tr>
      <w:tr>
        <w:trPr>
          <w:cantSplit w:val="1"/>
          <w:tblHeader w:val="0"/>
        </w:trPr>
        <w:tc>
          <w:tcPr>
            <w:shd w:fill="d9e2f3" w:val="clear"/>
            <w:vAlign w:val="center"/>
          </w:tcPr>
          <w:p w:rsidR="00000000" w:rsidDel="00000000" w:rsidP="00000000" w:rsidRDefault="00000000" w:rsidRPr="00000000" w14:paraId="000000EE">
            <w:pPr>
              <w:spacing w:after="0" w:lineRule="auto"/>
              <w:rPr/>
            </w:pPr>
            <w:r w:rsidDel="00000000" w:rsidR="00000000" w:rsidRPr="00000000">
              <w:rPr>
                <w:b w:val="0"/>
                <w:bCs w:val="0"/>
                <w:sz w:val="16"/>
                <w:szCs w:val="16"/>
                <w:rtl w:val="0"/>
              </w:rPr>
              <w:t xml:space="preserve">[ ]</w:t>
            </w:r>
            <w:r w:rsidDel="00000000" w:rsidR="00000000" w:rsidRPr="00000000">
              <w:rPr>
                <w:rtl w:val="0"/>
              </w:rPr>
            </w:r>
          </w:p>
        </w:tc>
        <w:tc>
          <w:tcPr>
            <w:shd w:fill="d9e2f3" w:val="clear"/>
            <w:vAlign w:val="center"/>
          </w:tcPr>
          <w:p w:rsidR="00000000" w:rsidDel="00000000" w:rsidP="00000000" w:rsidRDefault="00000000" w:rsidRPr="00000000" w14:paraId="000000EF">
            <w:pPr>
              <w:spacing w:after="0" w:lineRule="auto"/>
              <w:rPr/>
            </w:pPr>
            <w:r w:rsidDel="00000000" w:rsidR="00000000" w:rsidRPr="00000000">
              <w:rPr>
                <w:b w:val="0"/>
                <w:bCs w:val="0"/>
                <w:sz w:val="16"/>
                <w:szCs w:val="16"/>
                <w:rtl w:val="0"/>
              </w:rPr>
              <w:t xml:space="preserve">Customer-accessible export of incident-relevant action/audit records, with timestamps and integrity evidence, produced or demonstrated</w:t>
            </w:r>
            <w:r w:rsidDel="00000000" w:rsidR="00000000" w:rsidRPr="00000000">
              <w:rPr>
                <w:rtl w:val="0"/>
              </w:rPr>
            </w:r>
          </w:p>
        </w:tc>
        <w:tc>
          <w:tcPr>
            <w:shd w:fill="d9e2f3" w:val="clear"/>
            <w:vAlign w:val="center"/>
          </w:tcPr>
          <w:p w:rsidR="00000000" w:rsidDel="00000000" w:rsidP="00000000" w:rsidRDefault="00000000" w:rsidRPr="00000000" w14:paraId="000000F0">
            <w:pPr>
              <w:rPr/>
            </w:pPr>
            <w:r w:rsidDel="00000000" w:rsidR="00000000" w:rsidRPr="00000000">
              <w:rPr>
                <w:sz w:val="16"/>
                <w:szCs w:val="16"/>
                <w:rtl w:val="0"/>
              </w:rPr>
              <w:t xml:space="preserve">Pass/Fail</w:t>
            </w:r>
            <w:r w:rsidDel="00000000" w:rsidR="00000000" w:rsidRPr="00000000">
              <w:rPr>
                <w:rtl w:val="0"/>
              </w:rPr>
            </w:r>
          </w:p>
        </w:tc>
      </w:tr>
      <w:tr>
        <w:trPr>
          <w:cantSplit w:val="1"/>
          <w:tblHeader w:val="0"/>
        </w:trPr>
        <w:tc>
          <w:tcPr>
            <w:shd w:fill="ffffff" w:val="clear"/>
          </w:tcPr>
          <w:p w:rsidR="00000000" w:rsidDel="00000000" w:rsidP="00000000" w:rsidRDefault="00000000" w:rsidRPr="00000000" w14:paraId="000000F1">
            <w:pPr>
              <w:rPr/>
            </w:pPr>
            <w:r w:rsidDel="00000000" w:rsidR="00000000" w:rsidRPr="00000000">
              <w:rPr>
                <w:sz w:val="16"/>
                <w:szCs w:val="16"/>
                <w:rtl w:val="0"/>
              </w:rPr>
              <w:t xml:space="preserve">[ ]</w:t>
            </w:r>
            <w:r w:rsidDel="00000000" w:rsidR="00000000" w:rsidRPr="00000000">
              <w:rPr>
                <w:rtl w:val="0"/>
              </w:rPr>
            </w:r>
          </w:p>
        </w:tc>
        <w:tc>
          <w:tcPr>
            <w:shd w:fill="ffffff" w:val="clear"/>
          </w:tcPr>
          <w:p w:rsidR="00000000" w:rsidDel="00000000" w:rsidP="00000000" w:rsidRDefault="00000000" w:rsidRPr="00000000" w14:paraId="000000F2">
            <w:pPr>
              <w:rPr/>
            </w:pPr>
            <w:r w:rsidDel="00000000" w:rsidR="00000000" w:rsidRPr="00000000">
              <w:rPr>
                <w:sz w:val="16"/>
                <w:szCs w:val="16"/>
                <w:rtl w:val="0"/>
              </w:rPr>
              <w:t xml:space="preserve">Two-hour notification demonstrated</w:t>
            </w:r>
            <w:r w:rsidDel="00000000" w:rsidR="00000000" w:rsidRPr="00000000">
              <w:rPr>
                <w:rtl w:val="0"/>
              </w:rPr>
            </w:r>
          </w:p>
        </w:tc>
        <w:tc>
          <w:tcPr>
            <w:shd w:fill="ffffff" w:val="clear"/>
          </w:tcPr>
          <w:p w:rsidR="00000000" w:rsidDel="00000000" w:rsidP="00000000" w:rsidRDefault="00000000" w:rsidRPr="00000000" w14:paraId="000000F3">
            <w:pPr>
              <w:rPr/>
            </w:pPr>
            <w:r w:rsidDel="00000000" w:rsidR="00000000" w:rsidRPr="00000000">
              <w:rPr>
                <w:sz w:val="16"/>
                <w:szCs w:val="16"/>
                <w:rtl w:val="0"/>
              </w:rPr>
              <w:t xml:space="preserve">Pass/Fail</w:t>
            </w:r>
            <w:r w:rsidDel="00000000" w:rsidR="00000000" w:rsidRPr="00000000">
              <w:rPr>
                <w:rtl w:val="0"/>
              </w:rPr>
            </w:r>
          </w:p>
        </w:tc>
      </w:tr>
    </w:tbl>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Attack vector – reveal after ATLAS mapping only</w:t>
      </w:r>
      <w:r w:rsidDel="00000000" w:rsidR="00000000" w:rsidRPr="00000000">
        <w:rPr>
          <w:rtl w:val="0"/>
        </w:rPr>
      </w:r>
    </w:p>
    <w:tbl>
      <w:tblPr>
        <w:tblStyle w:val="Table11"/>
        <w:tblW w:w="9270.0" w:type="dxa"/>
        <w:jc w:val="left"/>
        <w:tblInd w:w="-108.0" w:type="dxa"/>
        <w:tblLayout w:type="fixed"/>
        <w:tblLook w:val="0020"/>
      </w:tblPr>
      <w:tblGrid>
        <w:gridCol w:w="9270"/>
        <w:tblGridChange w:id="0">
          <w:tblGrid>
            <w:gridCol w:w="9270"/>
          </w:tblGrid>
        </w:tblGridChange>
      </w:tblGrid>
      <w:tr>
        <w:trPr>
          <w:cantSplit w:val="0"/>
          <w:tblHeader w:val="0"/>
        </w:trPr>
        <w:tc>
          <w:tcPr>
            <w:vAlign w:val="center"/>
          </w:tcPr>
          <w:p w:rsidR="00000000" w:rsidDel="00000000" w:rsidP="00000000" w:rsidRDefault="00000000" w:rsidRPr="00000000" w14:paraId="000000F5">
            <w:pPr>
              <w:rPr/>
            </w:pPr>
            <w:r w:rsidDel="00000000" w:rsidR="00000000" w:rsidRPr="00000000">
              <w:rPr>
                <w:b w:val="0"/>
                <w:bCs w:val="0"/>
                <w:rtl w:val="0"/>
              </w:rPr>
              <w:t xml:space="preserve">Unpatched normalization software was exploited to falsify sensor values during runtime. If the compromised connector/tool deliberately returns falsified runtime output, map the tool-behavior manipulation to the current AI Agent Tool Poisoning runtime-response technique (AML.T0110.002 where supported by the current ATLAS release). If the tool is benign and an external source is poisoned upstream, map the data-source attack to AML.T0099 AI Agent Tool Data Poisoning. Record which factual attack path the evidence supports; do not use AML.T0010 solely because an unpatched dependency exists.</w:t>
            </w:r>
            <w:r w:rsidDel="00000000" w:rsidR="00000000" w:rsidRPr="00000000">
              <w:rPr>
                <w:rtl w:val="0"/>
              </w:rPr>
            </w:r>
          </w:p>
        </w:tc>
      </w:tr>
    </w:tbl>
    <w:p w:rsidR="00000000" w:rsidDel="00000000" w:rsidP="00000000" w:rsidRDefault="00000000" w:rsidRPr="00000000" w14:paraId="000000F6">
      <w:pPr>
        <w:pStyle w:val="Heading3"/>
        <w:spacing w:after="180" w:before="180" w:lineRule="auto"/>
        <w:rPr>
          <w:vertAlign w:val="baseline"/>
        </w:rPr>
      </w:pPr>
      <w:bookmarkStart w:colFirst="0" w:colLast="0" w:name="_heading=h.r304pkam1x2y" w:id="5"/>
      <w:bookmarkEnd w:id="5"/>
      <w:r w:rsidDel="00000000" w:rsidR="00000000" w:rsidRPr="00000000">
        <w:rPr>
          <w:vertAlign w:val="baseline"/>
          <w:rtl w:val="0"/>
        </w:rPr>
        <w:t xml:space="preserve">Scenario 4: Command authentication proxy hardware vendor</w:t>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Vendor Category: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Tier 1 KQP | ASCR-08 Type-A</w:t>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Background</w:t>
      </w:r>
      <w:r w:rsidDel="00000000" w:rsidR="00000000" w:rsidRPr="00000000">
        <w:rPr>
          <w:rtl w:val="0"/>
        </w:rPr>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vendor supplies KQP hardware governing AMR assets in a warehouse facility. A firmware update was pushed 72 hours ago. 18 hours after the update, two AMR units executed commands exceeding their rated speed envelope while the facility was occupied. ASCR-04 Steel Handshake cryptographic verification was active and commands carried valid signatures. Two minor injuries resulted. A Type-A incident has been declared.</w:t>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Inject timeline</w:t>
      </w:r>
      <w:r w:rsidDel="00000000" w:rsidR="00000000" w:rsidRPr="00000000">
        <w:rPr>
          <w:rtl w:val="0"/>
        </w:rPr>
      </w:r>
    </w:p>
    <w:tbl>
      <w:tblPr>
        <w:tblStyle w:val="Table12"/>
        <w:tblW w:w="9270.0" w:type="dxa"/>
        <w:jc w:val="center"/>
        <w:tblInd w:w="-108.0" w:type="dxa"/>
        <w:tblBorders>
          <w:top w:color="b7b7b7" w:space="0" w:sz="4" w:val="single"/>
          <w:left w:color="b7b7b7" w:space="0" w:sz="4" w:val="single"/>
          <w:bottom w:color="b7b7b7" w:space="0" w:sz="4" w:val="single"/>
          <w:right w:color="b7b7b7" w:space="0" w:sz="4" w:val="single"/>
          <w:insideH w:color="b7b7b7" w:space="0" w:sz="4" w:val="single"/>
          <w:insideV w:color="b7b7b7" w:space="0" w:sz="4" w:val="single"/>
        </w:tblBorders>
        <w:tblLayout w:type="fixed"/>
        <w:tblLook w:val="0020"/>
      </w:tblPr>
      <w:tblGrid>
        <w:gridCol w:w="765"/>
        <w:gridCol w:w="3195"/>
        <w:gridCol w:w="2745"/>
        <w:gridCol w:w="2565"/>
        <w:tblGridChange w:id="0">
          <w:tblGrid>
            <w:gridCol w:w="765"/>
            <w:gridCol w:w="3195"/>
            <w:gridCol w:w="2745"/>
            <w:gridCol w:w="2565"/>
          </w:tblGrid>
        </w:tblGridChange>
      </w:tblGrid>
      <w:tr>
        <w:trPr>
          <w:cantSplit w:val="0"/>
          <w:tblHeader w:val="1"/>
        </w:trPr>
        <w:tc>
          <w:tcPr>
            <w:shd w:fill="1f3864" w:val="clear"/>
            <w:vAlign w:val="center"/>
          </w:tcPr>
          <w:p w:rsidR="00000000" w:rsidDel="00000000" w:rsidP="00000000" w:rsidRDefault="00000000" w:rsidRPr="00000000" w14:paraId="000000FB">
            <w:pPr>
              <w:keepNext w:val="0"/>
              <w:keepLines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ffffff"/>
                <w:sz w:val="16"/>
                <w:szCs w:val="16"/>
                <w:u w:val="none"/>
                <w:shd w:fill="auto" w:val="clear"/>
                <w:vertAlign w:val="baseline"/>
                <w:rtl w:val="0"/>
              </w:rPr>
              <w:t xml:space="preserve">Time</w:t>
            </w:r>
            <w:r w:rsidDel="00000000" w:rsidR="00000000" w:rsidRPr="00000000">
              <w:rPr>
                <w:rtl w:val="0"/>
              </w:rPr>
            </w:r>
          </w:p>
        </w:tc>
        <w:tc>
          <w:tcPr>
            <w:shd w:fill="1f3864" w:val="clear"/>
            <w:vAlign w:val="center"/>
          </w:tcPr>
          <w:p w:rsidR="00000000" w:rsidDel="00000000" w:rsidP="00000000" w:rsidRDefault="00000000" w:rsidRPr="00000000" w14:paraId="000000FC">
            <w:pPr>
              <w:keepNext w:val="0"/>
              <w:keepLines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ffffff"/>
                <w:sz w:val="16"/>
                <w:szCs w:val="16"/>
                <w:u w:val="none"/>
                <w:shd w:fill="auto" w:val="clear"/>
                <w:vertAlign w:val="baseline"/>
                <w:rtl w:val="0"/>
              </w:rPr>
              <w:t xml:space="preserve">Event / Inject</w:t>
            </w:r>
            <w:r w:rsidDel="00000000" w:rsidR="00000000" w:rsidRPr="00000000">
              <w:rPr>
                <w:rtl w:val="0"/>
              </w:rPr>
            </w:r>
          </w:p>
        </w:tc>
        <w:tc>
          <w:tcPr>
            <w:shd w:fill="1f3864" w:val="clear"/>
            <w:vAlign w:val="center"/>
          </w:tcPr>
          <w:p w:rsidR="00000000" w:rsidDel="00000000" w:rsidP="00000000" w:rsidRDefault="00000000" w:rsidRPr="00000000" w14:paraId="000000FD">
            <w:pPr>
              <w:keepNext w:val="0"/>
              <w:keepLines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ffffff"/>
                <w:sz w:val="16"/>
                <w:szCs w:val="16"/>
                <w:u w:val="none"/>
                <w:shd w:fill="auto" w:val="clear"/>
                <w:vertAlign w:val="baseline"/>
                <w:rtl w:val="0"/>
              </w:rPr>
              <w:t xml:space="preserve">Evidence Request</w:t>
            </w:r>
            <w:r w:rsidDel="00000000" w:rsidR="00000000" w:rsidRPr="00000000">
              <w:rPr>
                <w:rtl w:val="0"/>
              </w:rPr>
            </w:r>
          </w:p>
        </w:tc>
        <w:tc>
          <w:tcPr>
            <w:shd w:fill="1f3864" w:val="clear"/>
            <w:vAlign w:val="center"/>
          </w:tcPr>
          <w:p w:rsidR="00000000" w:rsidDel="00000000" w:rsidP="00000000" w:rsidRDefault="00000000" w:rsidRPr="00000000" w14:paraId="000000FE">
            <w:pPr>
              <w:keepNext w:val="0"/>
              <w:keepLines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ffffff"/>
                <w:sz w:val="16"/>
                <w:szCs w:val="16"/>
                <w:u w:val="none"/>
                <w:shd w:fill="auto" w:val="clear"/>
                <w:vertAlign w:val="baseline"/>
                <w:rtl w:val="0"/>
              </w:rPr>
              <w:t xml:space="preserve">Pass Criteria</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FF">
            <w:pPr>
              <w:keepNext w:val="0"/>
              <w:keepLines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T+0</w:t>
            </w:r>
            <w:r w:rsidDel="00000000" w:rsidR="00000000" w:rsidRPr="00000000">
              <w:rPr>
                <w:rtl w:val="0"/>
              </w:rPr>
            </w:r>
          </w:p>
        </w:tc>
        <w:tc>
          <w:tcPr>
            <w:shd w:fill="ffffff" w:val="clear"/>
            <w:vAlign w:val="center"/>
          </w:tcPr>
          <w:p w:rsidR="00000000" w:rsidDel="00000000" w:rsidP="00000000" w:rsidRDefault="00000000" w:rsidRPr="00000000" w14:paraId="00000100">
            <w:pPr>
              <w:keepNext w:val="0"/>
              <w:keepLines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Incident declared. Vendor notified.</w:t>
            </w:r>
            <w:r w:rsidDel="00000000" w:rsidR="00000000" w:rsidRPr="00000000">
              <w:rPr>
                <w:rtl w:val="0"/>
              </w:rPr>
            </w:r>
          </w:p>
        </w:tc>
        <w:tc>
          <w:tcPr>
            <w:shd w:fill="ffffff" w:val="clear"/>
            <w:vAlign w:val="center"/>
          </w:tcPr>
          <w:p w:rsidR="00000000" w:rsidDel="00000000" w:rsidP="00000000" w:rsidRDefault="00000000" w:rsidRPr="00000000" w14:paraId="00000101">
            <w:pPr>
              <w:keepNext w:val="0"/>
              <w:keepLines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Confirm two-hour notification. Begin firmware audit.</w:t>
            </w:r>
            <w:r w:rsidDel="00000000" w:rsidR="00000000" w:rsidRPr="00000000">
              <w:rPr>
                <w:rtl w:val="0"/>
              </w:rPr>
            </w:r>
          </w:p>
        </w:tc>
        <w:tc>
          <w:tcPr>
            <w:shd w:fill="ffffff" w:val="clear"/>
            <w:vAlign w:val="center"/>
          </w:tcPr>
          <w:p w:rsidR="00000000" w:rsidDel="00000000" w:rsidP="00000000" w:rsidRDefault="00000000" w:rsidRPr="00000000" w14:paraId="00000102">
            <w:pPr>
              <w:keepNext w:val="0"/>
              <w:keepLines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Vendor confirms.</w:t>
            </w:r>
            <w:r w:rsidDel="00000000" w:rsidR="00000000" w:rsidRPr="00000000">
              <w:rPr>
                <w:rtl w:val="0"/>
              </w:rPr>
            </w:r>
          </w:p>
        </w:tc>
      </w:tr>
      <w:tr>
        <w:trPr>
          <w:cantSplit w:val="0"/>
          <w:tblHeader w:val="0"/>
        </w:trPr>
        <w:tc>
          <w:tcPr>
            <w:shd w:fill="d9e2f3" w:val="clear"/>
            <w:vAlign w:val="center"/>
          </w:tcPr>
          <w:p w:rsidR="00000000" w:rsidDel="00000000" w:rsidP="00000000" w:rsidRDefault="00000000" w:rsidRPr="00000000" w14:paraId="00000103">
            <w:pPr>
              <w:keepNext w:val="0"/>
              <w:keepLines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T+1h</w:t>
            </w:r>
            <w:r w:rsidDel="00000000" w:rsidR="00000000" w:rsidRPr="00000000">
              <w:rPr>
                <w:rtl w:val="0"/>
              </w:rPr>
            </w:r>
          </w:p>
        </w:tc>
        <w:tc>
          <w:tcPr>
            <w:shd w:fill="d9e2f3" w:val="clear"/>
            <w:vAlign w:val="center"/>
          </w:tcPr>
          <w:p w:rsidR="00000000" w:rsidDel="00000000" w:rsidP="00000000" w:rsidRDefault="00000000" w:rsidRPr="00000000" w14:paraId="00000104">
            <w:pPr>
              <w:keepNext w:val="0"/>
              <w:keepLines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Command log with valid-signature speed-envelope-exceeding commands provided. Correlation to firmware update confirmed.</w:t>
            </w:r>
            <w:r w:rsidDel="00000000" w:rsidR="00000000" w:rsidRPr="00000000">
              <w:rPr>
                <w:rtl w:val="0"/>
              </w:rPr>
            </w:r>
          </w:p>
        </w:tc>
        <w:tc>
          <w:tcPr>
            <w:shd w:fill="d9e2f3" w:val="clear"/>
            <w:vAlign w:val="center"/>
          </w:tcPr>
          <w:p w:rsidR="00000000" w:rsidDel="00000000" w:rsidP="00000000" w:rsidRDefault="00000000" w:rsidRPr="00000000" w14:paraId="00000105">
            <w:pPr>
              <w:keepNext w:val="0"/>
              <w:keepLines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Produce firmware update change record. Confirm whether update altered TPM PCR measurements. Confirm whether 14-day advance notice was provided.</w:t>
            </w:r>
            <w:r w:rsidDel="00000000" w:rsidR="00000000" w:rsidRPr="00000000">
              <w:rPr>
                <w:rtl w:val="0"/>
              </w:rPr>
            </w:r>
          </w:p>
        </w:tc>
        <w:tc>
          <w:tcPr>
            <w:shd w:fill="d9e2f3" w:val="clear"/>
            <w:vAlign w:val="center"/>
          </w:tcPr>
          <w:p w:rsidR="00000000" w:rsidDel="00000000" w:rsidP="00000000" w:rsidRDefault="00000000" w:rsidRPr="00000000" w14:paraId="00000106">
            <w:pPr>
              <w:keepNext w:val="0"/>
              <w:keepLines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Vendor produces change record; confirms PCR and notification status.</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107">
            <w:pPr>
              <w:keepNext w:val="0"/>
              <w:keepLines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T+2h</w:t>
            </w:r>
            <w:r w:rsidDel="00000000" w:rsidR="00000000" w:rsidRPr="00000000">
              <w:rPr>
                <w:rtl w:val="0"/>
              </w:rPr>
            </w:r>
          </w:p>
        </w:tc>
        <w:tc>
          <w:tcPr>
            <w:shd w:fill="ffffff" w:val="clear"/>
            <w:vAlign w:val="center"/>
          </w:tcPr>
          <w:p w:rsidR="00000000" w:rsidDel="00000000" w:rsidP="00000000" w:rsidRDefault="00000000" w:rsidRPr="00000000" w14:paraId="00000108">
            <w:pPr>
              <w:keepNext w:val="0"/>
              <w:keepLines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Phase isolation inject: Phase 1 command blocking did not activate despite speed envelope breach. Phase 4 cryptographic purge executed after incident.</w:t>
            </w:r>
            <w:r w:rsidDel="00000000" w:rsidR="00000000" w:rsidRPr="00000000">
              <w:rPr>
                <w:rtl w:val="0"/>
              </w:rPr>
            </w:r>
          </w:p>
        </w:tc>
        <w:tc>
          <w:tcPr>
            <w:shd w:fill="ffffff" w:val="clear"/>
            <w:vAlign w:val="center"/>
          </w:tcPr>
          <w:p w:rsidR="00000000" w:rsidDel="00000000" w:rsidP="00000000" w:rsidRDefault="00000000" w:rsidRPr="00000000" w14:paraId="00000109">
            <w:pPr>
              <w:keepNext w:val="0"/>
              <w:keepLines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Produce Phase 1 and Phase 4 architecture documentation. Produce FMEA covering Phase 4 to Phase 1 failure propagation.</w:t>
            </w:r>
            <w:r w:rsidDel="00000000" w:rsidR="00000000" w:rsidRPr="00000000">
              <w:rPr>
                <w:rtl w:val="0"/>
              </w:rPr>
            </w:r>
          </w:p>
        </w:tc>
        <w:tc>
          <w:tcPr>
            <w:shd w:fill="ffffff" w:val="clear"/>
            <w:vAlign w:val="center"/>
          </w:tcPr>
          <w:p w:rsidR="00000000" w:rsidDel="00000000" w:rsidP="00000000" w:rsidRDefault="00000000" w:rsidRPr="00000000" w14:paraId="0000010A">
            <w:pPr>
              <w:keepNext w:val="0"/>
              <w:keepLines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Vendor produces docs; FMEA confirms or cannot confirm phase independence.</w:t>
            </w:r>
            <w:r w:rsidDel="00000000" w:rsidR="00000000" w:rsidRPr="00000000">
              <w:rPr>
                <w:rtl w:val="0"/>
              </w:rPr>
            </w:r>
          </w:p>
        </w:tc>
      </w:tr>
      <w:tr>
        <w:trPr>
          <w:cantSplit w:val="0"/>
          <w:tblHeader w:val="0"/>
        </w:trPr>
        <w:tc>
          <w:tcPr>
            <w:shd w:fill="d9e2f3" w:val="clear"/>
            <w:vAlign w:val="center"/>
          </w:tcPr>
          <w:p w:rsidR="00000000" w:rsidDel="00000000" w:rsidP="00000000" w:rsidRDefault="00000000" w:rsidRPr="00000000" w14:paraId="0000010B">
            <w:pPr>
              <w:keepNext w:val="0"/>
              <w:keepLines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T+3h</w:t>
            </w:r>
            <w:r w:rsidDel="00000000" w:rsidR="00000000" w:rsidRPr="00000000">
              <w:rPr>
                <w:rtl w:val="0"/>
              </w:rPr>
            </w:r>
          </w:p>
        </w:tc>
        <w:tc>
          <w:tcPr>
            <w:shd w:fill="d9e2f3" w:val="clear"/>
            <w:vAlign w:val="center"/>
          </w:tcPr>
          <w:p w:rsidR="00000000" w:rsidDel="00000000" w:rsidP="00000000" w:rsidRDefault="00000000" w:rsidRPr="00000000" w14:paraId="0000010C">
            <w:pPr>
              <w:spacing w:after="0" w:lineRule="auto"/>
              <w:rPr/>
            </w:pPr>
            <w:r w:rsidDel="00000000" w:rsidR="00000000" w:rsidRPr="00000000">
              <w:rPr>
                <w:b w:val="0"/>
                <w:bCs w:val="0"/>
                <w:sz w:val="16"/>
                <w:szCs w:val="16"/>
                <w:rtl w:val="0"/>
              </w:rPr>
              <w:t xml:space="preserve">Live tabletop concludes; preliminary ATLAS mapping due.</w:t>
            </w:r>
            <w:r w:rsidDel="00000000" w:rsidR="00000000" w:rsidRPr="00000000">
              <w:rPr>
                <w:rtl w:val="0"/>
              </w:rPr>
            </w:r>
          </w:p>
        </w:tc>
        <w:tc>
          <w:tcPr>
            <w:shd w:fill="d9e2f3" w:val="clear"/>
            <w:vAlign w:val="center"/>
          </w:tcPr>
          <w:p w:rsidR="00000000" w:rsidDel="00000000" w:rsidP="00000000" w:rsidRDefault="00000000" w:rsidRPr="00000000" w14:paraId="0000010D">
            <w:pPr>
              <w:keepNext w:val="0"/>
              <w:keepLines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MITRE ATLAS mapping relevant to hardware supply chain and firmware integrity.</w:t>
            </w:r>
            <w:r w:rsidDel="00000000" w:rsidR="00000000" w:rsidRPr="00000000">
              <w:rPr>
                <w:rtl w:val="0"/>
              </w:rPr>
            </w:r>
          </w:p>
        </w:tc>
        <w:tc>
          <w:tcPr>
            <w:shd w:fill="d9e2f3" w:val="clear"/>
            <w:vAlign w:val="center"/>
          </w:tcPr>
          <w:p w:rsidR="00000000" w:rsidDel="00000000" w:rsidP="00000000" w:rsidRDefault="00000000" w:rsidRPr="00000000" w14:paraId="0000010E">
            <w:pPr>
              <w:spacing w:after="0" w:lineRule="auto"/>
              <w:rPr/>
            </w:pPr>
            <w:r w:rsidDel="00000000" w:rsidR="00000000" w:rsidRPr="00000000">
              <w:rPr>
                <w:b w:val="0"/>
                <w:bCs w:val="0"/>
                <w:sz w:val="16"/>
                <w:szCs w:val="16"/>
                <w:rtl w:val="0"/>
              </w:rPr>
              <w:t xml:space="preserve">Vendor produces written preliminary mapping before the live tabletop ends.</w:t>
            </w:r>
            <w:r w:rsidDel="00000000" w:rsidR="00000000" w:rsidRPr="00000000">
              <w:rPr>
                <w:rtl w:val="0"/>
              </w:rPr>
            </w:r>
          </w:p>
        </w:tc>
      </w:tr>
      <w:tr>
        <w:trPr>
          <w:cantSplit w:val="1"/>
          <w:tblHeader w:val="0"/>
        </w:trPr>
        <w:tc>
          <w:tcPr>
            <w:shd w:fill="ffffff" w:val="clear"/>
            <w:vAlign w:val="center"/>
          </w:tcPr>
          <w:p w:rsidR="00000000" w:rsidDel="00000000" w:rsidP="00000000" w:rsidRDefault="00000000" w:rsidRPr="00000000" w14:paraId="0000010F">
            <w:pPr>
              <w:spacing w:after="0" w:lineRule="auto"/>
              <w:rPr/>
            </w:pPr>
            <w:r w:rsidDel="00000000" w:rsidR="00000000" w:rsidRPr="00000000">
              <w:rPr>
                <w:b w:val="0"/>
                <w:bCs w:val="0"/>
                <w:sz w:val="16"/>
                <w:szCs w:val="16"/>
                <w:rtl w:val="0"/>
              </w:rPr>
              <w:t xml:space="preserve">T+6h</w:t>
            </w:r>
            <w:r w:rsidDel="00000000" w:rsidR="00000000" w:rsidRPr="00000000">
              <w:rPr>
                <w:rtl w:val="0"/>
              </w:rPr>
            </w:r>
          </w:p>
        </w:tc>
        <w:tc>
          <w:tcPr>
            <w:shd w:fill="ffffff" w:val="clear"/>
            <w:vAlign w:val="center"/>
          </w:tcPr>
          <w:p w:rsidR="00000000" w:rsidDel="00000000" w:rsidP="00000000" w:rsidRDefault="00000000" w:rsidRPr="00000000" w14:paraId="00000110">
            <w:pPr>
              <w:spacing w:after="0" w:lineRule="auto"/>
              <w:rPr/>
            </w:pPr>
            <w:r w:rsidDel="00000000" w:rsidR="00000000" w:rsidRPr="00000000">
              <w:rPr>
                <w:b w:val="0"/>
                <w:bCs w:val="0"/>
                <w:sz w:val="16"/>
                <w:szCs w:val="16"/>
                <w:rtl w:val="0"/>
              </w:rPr>
              <w:t xml:space="preserve">Post-tabletop evidence window closes.</w:t>
            </w:r>
            <w:r w:rsidDel="00000000" w:rsidR="00000000" w:rsidRPr="00000000">
              <w:rPr>
                <w:rtl w:val="0"/>
              </w:rPr>
            </w:r>
          </w:p>
        </w:tc>
        <w:tc>
          <w:tcPr>
            <w:shd w:fill="ffffff" w:val="clear"/>
            <w:vAlign w:val="center"/>
          </w:tcPr>
          <w:p w:rsidR="00000000" w:rsidDel="00000000" w:rsidP="00000000" w:rsidRDefault="00000000" w:rsidRPr="00000000" w14:paraId="00000111">
            <w:pPr>
              <w:spacing w:after="0" w:lineRule="auto"/>
              <w:rPr/>
            </w:pPr>
            <w:r w:rsidDel="00000000" w:rsidR="00000000" w:rsidRPr="00000000">
              <w:rPr>
                <w:b w:val="0"/>
                <w:bCs w:val="0"/>
                <w:sz w:val="16"/>
                <w:szCs w:val="16"/>
                <w:rtl w:val="0"/>
              </w:rPr>
              <w:t xml:space="preserve">Submit any outstanding evidence explicitly required within the six-hour window, including requested logs, hashes, records, or export packages.</w:t>
            </w:r>
            <w:r w:rsidDel="00000000" w:rsidR="00000000" w:rsidRPr="00000000">
              <w:rPr>
                <w:rtl w:val="0"/>
              </w:rPr>
            </w:r>
          </w:p>
        </w:tc>
        <w:tc>
          <w:tcPr>
            <w:shd w:fill="ffffff" w:val="clear"/>
            <w:vAlign w:val="center"/>
          </w:tcPr>
          <w:p w:rsidR="00000000" w:rsidDel="00000000" w:rsidP="00000000" w:rsidRDefault="00000000" w:rsidRPr="00000000" w14:paraId="00000112">
            <w:pPr>
              <w:spacing w:after="0" w:lineRule="auto"/>
              <w:rPr/>
            </w:pPr>
            <w:r w:rsidDel="00000000" w:rsidR="00000000" w:rsidRPr="00000000">
              <w:rPr>
                <w:b w:val="0"/>
                <w:bCs w:val="0"/>
                <w:sz w:val="16"/>
                <w:szCs w:val="16"/>
                <w:rtl w:val="0"/>
              </w:rPr>
              <w:t xml:space="preserve">All required six-hour deliverables are received by T+6 or the affected sub-dimension is scored accordingly.</w:t>
            </w:r>
            <w:r w:rsidDel="00000000" w:rsidR="00000000" w:rsidRPr="00000000">
              <w:rPr>
                <w:rtl w:val="0"/>
              </w:rPr>
            </w:r>
          </w:p>
        </w:tc>
      </w:tr>
    </w:tbl>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Evidence checklist</w:t>
      </w:r>
      <w:r w:rsidDel="00000000" w:rsidR="00000000" w:rsidRPr="00000000">
        <w:rPr>
          <w:rtl w:val="0"/>
        </w:rPr>
      </w:r>
    </w:p>
    <w:tbl>
      <w:tblPr>
        <w:tblStyle w:val="Table13"/>
        <w:tblW w:w="9390.0" w:type="dxa"/>
        <w:jc w:val="center"/>
        <w:tblInd w:w="-108.0" w:type="dxa"/>
        <w:tblBorders>
          <w:top w:color="b7b7b7" w:space="0" w:sz="4" w:val="single"/>
          <w:left w:color="b7b7b7" w:space="0" w:sz="4" w:val="single"/>
          <w:bottom w:color="b7b7b7" w:space="0" w:sz="4" w:val="single"/>
          <w:right w:color="b7b7b7" w:space="0" w:sz="4" w:val="single"/>
          <w:insideH w:color="b7b7b7" w:space="0" w:sz="4" w:val="single"/>
          <w:insideV w:color="b7b7b7" w:space="0" w:sz="4" w:val="single"/>
        </w:tblBorders>
        <w:tblLayout w:type="fixed"/>
        <w:tblLook w:val="0020"/>
      </w:tblPr>
      <w:tblGrid>
        <w:gridCol w:w="1545"/>
        <w:gridCol w:w="5745"/>
        <w:gridCol w:w="2100"/>
        <w:tblGridChange w:id="0">
          <w:tblGrid>
            <w:gridCol w:w="1545"/>
            <w:gridCol w:w="5745"/>
            <w:gridCol w:w="2100"/>
          </w:tblGrid>
        </w:tblGridChange>
      </w:tblGrid>
      <w:tr>
        <w:trPr>
          <w:cantSplit w:val="0"/>
          <w:tblHeader w:val="1"/>
        </w:trPr>
        <w:tc>
          <w:tcPr>
            <w:shd w:fill="1f3864" w:val="clear"/>
            <w:vAlign w:val="center"/>
          </w:tcPr>
          <w:p w:rsidR="00000000" w:rsidDel="00000000" w:rsidP="00000000" w:rsidRDefault="00000000" w:rsidRPr="00000000" w14:paraId="00000114">
            <w:pPr>
              <w:keepNext w:val="0"/>
              <w:keepLines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1f3864" w:val="clear"/>
            <w:vAlign w:val="center"/>
          </w:tcPr>
          <w:p w:rsidR="00000000" w:rsidDel="00000000" w:rsidP="00000000" w:rsidRDefault="00000000" w:rsidRPr="00000000" w14:paraId="00000115">
            <w:pPr>
              <w:keepNext w:val="0"/>
              <w:keepLines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ffffff"/>
                <w:sz w:val="16"/>
                <w:szCs w:val="16"/>
                <w:u w:val="none"/>
                <w:shd w:fill="auto" w:val="clear"/>
                <w:vertAlign w:val="baseline"/>
                <w:rtl w:val="0"/>
              </w:rPr>
              <w:t xml:space="preserve">Evidence Item</w:t>
            </w:r>
            <w:r w:rsidDel="00000000" w:rsidR="00000000" w:rsidRPr="00000000">
              <w:rPr>
                <w:rtl w:val="0"/>
              </w:rPr>
            </w:r>
          </w:p>
        </w:tc>
        <w:tc>
          <w:tcPr>
            <w:shd w:fill="1f3864" w:val="clear"/>
            <w:vAlign w:val="center"/>
          </w:tcPr>
          <w:p w:rsidR="00000000" w:rsidDel="00000000" w:rsidP="00000000" w:rsidRDefault="00000000" w:rsidRPr="00000000" w14:paraId="00000116">
            <w:pPr>
              <w:keepNext w:val="0"/>
              <w:keepLines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ffffff"/>
                <w:sz w:val="16"/>
                <w:szCs w:val="16"/>
                <w:u w:val="none"/>
                <w:shd w:fill="auto" w:val="clear"/>
                <w:vertAlign w:val="baseline"/>
                <w:rtl w:val="0"/>
              </w:rPr>
              <w:t xml:space="preserve">Result</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117">
            <w:pPr>
              <w:keepNext w:val="0"/>
              <w:keepLines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w:t>
            </w:r>
            <w:r w:rsidDel="00000000" w:rsidR="00000000" w:rsidRPr="00000000">
              <w:rPr>
                <w:rtl w:val="0"/>
              </w:rPr>
            </w:r>
          </w:p>
        </w:tc>
        <w:tc>
          <w:tcPr>
            <w:shd w:fill="ffffff" w:val="clear"/>
            <w:vAlign w:val="center"/>
          </w:tcPr>
          <w:p w:rsidR="00000000" w:rsidDel="00000000" w:rsidP="00000000" w:rsidRDefault="00000000" w:rsidRPr="00000000" w14:paraId="00000118">
            <w:pPr>
              <w:keepNext w:val="0"/>
              <w:keepLines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Firmware update change record produced; PCR alteration status confirmed</w:t>
            </w:r>
            <w:r w:rsidDel="00000000" w:rsidR="00000000" w:rsidRPr="00000000">
              <w:rPr>
                <w:rtl w:val="0"/>
              </w:rPr>
            </w:r>
          </w:p>
        </w:tc>
        <w:tc>
          <w:tcPr>
            <w:shd w:fill="ffffff" w:val="clear"/>
            <w:vAlign w:val="center"/>
          </w:tcPr>
          <w:p w:rsidR="00000000" w:rsidDel="00000000" w:rsidP="00000000" w:rsidRDefault="00000000" w:rsidRPr="00000000" w14:paraId="00000119">
            <w:pPr>
              <w:rPr/>
            </w:pPr>
            <w:r w:rsidDel="00000000" w:rsidR="00000000" w:rsidRPr="00000000">
              <w:rPr>
                <w:sz w:val="16"/>
                <w:szCs w:val="16"/>
                <w:rtl w:val="0"/>
              </w:rPr>
              <w:t xml:space="preserve">Pass/Fail</w:t>
            </w:r>
            <w:r w:rsidDel="00000000" w:rsidR="00000000" w:rsidRPr="00000000">
              <w:rPr>
                <w:rtl w:val="0"/>
              </w:rPr>
            </w:r>
          </w:p>
        </w:tc>
      </w:tr>
      <w:tr>
        <w:trPr>
          <w:cantSplit w:val="0"/>
          <w:tblHeader w:val="0"/>
        </w:trPr>
        <w:tc>
          <w:tcPr>
            <w:shd w:fill="d9e2f3" w:val="clear"/>
            <w:vAlign w:val="center"/>
          </w:tcPr>
          <w:p w:rsidR="00000000" w:rsidDel="00000000" w:rsidP="00000000" w:rsidRDefault="00000000" w:rsidRPr="00000000" w14:paraId="0000011A">
            <w:pPr>
              <w:keepNext w:val="0"/>
              <w:keepLines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w:t>
            </w:r>
            <w:r w:rsidDel="00000000" w:rsidR="00000000" w:rsidRPr="00000000">
              <w:rPr>
                <w:rtl w:val="0"/>
              </w:rPr>
            </w:r>
          </w:p>
        </w:tc>
        <w:tc>
          <w:tcPr>
            <w:shd w:fill="d9e2f3" w:val="clear"/>
            <w:vAlign w:val="center"/>
          </w:tcPr>
          <w:p w:rsidR="00000000" w:rsidDel="00000000" w:rsidP="00000000" w:rsidRDefault="00000000" w:rsidRPr="00000000" w14:paraId="0000011B">
            <w:pPr>
              <w:keepNext w:val="0"/>
              <w:keepLines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14-day advance notification evidence produced or failure confirmed</w:t>
            </w:r>
            <w:r w:rsidDel="00000000" w:rsidR="00000000" w:rsidRPr="00000000">
              <w:rPr>
                <w:rtl w:val="0"/>
              </w:rPr>
            </w:r>
          </w:p>
        </w:tc>
        <w:tc>
          <w:tcPr>
            <w:shd w:fill="d9e2f3" w:val="clear"/>
            <w:vAlign w:val="center"/>
          </w:tcPr>
          <w:p w:rsidR="00000000" w:rsidDel="00000000" w:rsidP="00000000" w:rsidRDefault="00000000" w:rsidRPr="00000000" w14:paraId="0000011C">
            <w:pPr>
              <w:rPr/>
            </w:pPr>
            <w:r w:rsidDel="00000000" w:rsidR="00000000" w:rsidRPr="00000000">
              <w:rPr>
                <w:sz w:val="16"/>
                <w:szCs w:val="16"/>
                <w:rtl w:val="0"/>
              </w:rPr>
              <w:t xml:space="preserve">Pass/Fail</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11D">
            <w:pPr>
              <w:keepNext w:val="0"/>
              <w:keepLines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w:t>
            </w:r>
            <w:r w:rsidDel="00000000" w:rsidR="00000000" w:rsidRPr="00000000">
              <w:rPr>
                <w:rtl w:val="0"/>
              </w:rPr>
            </w:r>
          </w:p>
        </w:tc>
        <w:tc>
          <w:tcPr>
            <w:shd w:fill="ffffff" w:val="clear"/>
            <w:vAlign w:val="center"/>
          </w:tcPr>
          <w:p w:rsidR="00000000" w:rsidDel="00000000" w:rsidP="00000000" w:rsidRDefault="00000000" w:rsidRPr="00000000" w14:paraId="0000011E">
            <w:pPr>
              <w:keepNext w:val="0"/>
              <w:keepLines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Phase 1 and Phase 4 architecture documentation produced</w:t>
            </w:r>
            <w:r w:rsidDel="00000000" w:rsidR="00000000" w:rsidRPr="00000000">
              <w:rPr>
                <w:rtl w:val="0"/>
              </w:rPr>
            </w:r>
          </w:p>
        </w:tc>
        <w:tc>
          <w:tcPr>
            <w:shd w:fill="ffffff" w:val="clear"/>
            <w:vAlign w:val="center"/>
          </w:tcPr>
          <w:p w:rsidR="00000000" w:rsidDel="00000000" w:rsidP="00000000" w:rsidRDefault="00000000" w:rsidRPr="00000000" w14:paraId="0000011F">
            <w:pPr>
              <w:rPr/>
            </w:pPr>
            <w:r w:rsidDel="00000000" w:rsidR="00000000" w:rsidRPr="00000000">
              <w:rPr>
                <w:sz w:val="16"/>
                <w:szCs w:val="16"/>
                <w:rtl w:val="0"/>
              </w:rPr>
              <w:t xml:space="preserve">Pass/Fail</w:t>
            </w:r>
            <w:r w:rsidDel="00000000" w:rsidR="00000000" w:rsidRPr="00000000">
              <w:rPr>
                <w:rtl w:val="0"/>
              </w:rPr>
            </w:r>
          </w:p>
        </w:tc>
      </w:tr>
      <w:tr>
        <w:trPr>
          <w:cantSplit w:val="0"/>
          <w:tblHeader w:val="0"/>
        </w:trPr>
        <w:tc>
          <w:tcPr>
            <w:shd w:fill="d9e2f3" w:val="clear"/>
            <w:vAlign w:val="center"/>
          </w:tcPr>
          <w:p w:rsidR="00000000" w:rsidDel="00000000" w:rsidP="00000000" w:rsidRDefault="00000000" w:rsidRPr="00000000" w14:paraId="00000120">
            <w:pPr>
              <w:keepNext w:val="0"/>
              <w:keepLines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w:t>
            </w:r>
            <w:r w:rsidDel="00000000" w:rsidR="00000000" w:rsidRPr="00000000">
              <w:rPr>
                <w:rtl w:val="0"/>
              </w:rPr>
            </w:r>
          </w:p>
        </w:tc>
        <w:tc>
          <w:tcPr>
            <w:shd w:fill="d9e2f3" w:val="clear"/>
            <w:vAlign w:val="center"/>
          </w:tcPr>
          <w:p w:rsidR="00000000" w:rsidDel="00000000" w:rsidP="00000000" w:rsidRDefault="00000000" w:rsidRPr="00000000" w14:paraId="00000121">
            <w:pPr>
              <w:keepNext w:val="0"/>
              <w:keepLines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FMEA covering Phase 4 to Phase 1 failure propagation produced</w:t>
            </w:r>
            <w:r w:rsidDel="00000000" w:rsidR="00000000" w:rsidRPr="00000000">
              <w:rPr>
                <w:rtl w:val="0"/>
              </w:rPr>
            </w:r>
          </w:p>
        </w:tc>
        <w:tc>
          <w:tcPr>
            <w:shd w:fill="d9e2f3" w:val="clear"/>
            <w:vAlign w:val="center"/>
          </w:tcPr>
          <w:p w:rsidR="00000000" w:rsidDel="00000000" w:rsidP="00000000" w:rsidRDefault="00000000" w:rsidRPr="00000000" w14:paraId="00000122">
            <w:pPr>
              <w:rPr/>
            </w:pPr>
            <w:r w:rsidDel="00000000" w:rsidR="00000000" w:rsidRPr="00000000">
              <w:rPr>
                <w:sz w:val="16"/>
                <w:szCs w:val="16"/>
                <w:rtl w:val="0"/>
              </w:rPr>
              <w:t xml:space="preserve">Pass/Fail</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123">
            <w:pPr>
              <w:keepNext w:val="0"/>
              <w:keepLines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w:t>
            </w:r>
            <w:r w:rsidDel="00000000" w:rsidR="00000000" w:rsidRPr="00000000">
              <w:rPr>
                <w:rtl w:val="0"/>
              </w:rPr>
            </w:r>
          </w:p>
        </w:tc>
        <w:tc>
          <w:tcPr>
            <w:shd w:fill="ffffff" w:val="clear"/>
            <w:vAlign w:val="center"/>
          </w:tcPr>
          <w:p w:rsidR="00000000" w:rsidDel="00000000" w:rsidP="00000000" w:rsidRDefault="00000000" w:rsidRPr="00000000" w14:paraId="00000124">
            <w:pPr>
              <w:keepNext w:val="0"/>
              <w:keepLines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HSM certificate scope documentation produced</w:t>
            </w:r>
            <w:r w:rsidDel="00000000" w:rsidR="00000000" w:rsidRPr="00000000">
              <w:rPr>
                <w:rtl w:val="0"/>
              </w:rPr>
            </w:r>
          </w:p>
        </w:tc>
        <w:tc>
          <w:tcPr>
            <w:shd w:fill="ffffff" w:val="clear"/>
            <w:vAlign w:val="center"/>
          </w:tcPr>
          <w:p w:rsidR="00000000" w:rsidDel="00000000" w:rsidP="00000000" w:rsidRDefault="00000000" w:rsidRPr="00000000" w14:paraId="00000125">
            <w:pPr>
              <w:rPr/>
            </w:pPr>
            <w:r w:rsidDel="00000000" w:rsidR="00000000" w:rsidRPr="00000000">
              <w:rPr>
                <w:sz w:val="16"/>
                <w:szCs w:val="16"/>
                <w:rtl w:val="0"/>
              </w:rPr>
              <w:t xml:space="preserve">Pass/Fail</w:t>
            </w:r>
            <w:r w:rsidDel="00000000" w:rsidR="00000000" w:rsidRPr="00000000">
              <w:rPr>
                <w:rtl w:val="0"/>
              </w:rPr>
            </w:r>
          </w:p>
        </w:tc>
      </w:tr>
      <w:tr>
        <w:trPr>
          <w:cantSplit w:val="0"/>
          <w:tblHeader w:val="0"/>
        </w:trPr>
        <w:tc>
          <w:tcPr>
            <w:shd w:fill="d9e2f3" w:val="clear"/>
            <w:vAlign w:val="center"/>
          </w:tcPr>
          <w:p w:rsidR="00000000" w:rsidDel="00000000" w:rsidP="00000000" w:rsidRDefault="00000000" w:rsidRPr="00000000" w14:paraId="00000126">
            <w:pPr>
              <w:keepNext w:val="0"/>
              <w:keepLines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w:t>
            </w:r>
            <w:r w:rsidDel="00000000" w:rsidR="00000000" w:rsidRPr="00000000">
              <w:rPr>
                <w:rtl w:val="0"/>
              </w:rPr>
            </w:r>
          </w:p>
        </w:tc>
        <w:tc>
          <w:tcPr>
            <w:shd w:fill="d9e2f3" w:val="clear"/>
            <w:vAlign w:val="center"/>
          </w:tcPr>
          <w:p w:rsidR="00000000" w:rsidDel="00000000" w:rsidP="00000000" w:rsidRDefault="00000000" w:rsidRPr="00000000" w14:paraId="00000127">
            <w:pPr>
              <w:keepNext w:val="0"/>
              <w:keepLines w:val="0"/>
              <w:widowControl w:val="1"/>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MITRE ATLAS mapping with reasoning produced</w:t>
            </w:r>
            <w:r w:rsidDel="00000000" w:rsidR="00000000" w:rsidRPr="00000000">
              <w:rPr>
                <w:rtl w:val="0"/>
              </w:rPr>
            </w:r>
          </w:p>
        </w:tc>
        <w:tc>
          <w:tcPr>
            <w:shd w:fill="d9e2f3" w:val="clear"/>
            <w:vAlign w:val="center"/>
          </w:tcPr>
          <w:p w:rsidR="00000000" w:rsidDel="00000000" w:rsidP="00000000" w:rsidRDefault="00000000" w:rsidRPr="00000000" w14:paraId="00000128">
            <w:pPr>
              <w:rPr/>
            </w:pPr>
            <w:r w:rsidDel="00000000" w:rsidR="00000000" w:rsidRPr="00000000">
              <w:rPr>
                <w:sz w:val="16"/>
                <w:szCs w:val="16"/>
                <w:rtl w:val="0"/>
              </w:rPr>
              <w:t xml:space="preserve">Pass/Fail</w:t>
            </w:r>
            <w:r w:rsidDel="00000000" w:rsidR="00000000" w:rsidRPr="00000000">
              <w:rPr>
                <w:rtl w:val="0"/>
              </w:rPr>
            </w:r>
          </w:p>
        </w:tc>
      </w:tr>
      <w:tr>
        <w:trPr>
          <w:cantSplit w:val="1"/>
          <w:tblHeader w:val="0"/>
        </w:trPr>
        <w:tc>
          <w:tcPr>
            <w:shd w:fill="ffffff" w:val="clear"/>
            <w:vAlign w:val="center"/>
          </w:tcPr>
          <w:p w:rsidR="00000000" w:rsidDel="00000000" w:rsidP="00000000" w:rsidRDefault="00000000" w:rsidRPr="00000000" w14:paraId="00000129">
            <w:pPr>
              <w:spacing w:after="0" w:lineRule="auto"/>
              <w:rPr/>
            </w:pPr>
            <w:r w:rsidDel="00000000" w:rsidR="00000000" w:rsidRPr="00000000">
              <w:rPr>
                <w:b w:val="0"/>
                <w:bCs w:val="0"/>
                <w:sz w:val="16"/>
                <w:szCs w:val="16"/>
                <w:rtl w:val="0"/>
              </w:rPr>
              <w:t xml:space="preserve">[ ]</w:t>
            </w:r>
            <w:r w:rsidDel="00000000" w:rsidR="00000000" w:rsidRPr="00000000">
              <w:rPr>
                <w:rtl w:val="0"/>
              </w:rPr>
            </w:r>
          </w:p>
        </w:tc>
        <w:tc>
          <w:tcPr>
            <w:shd w:fill="ffffff" w:val="clear"/>
            <w:vAlign w:val="center"/>
          </w:tcPr>
          <w:p w:rsidR="00000000" w:rsidDel="00000000" w:rsidP="00000000" w:rsidRDefault="00000000" w:rsidRPr="00000000" w14:paraId="0000012A">
            <w:pPr>
              <w:spacing w:after="0" w:lineRule="auto"/>
              <w:rPr/>
            </w:pPr>
            <w:r w:rsidDel="00000000" w:rsidR="00000000" w:rsidRPr="00000000">
              <w:rPr>
                <w:b w:val="0"/>
                <w:bCs w:val="0"/>
                <w:sz w:val="16"/>
                <w:szCs w:val="16"/>
                <w:rtl w:val="0"/>
              </w:rPr>
              <w:t xml:space="preserve">Customer-accessible export of incident-relevant action/audit records, with timestamps and integrity evidence, produced or demonstrated</w:t>
            </w:r>
            <w:r w:rsidDel="00000000" w:rsidR="00000000" w:rsidRPr="00000000">
              <w:rPr>
                <w:rtl w:val="0"/>
              </w:rPr>
            </w:r>
          </w:p>
        </w:tc>
        <w:tc>
          <w:tcPr>
            <w:shd w:fill="ffffff" w:val="clear"/>
            <w:vAlign w:val="center"/>
          </w:tcPr>
          <w:p w:rsidR="00000000" w:rsidDel="00000000" w:rsidP="00000000" w:rsidRDefault="00000000" w:rsidRPr="00000000" w14:paraId="0000012B">
            <w:pPr>
              <w:rPr/>
            </w:pPr>
            <w:r w:rsidDel="00000000" w:rsidR="00000000" w:rsidRPr="00000000">
              <w:rPr>
                <w:sz w:val="16"/>
                <w:szCs w:val="16"/>
                <w:rtl w:val="0"/>
              </w:rPr>
              <w:t xml:space="preserve">Pass/Fail</w:t>
            </w:r>
            <w:r w:rsidDel="00000000" w:rsidR="00000000" w:rsidRPr="00000000">
              <w:rPr>
                <w:rtl w:val="0"/>
              </w:rPr>
            </w:r>
          </w:p>
        </w:tc>
      </w:tr>
      <w:tr>
        <w:trPr>
          <w:cantSplit w:val="1"/>
          <w:tblHeader w:val="0"/>
        </w:trPr>
        <w:tc>
          <w:tcPr>
            <w:shd w:fill="d9e2f3" w:val="clear"/>
          </w:tcPr>
          <w:p w:rsidR="00000000" w:rsidDel="00000000" w:rsidP="00000000" w:rsidRDefault="00000000" w:rsidRPr="00000000" w14:paraId="0000012C">
            <w:pPr>
              <w:rPr/>
            </w:pPr>
            <w:r w:rsidDel="00000000" w:rsidR="00000000" w:rsidRPr="00000000">
              <w:rPr>
                <w:sz w:val="16"/>
                <w:szCs w:val="16"/>
                <w:rtl w:val="0"/>
              </w:rPr>
              <w:t xml:space="preserve">[ ]</w:t>
            </w:r>
            <w:r w:rsidDel="00000000" w:rsidR="00000000" w:rsidRPr="00000000">
              <w:rPr>
                <w:rtl w:val="0"/>
              </w:rPr>
            </w:r>
          </w:p>
        </w:tc>
        <w:tc>
          <w:tcPr>
            <w:shd w:fill="d9e2f3" w:val="clear"/>
          </w:tcPr>
          <w:p w:rsidR="00000000" w:rsidDel="00000000" w:rsidP="00000000" w:rsidRDefault="00000000" w:rsidRPr="00000000" w14:paraId="0000012D">
            <w:pPr>
              <w:rPr/>
            </w:pPr>
            <w:r w:rsidDel="00000000" w:rsidR="00000000" w:rsidRPr="00000000">
              <w:rPr>
                <w:sz w:val="16"/>
                <w:szCs w:val="16"/>
                <w:rtl w:val="0"/>
              </w:rPr>
              <w:t xml:space="preserve">Two-hour notification demonstrated</w:t>
            </w:r>
            <w:r w:rsidDel="00000000" w:rsidR="00000000" w:rsidRPr="00000000">
              <w:rPr>
                <w:rtl w:val="0"/>
              </w:rPr>
            </w:r>
          </w:p>
        </w:tc>
        <w:tc>
          <w:tcPr>
            <w:shd w:fill="d9e2f3" w:val="clear"/>
          </w:tcPr>
          <w:p w:rsidR="00000000" w:rsidDel="00000000" w:rsidP="00000000" w:rsidRDefault="00000000" w:rsidRPr="00000000" w14:paraId="0000012E">
            <w:pPr>
              <w:rPr/>
            </w:pPr>
            <w:r w:rsidDel="00000000" w:rsidR="00000000" w:rsidRPr="00000000">
              <w:rPr>
                <w:sz w:val="16"/>
                <w:szCs w:val="16"/>
                <w:rtl w:val="0"/>
              </w:rPr>
              <w:t xml:space="preserve">Pass/Fail</w:t>
            </w:r>
            <w:r w:rsidDel="00000000" w:rsidR="00000000" w:rsidRPr="00000000">
              <w:rPr>
                <w:rtl w:val="0"/>
              </w:rPr>
            </w:r>
          </w:p>
        </w:tc>
      </w:tr>
    </w:tbl>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Attack vector – reveal after ATLAS mapping only</w:t>
      </w:r>
      <w:r w:rsidDel="00000000" w:rsidR="00000000" w:rsidRPr="00000000">
        <w:rPr>
          <w:rtl w:val="0"/>
        </w:rPr>
      </w:r>
    </w:p>
    <w:tbl>
      <w:tblPr>
        <w:tblStyle w:val="Table14"/>
        <w:tblW w:w="7920.0" w:type="dxa"/>
        <w:jc w:val="left"/>
        <w:tblInd w:w="-108.0" w:type="dxa"/>
        <w:tblLayout w:type="fixed"/>
        <w:tblLook w:val="0020"/>
      </w:tblPr>
      <w:tblGrid>
        <w:gridCol w:w="7920"/>
        <w:tblGridChange w:id="0">
          <w:tblGrid>
            <w:gridCol w:w="7920"/>
          </w:tblGrid>
        </w:tblGridChange>
      </w:tblGrid>
      <w:tr>
        <w:trPr>
          <w:cantSplit w:val="0"/>
          <w:tblHeader w:val="0"/>
        </w:trPr>
        <w:tc>
          <w:tcPr>
            <w:vAlign w:val="center"/>
          </w:tcPr>
          <w:p w:rsidR="00000000" w:rsidDel="00000000" w:rsidP="00000000" w:rsidRDefault="00000000" w:rsidRPr="00000000" w14:paraId="00000130">
            <w:pPr>
              <w:rPr/>
            </w:pPr>
            <w:r w:rsidDel="00000000" w:rsidR="00000000" w:rsidRPr="00000000">
              <w:rPr>
                <w:b w:val="0"/>
                <w:bCs w:val="0"/>
                <w:rtl w:val="0"/>
              </w:rPr>
              <w:t xml:space="preserve">The firmware update modified the speed-envelope validation function inside Phase 1, allowing out-of-envelope commands to pass the kinetic constraint check while signatures remained valid. Root cause: firmware-integrity and change-control failure under KQP-4, with ASCR-16 PCR/attestation implications. KQP-5 phase isolation is not the root cause when Phase 1 itself is modified. A separate phase-isolation inject may test whether a Phase 4 cryptographic-library hang can delay or suppress independent Phase 1 blocking.</w:t>
            </w:r>
            <w:r w:rsidDel="00000000" w:rsidR="00000000" w:rsidRPr="00000000">
              <w:rPr>
                <w:rtl w:val="0"/>
              </w:rPr>
            </w:r>
          </w:p>
        </w:tc>
      </w:tr>
    </w:tbl>
    <w:p w:rsidR="00000000" w:rsidDel="00000000" w:rsidP="00000000" w:rsidRDefault="00000000" w:rsidRPr="00000000" w14:paraId="00000131">
      <w:pPr>
        <w:pStyle w:val="Heading3"/>
        <w:rPr/>
      </w:pPr>
      <w:r w:rsidDel="00000000" w:rsidR="00000000" w:rsidRPr="00000000">
        <w:rPr>
          <w:rtl w:val="0"/>
        </w:rPr>
        <w:t xml:space="preserve">Scenario 4B: Edge inference hardware vendor</w:t>
      </w:r>
    </w:p>
    <w:p w:rsidR="00000000" w:rsidDel="00000000" w:rsidP="00000000" w:rsidRDefault="00000000" w:rsidRPr="00000000" w14:paraId="00000132">
      <w:pPr>
        <w:rPr/>
      </w:pPr>
      <w:r w:rsidDel="00000000" w:rsidR="00000000" w:rsidRPr="00000000">
        <w:rPr>
          <w:rtl w:val="0"/>
        </w:rPr>
        <w:t xml:space="preserve">Vendor Category: Tier 1 EDGE | Use when VENDOR_INFO Dimension 3 Track = EDGE</w:t>
      </w:r>
    </w:p>
    <w:p w:rsidR="00000000" w:rsidDel="00000000" w:rsidP="00000000" w:rsidRDefault="00000000" w:rsidRPr="00000000" w14:paraId="00000133">
      <w:pPr>
        <w:rPr/>
      </w:pPr>
      <w:r w:rsidDel="00000000" w:rsidR="00000000" w:rsidRPr="00000000">
        <w:rPr>
          <w:rtl w:val="0"/>
        </w:rPr>
        <w:t xml:space="preserve">Background</w:t>
      </w:r>
    </w:p>
    <w:p w:rsidR="00000000" w:rsidDel="00000000" w:rsidP="00000000" w:rsidRDefault="00000000" w:rsidRPr="00000000" w14:paraId="00000134">
      <w:pPr>
        <w:rPr/>
      </w:pPr>
      <w:r w:rsidDel="00000000" w:rsidR="00000000" w:rsidRPr="00000000">
        <w:rPr>
          <w:rtl w:val="0"/>
        </w:rPr>
        <w:t xml:space="preserve">An edge inference node reports an attestation-measurement mismatch after a firmware update while the deployed model continues to serve planning requests. No confirmed unsafe actuation has occurred. Treat the event as a suspected hardware/firmware integrity incident until the measurement chain and firmware provenance are reconciled.</w:t>
      </w:r>
    </w:p>
    <w:p w:rsidR="00000000" w:rsidDel="00000000" w:rsidP="00000000" w:rsidRDefault="00000000" w:rsidRPr="00000000" w14:paraId="00000135">
      <w:pPr>
        <w:rPr/>
      </w:pPr>
      <w:r w:rsidDel="00000000" w:rsidR="00000000" w:rsidRPr="00000000">
        <w:rPr>
          <w:rtl w:val="0"/>
        </w:rPr>
        <w:t xml:space="preserve">Inject timeline</w:t>
      </w:r>
    </w:p>
    <w:tbl>
      <w:tblPr>
        <w:tblStyle w:val="Table15"/>
        <w:tblW w:w="9360.0" w:type="dxa"/>
        <w:jc w:val="left"/>
        <w:tblLayout w:type="fixed"/>
        <w:tblLook w:val="0400"/>
      </w:tblPr>
      <w:tblGrid>
        <w:gridCol w:w="870"/>
        <w:gridCol w:w="2985"/>
        <w:gridCol w:w="3165"/>
        <w:gridCol w:w="2340"/>
        <w:tblGridChange w:id="0">
          <w:tblGrid>
            <w:gridCol w:w="870"/>
            <w:gridCol w:w="2985"/>
            <w:gridCol w:w="3165"/>
            <w:gridCol w:w="2340"/>
          </w:tblGrid>
        </w:tblGridChange>
      </w:tblGrid>
      <w:tr>
        <w:trPr>
          <w:cantSplit w:val="1"/>
          <w:tblHeader w:val="1"/>
        </w:trPr>
        <w:tc>
          <w:tcPr>
            <w:shd w:fill="1f3864" w:val="clear"/>
          </w:tcPr>
          <w:p w:rsidR="00000000" w:rsidDel="00000000" w:rsidP="00000000" w:rsidRDefault="00000000" w:rsidRPr="00000000" w14:paraId="00000136">
            <w:pPr>
              <w:rPr/>
            </w:pPr>
            <w:r w:rsidDel="00000000" w:rsidR="00000000" w:rsidRPr="00000000">
              <w:rPr>
                <w:b w:val="1"/>
                <w:bCs w:val="1"/>
                <w:color w:val="ffffff"/>
                <w:sz w:val="16"/>
                <w:szCs w:val="16"/>
                <w:rtl w:val="0"/>
              </w:rPr>
              <w:t xml:space="preserve">Time</w:t>
            </w:r>
            <w:r w:rsidDel="00000000" w:rsidR="00000000" w:rsidRPr="00000000">
              <w:rPr>
                <w:rtl w:val="0"/>
              </w:rPr>
            </w:r>
          </w:p>
        </w:tc>
        <w:tc>
          <w:tcPr>
            <w:shd w:fill="1f3864" w:val="clear"/>
          </w:tcPr>
          <w:p w:rsidR="00000000" w:rsidDel="00000000" w:rsidP="00000000" w:rsidRDefault="00000000" w:rsidRPr="00000000" w14:paraId="00000137">
            <w:pPr>
              <w:rPr/>
            </w:pPr>
            <w:r w:rsidDel="00000000" w:rsidR="00000000" w:rsidRPr="00000000">
              <w:rPr>
                <w:b w:val="1"/>
                <w:bCs w:val="1"/>
                <w:color w:val="ffffff"/>
                <w:sz w:val="16"/>
                <w:szCs w:val="16"/>
                <w:rtl w:val="0"/>
              </w:rPr>
              <w:t xml:space="preserve">Event / Inject</w:t>
            </w:r>
            <w:r w:rsidDel="00000000" w:rsidR="00000000" w:rsidRPr="00000000">
              <w:rPr>
                <w:rtl w:val="0"/>
              </w:rPr>
            </w:r>
          </w:p>
        </w:tc>
        <w:tc>
          <w:tcPr>
            <w:shd w:fill="1f3864" w:val="clear"/>
          </w:tcPr>
          <w:p w:rsidR="00000000" w:rsidDel="00000000" w:rsidP="00000000" w:rsidRDefault="00000000" w:rsidRPr="00000000" w14:paraId="00000138">
            <w:pPr>
              <w:rPr/>
            </w:pPr>
            <w:r w:rsidDel="00000000" w:rsidR="00000000" w:rsidRPr="00000000">
              <w:rPr>
                <w:b w:val="1"/>
                <w:bCs w:val="1"/>
                <w:color w:val="ffffff"/>
                <w:sz w:val="16"/>
                <w:szCs w:val="16"/>
                <w:rtl w:val="0"/>
              </w:rPr>
              <w:t xml:space="preserve">Evidence Request</w:t>
            </w:r>
            <w:r w:rsidDel="00000000" w:rsidR="00000000" w:rsidRPr="00000000">
              <w:rPr>
                <w:rtl w:val="0"/>
              </w:rPr>
            </w:r>
          </w:p>
        </w:tc>
        <w:tc>
          <w:tcPr>
            <w:shd w:fill="1f3864" w:val="clear"/>
          </w:tcPr>
          <w:p w:rsidR="00000000" w:rsidDel="00000000" w:rsidP="00000000" w:rsidRDefault="00000000" w:rsidRPr="00000000" w14:paraId="00000139">
            <w:pPr>
              <w:rPr/>
            </w:pPr>
            <w:r w:rsidDel="00000000" w:rsidR="00000000" w:rsidRPr="00000000">
              <w:rPr>
                <w:b w:val="1"/>
                <w:bCs w:val="1"/>
                <w:color w:val="ffffff"/>
                <w:sz w:val="16"/>
                <w:szCs w:val="16"/>
                <w:rtl w:val="0"/>
              </w:rPr>
              <w:t xml:space="preserve">Pass Criteria</w:t>
            </w:r>
            <w:r w:rsidDel="00000000" w:rsidR="00000000" w:rsidRPr="00000000">
              <w:rPr>
                <w:rtl w:val="0"/>
              </w:rPr>
            </w:r>
          </w:p>
        </w:tc>
      </w:tr>
      <w:tr>
        <w:trPr>
          <w:cantSplit w:val="1"/>
          <w:tblHeader w:val="0"/>
        </w:trPr>
        <w:tc>
          <w:tcPr>
            <w:shd w:fill="ffffff" w:val="clear"/>
          </w:tcPr>
          <w:p w:rsidR="00000000" w:rsidDel="00000000" w:rsidP="00000000" w:rsidRDefault="00000000" w:rsidRPr="00000000" w14:paraId="0000013A">
            <w:pPr>
              <w:rPr/>
            </w:pPr>
            <w:r w:rsidDel="00000000" w:rsidR="00000000" w:rsidRPr="00000000">
              <w:rPr>
                <w:sz w:val="16"/>
                <w:szCs w:val="16"/>
                <w:rtl w:val="0"/>
              </w:rPr>
              <w:t xml:space="preserve">T+0</w:t>
            </w:r>
            <w:r w:rsidDel="00000000" w:rsidR="00000000" w:rsidRPr="00000000">
              <w:rPr>
                <w:rtl w:val="0"/>
              </w:rPr>
            </w:r>
          </w:p>
        </w:tc>
        <w:tc>
          <w:tcPr>
            <w:shd w:fill="ffffff" w:val="clear"/>
          </w:tcPr>
          <w:p w:rsidR="00000000" w:rsidDel="00000000" w:rsidP="00000000" w:rsidRDefault="00000000" w:rsidRPr="00000000" w14:paraId="0000013B">
            <w:pPr>
              <w:rPr/>
            </w:pPr>
            <w:r w:rsidDel="00000000" w:rsidR="00000000" w:rsidRPr="00000000">
              <w:rPr>
                <w:sz w:val="16"/>
                <w:szCs w:val="16"/>
                <w:rtl w:val="0"/>
              </w:rPr>
              <w:t xml:space="preserve">Incident declared; vendor notified.</w:t>
            </w:r>
            <w:r w:rsidDel="00000000" w:rsidR="00000000" w:rsidRPr="00000000">
              <w:rPr>
                <w:rtl w:val="0"/>
              </w:rPr>
            </w:r>
          </w:p>
        </w:tc>
        <w:tc>
          <w:tcPr>
            <w:shd w:fill="ffffff" w:val="clear"/>
          </w:tcPr>
          <w:p w:rsidR="00000000" w:rsidDel="00000000" w:rsidP="00000000" w:rsidRDefault="00000000" w:rsidRPr="00000000" w14:paraId="0000013C">
            <w:pPr>
              <w:rPr/>
            </w:pPr>
            <w:r w:rsidDel="00000000" w:rsidR="00000000" w:rsidRPr="00000000">
              <w:rPr>
                <w:sz w:val="16"/>
                <w:szCs w:val="16"/>
                <w:rtl w:val="0"/>
              </w:rPr>
              <w:t xml:space="preserve">Confirm incident channel and two-hour notification commitment.</w:t>
            </w:r>
            <w:r w:rsidDel="00000000" w:rsidR="00000000" w:rsidRPr="00000000">
              <w:rPr>
                <w:rtl w:val="0"/>
              </w:rPr>
            </w:r>
          </w:p>
        </w:tc>
        <w:tc>
          <w:tcPr>
            <w:shd w:fill="ffffff" w:val="clear"/>
          </w:tcPr>
          <w:p w:rsidR="00000000" w:rsidDel="00000000" w:rsidP="00000000" w:rsidRDefault="00000000" w:rsidRPr="00000000" w14:paraId="0000013D">
            <w:pPr>
              <w:rPr/>
            </w:pPr>
            <w:r w:rsidDel="00000000" w:rsidR="00000000" w:rsidRPr="00000000">
              <w:rPr>
                <w:sz w:val="16"/>
                <w:szCs w:val="16"/>
                <w:rtl w:val="0"/>
              </w:rPr>
              <w:t xml:space="preserve">Vendor confirms the channel and response commitment.</w:t>
            </w:r>
            <w:r w:rsidDel="00000000" w:rsidR="00000000" w:rsidRPr="00000000">
              <w:rPr>
                <w:rtl w:val="0"/>
              </w:rPr>
            </w:r>
          </w:p>
        </w:tc>
      </w:tr>
      <w:tr>
        <w:trPr>
          <w:cantSplit w:val="1"/>
          <w:tblHeader w:val="0"/>
        </w:trPr>
        <w:tc>
          <w:tcPr>
            <w:shd w:fill="d9e2f3" w:val="clear"/>
          </w:tcPr>
          <w:p w:rsidR="00000000" w:rsidDel="00000000" w:rsidP="00000000" w:rsidRDefault="00000000" w:rsidRPr="00000000" w14:paraId="0000013E">
            <w:pPr>
              <w:rPr/>
            </w:pPr>
            <w:r w:rsidDel="00000000" w:rsidR="00000000" w:rsidRPr="00000000">
              <w:rPr>
                <w:sz w:val="16"/>
                <w:szCs w:val="16"/>
                <w:rtl w:val="0"/>
              </w:rPr>
              <w:t xml:space="preserve">T+1h</w:t>
            </w:r>
            <w:r w:rsidDel="00000000" w:rsidR="00000000" w:rsidRPr="00000000">
              <w:rPr>
                <w:rtl w:val="0"/>
              </w:rPr>
            </w:r>
          </w:p>
        </w:tc>
        <w:tc>
          <w:tcPr>
            <w:shd w:fill="d9e2f3" w:val="clear"/>
          </w:tcPr>
          <w:p w:rsidR="00000000" w:rsidDel="00000000" w:rsidP="00000000" w:rsidRDefault="00000000" w:rsidRPr="00000000" w14:paraId="0000013F">
            <w:pPr>
              <w:rPr/>
            </w:pPr>
            <w:r w:rsidDel="00000000" w:rsidR="00000000" w:rsidRPr="00000000">
              <w:rPr>
                <w:sz w:val="16"/>
                <w:szCs w:val="16"/>
                <w:rtl w:val="0"/>
              </w:rPr>
              <w:t xml:space="preserve">Remote-attestation quote no longer matches the approved reference measurements.</w:t>
            </w:r>
            <w:r w:rsidDel="00000000" w:rsidR="00000000" w:rsidRPr="00000000">
              <w:rPr>
                <w:rtl w:val="0"/>
              </w:rPr>
            </w:r>
          </w:p>
        </w:tc>
        <w:tc>
          <w:tcPr>
            <w:shd w:fill="d9e2f3" w:val="clear"/>
          </w:tcPr>
          <w:p w:rsidR="00000000" w:rsidDel="00000000" w:rsidP="00000000" w:rsidRDefault="00000000" w:rsidRPr="00000000" w14:paraId="00000140">
            <w:pPr>
              <w:rPr/>
            </w:pPr>
            <w:r w:rsidDel="00000000" w:rsidR="00000000" w:rsidRPr="00000000">
              <w:rPr>
                <w:sz w:val="16"/>
                <w:szCs w:val="16"/>
                <w:rtl w:val="0"/>
              </w:rPr>
              <w:t xml:space="preserve">Produce attestation quote, device certificate chain, secure/measured-boot evidence, and approved reference measurements.</w:t>
            </w:r>
            <w:r w:rsidDel="00000000" w:rsidR="00000000" w:rsidRPr="00000000">
              <w:rPr>
                <w:rtl w:val="0"/>
              </w:rPr>
            </w:r>
          </w:p>
        </w:tc>
        <w:tc>
          <w:tcPr>
            <w:shd w:fill="d9e2f3" w:val="clear"/>
          </w:tcPr>
          <w:p w:rsidR="00000000" w:rsidDel="00000000" w:rsidP="00000000" w:rsidRDefault="00000000" w:rsidRPr="00000000" w14:paraId="00000141">
            <w:pPr>
              <w:rPr/>
            </w:pPr>
            <w:r w:rsidDel="00000000" w:rsidR="00000000" w:rsidRPr="00000000">
              <w:rPr>
                <w:sz w:val="16"/>
                <w:szCs w:val="16"/>
                <w:rtl w:val="0"/>
              </w:rPr>
              <w:t xml:space="preserve">Vendor can bind the quote to the assessed device and explain the measurement delta.</w:t>
            </w:r>
            <w:r w:rsidDel="00000000" w:rsidR="00000000" w:rsidRPr="00000000">
              <w:rPr>
                <w:rtl w:val="0"/>
              </w:rPr>
            </w:r>
          </w:p>
        </w:tc>
      </w:tr>
      <w:tr>
        <w:trPr>
          <w:cantSplit w:val="1"/>
          <w:tblHeader w:val="0"/>
        </w:trPr>
        <w:tc>
          <w:tcPr>
            <w:shd w:fill="ffffff" w:val="clear"/>
          </w:tcPr>
          <w:p w:rsidR="00000000" w:rsidDel="00000000" w:rsidP="00000000" w:rsidRDefault="00000000" w:rsidRPr="00000000" w14:paraId="00000142">
            <w:pPr>
              <w:rPr/>
            </w:pPr>
            <w:r w:rsidDel="00000000" w:rsidR="00000000" w:rsidRPr="00000000">
              <w:rPr>
                <w:sz w:val="16"/>
                <w:szCs w:val="16"/>
                <w:rtl w:val="0"/>
              </w:rPr>
              <w:t xml:space="preserve">T+2h</w:t>
            </w:r>
            <w:r w:rsidDel="00000000" w:rsidR="00000000" w:rsidRPr="00000000">
              <w:rPr>
                <w:rtl w:val="0"/>
              </w:rPr>
            </w:r>
          </w:p>
        </w:tc>
        <w:tc>
          <w:tcPr>
            <w:shd w:fill="ffffff" w:val="clear"/>
          </w:tcPr>
          <w:p w:rsidR="00000000" w:rsidDel="00000000" w:rsidP="00000000" w:rsidRDefault="00000000" w:rsidRPr="00000000" w14:paraId="00000143">
            <w:pPr>
              <w:rPr/>
            </w:pPr>
            <w:r w:rsidDel="00000000" w:rsidR="00000000" w:rsidRPr="00000000">
              <w:rPr>
                <w:sz w:val="16"/>
                <w:szCs w:val="16"/>
                <w:rtl w:val="0"/>
              </w:rPr>
              <w:t xml:space="preserve">Update-chain inject: the firmware package was delivered through a supplier update service whose signing authorization changed before release.</w:t>
            </w:r>
            <w:r w:rsidDel="00000000" w:rsidR="00000000" w:rsidRPr="00000000">
              <w:rPr>
                <w:rtl w:val="0"/>
              </w:rPr>
            </w:r>
          </w:p>
        </w:tc>
        <w:tc>
          <w:tcPr>
            <w:shd w:fill="ffffff" w:val="clear"/>
          </w:tcPr>
          <w:p w:rsidR="00000000" w:rsidDel="00000000" w:rsidP="00000000" w:rsidRDefault="00000000" w:rsidRPr="00000000" w14:paraId="00000144">
            <w:pPr>
              <w:rPr/>
            </w:pPr>
            <w:r w:rsidDel="00000000" w:rsidR="00000000" w:rsidRPr="00000000">
              <w:rPr>
                <w:sz w:val="16"/>
                <w:szCs w:val="16"/>
                <w:rtl w:val="0"/>
              </w:rPr>
              <w:t xml:space="preserve">Produce signed firmware metadata, firmware BOM/SBOM, update authorization, PCR/change records, rollback evidence, and trust-anchor/key-revocation records.</w:t>
            </w:r>
            <w:r w:rsidDel="00000000" w:rsidR="00000000" w:rsidRPr="00000000">
              <w:rPr>
                <w:rtl w:val="0"/>
              </w:rPr>
            </w:r>
          </w:p>
        </w:tc>
        <w:tc>
          <w:tcPr>
            <w:shd w:fill="ffffff" w:val="clear"/>
          </w:tcPr>
          <w:p w:rsidR="00000000" w:rsidDel="00000000" w:rsidP="00000000" w:rsidRDefault="00000000" w:rsidRPr="00000000" w14:paraId="00000145">
            <w:pPr>
              <w:rPr/>
            </w:pPr>
            <w:r w:rsidDel="00000000" w:rsidR="00000000" w:rsidRPr="00000000">
              <w:rPr>
                <w:sz w:val="16"/>
                <w:szCs w:val="16"/>
                <w:rtl w:val="0"/>
              </w:rPr>
              <w:t xml:space="preserve">Vendor establishes the firmware's authorized provenance or identifies the integrity gap.</w:t>
            </w:r>
            <w:r w:rsidDel="00000000" w:rsidR="00000000" w:rsidRPr="00000000">
              <w:rPr>
                <w:rtl w:val="0"/>
              </w:rPr>
            </w:r>
          </w:p>
        </w:tc>
      </w:tr>
      <w:tr>
        <w:trPr>
          <w:cantSplit w:val="1"/>
          <w:tblHeader w:val="0"/>
        </w:trPr>
        <w:tc>
          <w:tcPr>
            <w:shd w:fill="d9e2f3" w:val="clear"/>
          </w:tcPr>
          <w:p w:rsidR="00000000" w:rsidDel="00000000" w:rsidP="00000000" w:rsidRDefault="00000000" w:rsidRPr="00000000" w14:paraId="00000146">
            <w:pPr>
              <w:rPr/>
            </w:pPr>
            <w:r w:rsidDel="00000000" w:rsidR="00000000" w:rsidRPr="00000000">
              <w:rPr>
                <w:sz w:val="16"/>
                <w:szCs w:val="16"/>
                <w:rtl w:val="0"/>
              </w:rPr>
              <w:t xml:space="preserve">T+3h</w:t>
            </w:r>
            <w:r w:rsidDel="00000000" w:rsidR="00000000" w:rsidRPr="00000000">
              <w:rPr>
                <w:rtl w:val="0"/>
              </w:rPr>
            </w:r>
          </w:p>
        </w:tc>
        <w:tc>
          <w:tcPr>
            <w:shd w:fill="d9e2f3" w:val="clear"/>
          </w:tcPr>
          <w:p w:rsidR="00000000" w:rsidDel="00000000" w:rsidP="00000000" w:rsidRDefault="00000000" w:rsidRPr="00000000" w14:paraId="00000147">
            <w:pPr>
              <w:rPr/>
            </w:pPr>
            <w:r w:rsidDel="00000000" w:rsidR="00000000" w:rsidRPr="00000000">
              <w:rPr>
                <w:sz w:val="16"/>
                <w:szCs w:val="16"/>
                <w:rtl w:val="0"/>
              </w:rPr>
              <w:t xml:space="preserve">Live tabletop concludes.</w:t>
            </w:r>
            <w:r w:rsidDel="00000000" w:rsidR="00000000" w:rsidRPr="00000000">
              <w:rPr>
                <w:rtl w:val="0"/>
              </w:rPr>
            </w:r>
          </w:p>
        </w:tc>
        <w:tc>
          <w:tcPr>
            <w:shd w:fill="d9e2f3" w:val="clear"/>
          </w:tcPr>
          <w:p w:rsidR="00000000" w:rsidDel="00000000" w:rsidP="00000000" w:rsidRDefault="00000000" w:rsidRPr="00000000" w14:paraId="00000148">
            <w:pPr>
              <w:rPr/>
            </w:pPr>
            <w:r w:rsidDel="00000000" w:rsidR="00000000" w:rsidRPr="00000000">
              <w:rPr>
                <w:sz w:val="16"/>
                <w:szCs w:val="16"/>
                <w:rtl w:val="0"/>
              </w:rPr>
              <w:t xml:space="preserve">Produce preliminary ATLAS or equivalent technique mapping supported by observed evidence.</w:t>
            </w:r>
            <w:r w:rsidDel="00000000" w:rsidR="00000000" w:rsidRPr="00000000">
              <w:rPr>
                <w:rtl w:val="0"/>
              </w:rPr>
            </w:r>
          </w:p>
        </w:tc>
        <w:tc>
          <w:tcPr>
            <w:shd w:fill="d9e2f3" w:val="clear"/>
          </w:tcPr>
          <w:p w:rsidR="00000000" w:rsidDel="00000000" w:rsidP="00000000" w:rsidRDefault="00000000" w:rsidRPr="00000000" w14:paraId="00000149">
            <w:pPr>
              <w:rPr/>
            </w:pPr>
            <w:r w:rsidDel="00000000" w:rsidR="00000000" w:rsidRPr="00000000">
              <w:rPr>
                <w:sz w:val="16"/>
                <w:szCs w:val="16"/>
                <w:rtl w:val="0"/>
              </w:rPr>
              <w:t xml:space="preserve">Written preliminary mapping is provided before the live session ends.</w:t>
            </w:r>
            <w:r w:rsidDel="00000000" w:rsidR="00000000" w:rsidRPr="00000000">
              <w:rPr>
                <w:rtl w:val="0"/>
              </w:rPr>
            </w:r>
          </w:p>
        </w:tc>
      </w:tr>
      <w:tr>
        <w:trPr>
          <w:cantSplit w:val="1"/>
          <w:tblHeader w:val="0"/>
        </w:trPr>
        <w:tc>
          <w:tcPr>
            <w:shd w:fill="ffffff" w:val="clear"/>
          </w:tcPr>
          <w:p w:rsidR="00000000" w:rsidDel="00000000" w:rsidP="00000000" w:rsidRDefault="00000000" w:rsidRPr="00000000" w14:paraId="0000014A">
            <w:pPr>
              <w:rPr/>
            </w:pPr>
            <w:r w:rsidDel="00000000" w:rsidR="00000000" w:rsidRPr="00000000">
              <w:rPr>
                <w:sz w:val="16"/>
                <w:szCs w:val="16"/>
                <w:rtl w:val="0"/>
              </w:rPr>
              <w:t xml:space="preserve">T+6h</w:t>
            </w:r>
            <w:r w:rsidDel="00000000" w:rsidR="00000000" w:rsidRPr="00000000">
              <w:rPr>
                <w:rtl w:val="0"/>
              </w:rPr>
            </w:r>
          </w:p>
        </w:tc>
        <w:tc>
          <w:tcPr>
            <w:shd w:fill="ffffff" w:val="clear"/>
          </w:tcPr>
          <w:p w:rsidR="00000000" w:rsidDel="00000000" w:rsidP="00000000" w:rsidRDefault="00000000" w:rsidRPr="00000000" w14:paraId="0000014B">
            <w:pPr>
              <w:rPr/>
            </w:pPr>
            <w:r w:rsidDel="00000000" w:rsidR="00000000" w:rsidRPr="00000000">
              <w:rPr>
                <w:sz w:val="16"/>
                <w:szCs w:val="16"/>
                <w:rtl w:val="0"/>
              </w:rPr>
              <w:t xml:space="preserve">Evidence window closes.</w:t>
            </w:r>
            <w:r w:rsidDel="00000000" w:rsidR="00000000" w:rsidRPr="00000000">
              <w:rPr>
                <w:rtl w:val="0"/>
              </w:rPr>
            </w:r>
          </w:p>
        </w:tc>
        <w:tc>
          <w:tcPr>
            <w:shd w:fill="ffffff" w:val="clear"/>
          </w:tcPr>
          <w:p w:rsidR="00000000" w:rsidDel="00000000" w:rsidP="00000000" w:rsidRDefault="00000000" w:rsidRPr="00000000" w14:paraId="0000014C">
            <w:pPr>
              <w:rPr/>
            </w:pPr>
            <w:r w:rsidDel="00000000" w:rsidR="00000000" w:rsidRPr="00000000">
              <w:rPr>
                <w:sz w:val="16"/>
                <w:szCs w:val="16"/>
                <w:rtl w:val="0"/>
              </w:rPr>
              <w:t xml:space="preserve">Submit any outstanding evidence subject to the six-hour requirement.</w:t>
            </w:r>
            <w:r w:rsidDel="00000000" w:rsidR="00000000" w:rsidRPr="00000000">
              <w:rPr>
                <w:rtl w:val="0"/>
              </w:rPr>
            </w:r>
          </w:p>
        </w:tc>
        <w:tc>
          <w:tcPr>
            <w:shd w:fill="ffffff" w:val="clear"/>
          </w:tcPr>
          <w:p w:rsidR="00000000" w:rsidDel="00000000" w:rsidP="00000000" w:rsidRDefault="00000000" w:rsidRPr="00000000" w14:paraId="0000014D">
            <w:pPr>
              <w:rPr/>
            </w:pPr>
            <w:r w:rsidDel="00000000" w:rsidR="00000000" w:rsidRPr="00000000">
              <w:rPr>
                <w:sz w:val="16"/>
                <w:szCs w:val="16"/>
                <w:rtl w:val="0"/>
              </w:rPr>
              <w:t xml:space="preserve">Required evidence is received or the affected sub-dimension is scored accordingly.</w:t>
            </w:r>
            <w:r w:rsidDel="00000000" w:rsidR="00000000" w:rsidRPr="00000000">
              <w:rPr>
                <w:rtl w:val="0"/>
              </w:rPr>
            </w:r>
          </w:p>
        </w:tc>
      </w:tr>
    </w:tbl>
    <w:p w:rsidR="00000000" w:rsidDel="00000000" w:rsidP="00000000" w:rsidRDefault="00000000" w:rsidRPr="00000000" w14:paraId="0000014E">
      <w:pPr>
        <w:rPr/>
      </w:pPr>
      <w:r w:rsidDel="00000000" w:rsidR="00000000" w:rsidRPr="00000000">
        <w:rPr>
          <w:rtl w:val="0"/>
        </w:rPr>
        <w:t xml:space="preserve">Evidence checklist</w:t>
      </w:r>
    </w:p>
    <w:tbl>
      <w:tblPr>
        <w:tblStyle w:val="Table16"/>
        <w:tblW w:w="9360.0" w:type="dxa"/>
        <w:jc w:val="left"/>
        <w:tblLayout w:type="fixed"/>
        <w:tblLook w:val="0400"/>
      </w:tblPr>
      <w:tblGrid>
        <w:gridCol w:w="825"/>
        <w:gridCol w:w="6750"/>
        <w:gridCol w:w="1785"/>
        <w:tblGridChange w:id="0">
          <w:tblGrid>
            <w:gridCol w:w="825"/>
            <w:gridCol w:w="6750"/>
            <w:gridCol w:w="1785"/>
          </w:tblGrid>
        </w:tblGridChange>
      </w:tblGrid>
      <w:tr>
        <w:trPr>
          <w:cantSplit w:val="1"/>
          <w:tblHeader w:val="1"/>
        </w:trPr>
        <w:tc>
          <w:tcPr>
            <w:shd w:fill="1f3864" w:val="clear"/>
          </w:tcPr>
          <w:p w:rsidR="00000000" w:rsidDel="00000000" w:rsidP="00000000" w:rsidRDefault="00000000" w:rsidRPr="00000000" w14:paraId="0000014F">
            <w:pPr>
              <w:rPr/>
            </w:pPr>
            <w:r w:rsidDel="00000000" w:rsidR="00000000" w:rsidRPr="00000000">
              <w:rPr>
                <w:rtl w:val="0"/>
              </w:rPr>
            </w:r>
          </w:p>
        </w:tc>
        <w:tc>
          <w:tcPr>
            <w:shd w:fill="1f3864" w:val="clear"/>
          </w:tcPr>
          <w:p w:rsidR="00000000" w:rsidDel="00000000" w:rsidP="00000000" w:rsidRDefault="00000000" w:rsidRPr="00000000" w14:paraId="00000150">
            <w:pPr>
              <w:rPr/>
            </w:pPr>
            <w:r w:rsidDel="00000000" w:rsidR="00000000" w:rsidRPr="00000000">
              <w:rPr>
                <w:b w:val="1"/>
                <w:bCs w:val="1"/>
                <w:color w:val="ffffff"/>
                <w:sz w:val="16"/>
                <w:szCs w:val="16"/>
                <w:rtl w:val="0"/>
              </w:rPr>
              <w:t xml:space="preserve">Evidence Item</w:t>
            </w:r>
            <w:r w:rsidDel="00000000" w:rsidR="00000000" w:rsidRPr="00000000">
              <w:rPr>
                <w:rtl w:val="0"/>
              </w:rPr>
            </w:r>
          </w:p>
        </w:tc>
        <w:tc>
          <w:tcPr>
            <w:shd w:fill="1f3864" w:val="clear"/>
          </w:tcPr>
          <w:p w:rsidR="00000000" w:rsidDel="00000000" w:rsidP="00000000" w:rsidRDefault="00000000" w:rsidRPr="00000000" w14:paraId="00000151">
            <w:pPr>
              <w:rPr/>
            </w:pPr>
            <w:r w:rsidDel="00000000" w:rsidR="00000000" w:rsidRPr="00000000">
              <w:rPr>
                <w:b w:val="1"/>
                <w:bCs w:val="1"/>
                <w:color w:val="ffffff"/>
                <w:sz w:val="16"/>
                <w:szCs w:val="16"/>
                <w:rtl w:val="0"/>
              </w:rPr>
              <w:t xml:space="preserve">Result</w:t>
            </w:r>
            <w:r w:rsidDel="00000000" w:rsidR="00000000" w:rsidRPr="00000000">
              <w:rPr>
                <w:rtl w:val="0"/>
              </w:rPr>
            </w:r>
          </w:p>
        </w:tc>
      </w:tr>
      <w:tr>
        <w:trPr>
          <w:cantSplit w:val="1"/>
          <w:tblHeader w:val="0"/>
        </w:trPr>
        <w:tc>
          <w:tcPr>
            <w:shd w:fill="ffffff" w:val="clear"/>
          </w:tcPr>
          <w:p w:rsidR="00000000" w:rsidDel="00000000" w:rsidP="00000000" w:rsidRDefault="00000000" w:rsidRPr="00000000" w14:paraId="00000152">
            <w:pPr>
              <w:rPr/>
            </w:pPr>
            <w:r w:rsidDel="00000000" w:rsidR="00000000" w:rsidRPr="00000000">
              <w:rPr>
                <w:sz w:val="16"/>
                <w:szCs w:val="16"/>
                <w:rtl w:val="0"/>
              </w:rPr>
              <w:t xml:space="preserve">[ ]</w:t>
            </w:r>
            <w:r w:rsidDel="00000000" w:rsidR="00000000" w:rsidRPr="00000000">
              <w:rPr>
                <w:rtl w:val="0"/>
              </w:rPr>
            </w:r>
          </w:p>
        </w:tc>
        <w:tc>
          <w:tcPr>
            <w:shd w:fill="ffffff" w:val="clear"/>
          </w:tcPr>
          <w:p w:rsidR="00000000" w:rsidDel="00000000" w:rsidP="00000000" w:rsidRDefault="00000000" w:rsidRPr="00000000" w14:paraId="00000153">
            <w:pPr>
              <w:rPr/>
            </w:pPr>
            <w:r w:rsidDel="00000000" w:rsidR="00000000" w:rsidRPr="00000000">
              <w:rPr>
                <w:sz w:val="16"/>
                <w:szCs w:val="16"/>
                <w:rtl w:val="0"/>
              </w:rPr>
              <w:t xml:space="preserve">Attestation quote and device certificate chain produced</w:t>
            </w:r>
            <w:r w:rsidDel="00000000" w:rsidR="00000000" w:rsidRPr="00000000">
              <w:rPr>
                <w:rtl w:val="0"/>
              </w:rPr>
            </w:r>
          </w:p>
        </w:tc>
        <w:tc>
          <w:tcPr>
            <w:shd w:fill="ffffff" w:val="clear"/>
          </w:tcPr>
          <w:p w:rsidR="00000000" w:rsidDel="00000000" w:rsidP="00000000" w:rsidRDefault="00000000" w:rsidRPr="00000000" w14:paraId="00000154">
            <w:pPr>
              <w:rPr/>
            </w:pPr>
            <w:r w:rsidDel="00000000" w:rsidR="00000000" w:rsidRPr="00000000">
              <w:rPr>
                <w:sz w:val="16"/>
                <w:szCs w:val="16"/>
                <w:rtl w:val="0"/>
              </w:rPr>
              <w:t xml:space="preserve">Pass/Fail</w:t>
            </w:r>
            <w:r w:rsidDel="00000000" w:rsidR="00000000" w:rsidRPr="00000000">
              <w:rPr>
                <w:rtl w:val="0"/>
              </w:rPr>
            </w:r>
          </w:p>
        </w:tc>
      </w:tr>
      <w:tr>
        <w:trPr>
          <w:cantSplit w:val="1"/>
          <w:tblHeader w:val="0"/>
        </w:trPr>
        <w:tc>
          <w:tcPr>
            <w:shd w:fill="d9e2f3" w:val="clear"/>
          </w:tcPr>
          <w:p w:rsidR="00000000" w:rsidDel="00000000" w:rsidP="00000000" w:rsidRDefault="00000000" w:rsidRPr="00000000" w14:paraId="00000155">
            <w:pPr>
              <w:rPr/>
            </w:pPr>
            <w:r w:rsidDel="00000000" w:rsidR="00000000" w:rsidRPr="00000000">
              <w:rPr>
                <w:sz w:val="16"/>
                <w:szCs w:val="16"/>
                <w:rtl w:val="0"/>
              </w:rPr>
              <w:t xml:space="preserve">[ ]</w:t>
            </w:r>
            <w:r w:rsidDel="00000000" w:rsidR="00000000" w:rsidRPr="00000000">
              <w:rPr>
                <w:rtl w:val="0"/>
              </w:rPr>
            </w:r>
          </w:p>
        </w:tc>
        <w:tc>
          <w:tcPr>
            <w:shd w:fill="d9e2f3" w:val="clear"/>
          </w:tcPr>
          <w:p w:rsidR="00000000" w:rsidDel="00000000" w:rsidP="00000000" w:rsidRDefault="00000000" w:rsidRPr="00000000" w14:paraId="00000156">
            <w:pPr>
              <w:rPr/>
            </w:pPr>
            <w:r w:rsidDel="00000000" w:rsidR="00000000" w:rsidRPr="00000000">
              <w:rPr>
                <w:sz w:val="16"/>
                <w:szCs w:val="16"/>
                <w:rtl w:val="0"/>
              </w:rPr>
              <w:t xml:space="preserve">Secure/measured-boot and approved-reference evidence produced</w:t>
            </w:r>
            <w:r w:rsidDel="00000000" w:rsidR="00000000" w:rsidRPr="00000000">
              <w:rPr>
                <w:rtl w:val="0"/>
              </w:rPr>
            </w:r>
          </w:p>
        </w:tc>
        <w:tc>
          <w:tcPr>
            <w:shd w:fill="d9e2f3" w:val="clear"/>
          </w:tcPr>
          <w:p w:rsidR="00000000" w:rsidDel="00000000" w:rsidP="00000000" w:rsidRDefault="00000000" w:rsidRPr="00000000" w14:paraId="00000157">
            <w:pPr>
              <w:rPr/>
            </w:pPr>
            <w:r w:rsidDel="00000000" w:rsidR="00000000" w:rsidRPr="00000000">
              <w:rPr>
                <w:sz w:val="16"/>
                <w:szCs w:val="16"/>
                <w:rtl w:val="0"/>
              </w:rPr>
              <w:t xml:space="preserve">Pass/Fail</w:t>
            </w:r>
            <w:r w:rsidDel="00000000" w:rsidR="00000000" w:rsidRPr="00000000">
              <w:rPr>
                <w:rtl w:val="0"/>
              </w:rPr>
            </w:r>
          </w:p>
        </w:tc>
      </w:tr>
      <w:tr>
        <w:trPr>
          <w:cantSplit w:val="1"/>
          <w:tblHeader w:val="0"/>
        </w:trPr>
        <w:tc>
          <w:tcPr>
            <w:shd w:fill="ffffff" w:val="clear"/>
          </w:tcPr>
          <w:p w:rsidR="00000000" w:rsidDel="00000000" w:rsidP="00000000" w:rsidRDefault="00000000" w:rsidRPr="00000000" w14:paraId="00000158">
            <w:pPr>
              <w:rPr/>
            </w:pPr>
            <w:r w:rsidDel="00000000" w:rsidR="00000000" w:rsidRPr="00000000">
              <w:rPr>
                <w:sz w:val="16"/>
                <w:szCs w:val="16"/>
                <w:rtl w:val="0"/>
              </w:rPr>
              <w:t xml:space="preserve">[ ]</w:t>
            </w:r>
            <w:r w:rsidDel="00000000" w:rsidR="00000000" w:rsidRPr="00000000">
              <w:rPr>
                <w:rtl w:val="0"/>
              </w:rPr>
            </w:r>
          </w:p>
        </w:tc>
        <w:tc>
          <w:tcPr>
            <w:shd w:fill="ffffff" w:val="clear"/>
          </w:tcPr>
          <w:p w:rsidR="00000000" w:rsidDel="00000000" w:rsidP="00000000" w:rsidRDefault="00000000" w:rsidRPr="00000000" w14:paraId="00000159">
            <w:pPr>
              <w:rPr/>
            </w:pPr>
            <w:r w:rsidDel="00000000" w:rsidR="00000000" w:rsidRPr="00000000">
              <w:rPr>
                <w:sz w:val="16"/>
                <w:szCs w:val="16"/>
                <w:rtl w:val="0"/>
              </w:rPr>
              <w:t xml:space="preserve">Signed firmware metadata and firmware BOM/SBOM produced</w:t>
            </w:r>
            <w:r w:rsidDel="00000000" w:rsidR="00000000" w:rsidRPr="00000000">
              <w:rPr>
                <w:rtl w:val="0"/>
              </w:rPr>
            </w:r>
          </w:p>
        </w:tc>
        <w:tc>
          <w:tcPr>
            <w:shd w:fill="ffffff" w:val="clear"/>
          </w:tcPr>
          <w:p w:rsidR="00000000" w:rsidDel="00000000" w:rsidP="00000000" w:rsidRDefault="00000000" w:rsidRPr="00000000" w14:paraId="0000015A">
            <w:pPr>
              <w:rPr/>
            </w:pPr>
            <w:r w:rsidDel="00000000" w:rsidR="00000000" w:rsidRPr="00000000">
              <w:rPr>
                <w:sz w:val="16"/>
                <w:szCs w:val="16"/>
                <w:rtl w:val="0"/>
              </w:rPr>
              <w:t xml:space="preserve">Pass/Fail</w:t>
            </w:r>
            <w:r w:rsidDel="00000000" w:rsidR="00000000" w:rsidRPr="00000000">
              <w:rPr>
                <w:rtl w:val="0"/>
              </w:rPr>
            </w:r>
          </w:p>
        </w:tc>
      </w:tr>
      <w:tr>
        <w:trPr>
          <w:cantSplit w:val="1"/>
          <w:tblHeader w:val="0"/>
        </w:trPr>
        <w:tc>
          <w:tcPr>
            <w:shd w:fill="d9e2f3" w:val="clear"/>
          </w:tcPr>
          <w:p w:rsidR="00000000" w:rsidDel="00000000" w:rsidP="00000000" w:rsidRDefault="00000000" w:rsidRPr="00000000" w14:paraId="0000015B">
            <w:pPr>
              <w:rPr/>
            </w:pPr>
            <w:r w:rsidDel="00000000" w:rsidR="00000000" w:rsidRPr="00000000">
              <w:rPr>
                <w:sz w:val="16"/>
                <w:szCs w:val="16"/>
                <w:rtl w:val="0"/>
              </w:rPr>
              <w:t xml:space="preserve">[ ]</w:t>
            </w:r>
            <w:r w:rsidDel="00000000" w:rsidR="00000000" w:rsidRPr="00000000">
              <w:rPr>
                <w:rtl w:val="0"/>
              </w:rPr>
            </w:r>
          </w:p>
        </w:tc>
        <w:tc>
          <w:tcPr>
            <w:shd w:fill="d9e2f3" w:val="clear"/>
          </w:tcPr>
          <w:p w:rsidR="00000000" w:rsidDel="00000000" w:rsidP="00000000" w:rsidRDefault="00000000" w:rsidRPr="00000000" w14:paraId="0000015C">
            <w:pPr>
              <w:rPr/>
            </w:pPr>
            <w:r w:rsidDel="00000000" w:rsidR="00000000" w:rsidRPr="00000000">
              <w:rPr>
                <w:sz w:val="16"/>
                <w:szCs w:val="16"/>
                <w:rtl w:val="0"/>
              </w:rPr>
              <w:t xml:space="preserve">PCR/change and rollback records produced</w:t>
            </w:r>
            <w:r w:rsidDel="00000000" w:rsidR="00000000" w:rsidRPr="00000000">
              <w:rPr>
                <w:rtl w:val="0"/>
              </w:rPr>
            </w:r>
          </w:p>
        </w:tc>
        <w:tc>
          <w:tcPr>
            <w:shd w:fill="d9e2f3" w:val="clear"/>
          </w:tcPr>
          <w:p w:rsidR="00000000" w:rsidDel="00000000" w:rsidP="00000000" w:rsidRDefault="00000000" w:rsidRPr="00000000" w14:paraId="0000015D">
            <w:pPr>
              <w:rPr/>
            </w:pPr>
            <w:r w:rsidDel="00000000" w:rsidR="00000000" w:rsidRPr="00000000">
              <w:rPr>
                <w:sz w:val="16"/>
                <w:szCs w:val="16"/>
                <w:rtl w:val="0"/>
              </w:rPr>
              <w:t xml:space="preserve">Pass/Fail</w:t>
            </w:r>
            <w:r w:rsidDel="00000000" w:rsidR="00000000" w:rsidRPr="00000000">
              <w:rPr>
                <w:rtl w:val="0"/>
              </w:rPr>
            </w:r>
          </w:p>
        </w:tc>
      </w:tr>
      <w:tr>
        <w:trPr>
          <w:cantSplit w:val="1"/>
          <w:tblHeader w:val="0"/>
        </w:trPr>
        <w:tc>
          <w:tcPr>
            <w:shd w:fill="ffffff" w:val="clear"/>
          </w:tcPr>
          <w:p w:rsidR="00000000" w:rsidDel="00000000" w:rsidP="00000000" w:rsidRDefault="00000000" w:rsidRPr="00000000" w14:paraId="0000015E">
            <w:pPr>
              <w:rPr/>
            </w:pPr>
            <w:r w:rsidDel="00000000" w:rsidR="00000000" w:rsidRPr="00000000">
              <w:rPr>
                <w:sz w:val="16"/>
                <w:szCs w:val="16"/>
                <w:rtl w:val="0"/>
              </w:rPr>
              <w:t xml:space="preserve">[ ]</w:t>
            </w:r>
            <w:r w:rsidDel="00000000" w:rsidR="00000000" w:rsidRPr="00000000">
              <w:rPr>
                <w:rtl w:val="0"/>
              </w:rPr>
            </w:r>
          </w:p>
        </w:tc>
        <w:tc>
          <w:tcPr>
            <w:shd w:fill="ffffff" w:val="clear"/>
          </w:tcPr>
          <w:p w:rsidR="00000000" w:rsidDel="00000000" w:rsidP="00000000" w:rsidRDefault="00000000" w:rsidRPr="00000000" w14:paraId="0000015F">
            <w:pPr>
              <w:rPr/>
            </w:pPr>
            <w:r w:rsidDel="00000000" w:rsidR="00000000" w:rsidRPr="00000000">
              <w:rPr>
                <w:sz w:val="16"/>
                <w:szCs w:val="16"/>
                <w:rtl w:val="0"/>
              </w:rPr>
              <w:t xml:space="preserve">Trust-anchor/key-revocation evidence produced</w:t>
            </w:r>
            <w:r w:rsidDel="00000000" w:rsidR="00000000" w:rsidRPr="00000000">
              <w:rPr>
                <w:rtl w:val="0"/>
              </w:rPr>
            </w:r>
          </w:p>
        </w:tc>
        <w:tc>
          <w:tcPr>
            <w:shd w:fill="ffffff" w:val="clear"/>
          </w:tcPr>
          <w:p w:rsidR="00000000" w:rsidDel="00000000" w:rsidP="00000000" w:rsidRDefault="00000000" w:rsidRPr="00000000" w14:paraId="00000160">
            <w:pPr>
              <w:rPr/>
            </w:pPr>
            <w:r w:rsidDel="00000000" w:rsidR="00000000" w:rsidRPr="00000000">
              <w:rPr>
                <w:sz w:val="16"/>
                <w:szCs w:val="16"/>
                <w:rtl w:val="0"/>
              </w:rPr>
              <w:t xml:space="preserve">Pass/Fail</w:t>
            </w:r>
            <w:r w:rsidDel="00000000" w:rsidR="00000000" w:rsidRPr="00000000">
              <w:rPr>
                <w:rtl w:val="0"/>
              </w:rPr>
            </w:r>
          </w:p>
        </w:tc>
      </w:tr>
      <w:tr>
        <w:trPr>
          <w:cantSplit w:val="1"/>
          <w:tblHeader w:val="0"/>
        </w:trPr>
        <w:tc>
          <w:tcPr>
            <w:shd w:fill="d9e2f3" w:val="clear"/>
          </w:tcPr>
          <w:p w:rsidR="00000000" w:rsidDel="00000000" w:rsidP="00000000" w:rsidRDefault="00000000" w:rsidRPr="00000000" w14:paraId="00000161">
            <w:pPr>
              <w:rPr/>
            </w:pPr>
            <w:r w:rsidDel="00000000" w:rsidR="00000000" w:rsidRPr="00000000">
              <w:rPr>
                <w:sz w:val="16"/>
                <w:szCs w:val="16"/>
                <w:rtl w:val="0"/>
              </w:rPr>
              <w:t xml:space="preserve">[ ]</w:t>
            </w:r>
            <w:r w:rsidDel="00000000" w:rsidR="00000000" w:rsidRPr="00000000">
              <w:rPr>
                <w:rtl w:val="0"/>
              </w:rPr>
            </w:r>
          </w:p>
        </w:tc>
        <w:tc>
          <w:tcPr>
            <w:shd w:fill="d9e2f3" w:val="clear"/>
          </w:tcPr>
          <w:p w:rsidR="00000000" w:rsidDel="00000000" w:rsidP="00000000" w:rsidRDefault="00000000" w:rsidRPr="00000000" w14:paraId="00000162">
            <w:pPr>
              <w:rPr/>
            </w:pPr>
            <w:r w:rsidDel="00000000" w:rsidR="00000000" w:rsidRPr="00000000">
              <w:rPr>
                <w:sz w:val="16"/>
                <w:szCs w:val="16"/>
                <w:rtl w:val="0"/>
              </w:rPr>
              <w:t xml:space="preserve">Preliminary technique mapping with reasoning produced</w:t>
            </w:r>
            <w:r w:rsidDel="00000000" w:rsidR="00000000" w:rsidRPr="00000000">
              <w:rPr>
                <w:rtl w:val="0"/>
              </w:rPr>
            </w:r>
          </w:p>
        </w:tc>
        <w:tc>
          <w:tcPr>
            <w:shd w:fill="d9e2f3" w:val="clear"/>
          </w:tcPr>
          <w:p w:rsidR="00000000" w:rsidDel="00000000" w:rsidP="00000000" w:rsidRDefault="00000000" w:rsidRPr="00000000" w14:paraId="00000163">
            <w:pPr>
              <w:rPr/>
            </w:pPr>
            <w:r w:rsidDel="00000000" w:rsidR="00000000" w:rsidRPr="00000000">
              <w:rPr>
                <w:sz w:val="16"/>
                <w:szCs w:val="16"/>
                <w:rtl w:val="0"/>
              </w:rPr>
              <w:t xml:space="preserve">Pass/Fail</w:t>
            </w:r>
            <w:r w:rsidDel="00000000" w:rsidR="00000000" w:rsidRPr="00000000">
              <w:rPr>
                <w:rtl w:val="0"/>
              </w:rPr>
            </w:r>
          </w:p>
        </w:tc>
      </w:tr>
      <w:tr>
        <w:trPr>
          <w:cantSplit w:val="1"/>
          <w:tblHeader w:val="0"/>
        </w:trPr>
        <w:tc>
          <w:tcPr>
            <w:shd w:fill="ffffff" w:val="clear"/>
          </w:tcPr>
          <w:p w:rsidR="00000000" w:rsidDel="00000000" w:rsidP="00000000" w:rsidRDefault="00000000" w:rsidRPr="00000000" w14:paraId="00000164">
            <w:pPr>
              <w:rPr/>
            </w:pPr>
            <w:r w:rsidDel="00000000" w:rsidR="00000000" w:rsidRPr="00000000">
              <w:rPr>
                <w:sz w:val="16"/>
                <w:szCs w:val="16"/>
                <w:rtl w:val="0"/>
              </w:rPr>
              <w:t xml:space="preserve">[ ]</w:t>
            </w:r>
            <w:r w:rsidDel="00000000" w:rsidR="00000000" w:rsidRPr="00000000">
              <w:rPr>
                <w:rtl w:val="0"/>
              </w:rPr>
            </w:r>
          </w:p>
        </w:tc>
        <w:tc>
          <w:tcPr>
            <w:shd w:fill="ffffff" w:val="clear"/>
          </w:tcPr>
          <w:p w:rsidR="00000000" w:rsidDel="00000000" w:rsidP="00000000" w:rsidRDefault="00000000" w:rsidRPr="00000000" w14:paraId="00000165">
            <w:pPr>
              <w:rPr/>
            </w:pPr>
            <w:r w:rsidDel="00000000" w:rsidR="00000000" w:rsidRPr="00000000">
              <w:rPr>
                <w:sz w:val="16"/>
                <w:szCs w:val="16"/>
                <w:rtl w:val="0"/>
              </w:rPr>
              <w:t xml:space="preserve">Two-hour notification demonstrated</w:t>
            </w:r>
            <w:r w:rsidDel="00000000" w:rsidR="00000000" w:rsidRPr="00000000">
              <w:rPr>
                <w:rtl w:val="0"/>
              </w:rPr>
            </w:r>
          </w:p>
        </w:tc>
        <w:tc>
          <w:tcPr>
            <w:shd w:fill="ffffff" w:val="clear"/>
          </w:tcPr>
          <w:p w:rsidR="00000000" w:rsidDel="00000000" w:rsidP="00000000" w:rsidRDefault="00000000" w:rsidRPr="00000000" w14:paraId="00000166">
            <w:pPr>
              <w:rPr/>
            </w:pPr>
            <w:r w:rsidDel="00000000" w:rsidR="00000000" w:rsidRPr="00000000">
              <w:rPr>
                <w:sz w:val="16"/>
                <w:szCs w:val="16"/>
                <w:rtl w:val="0"/>
              </w:rPr>
              <w:t xml:space="preserve">Pass/Fail</w:t>
            </w:r>
            <w:r w:rsidDel="00000000" w:rsidR="00000000" w:rsidRPr="00000000">
              <w:rPr>
                <w:rtl w:val="0"/>
              </w:rPr>
            </w:r>
          </w:p>
        </w:tc>
      </w:tr>
      <w:tr>
        <w:trPr>
          <w:cantSplit w:val="1"/>
          <w:tblHeader w:val="0"/>
        </w:trPr>
        <w:tc>
          <w:tcPr>
            <w:shd w:fill="d9e2f3" w:val="clear"/>
          </w:tcPr>
          <w:p w:rsidR="00000000" w:rsidDel="00000000" w:rsidP="00000000" w:rsidRDefault="00000000" w:rsidRPr="00000000" w14:paraId="00000167">
            <w:pPr>
              <w:rPr/>
            </w:pPr>
            <w:r w:rsidDel="00000000" w:rsidR="00000000" w:rsidRPr="00000000">
              <w:rPr>
                <w:sz w:val="16"/>
                <w:szCs w:val="16"/>
                <w:rtl w:val="0"/>
              </w:rPr>
              <w:t xml:space="preserve">[ ]</w:t>
            </w:r>
            <w:r w:rsidDel="00000000" w:rsidR="00000000" w:rsidRPr="00000000">
              <w:rPr>
                <w:rtl w:val="0"/>
              </w:rPr>
            </w:r>
          </w:p>
        </w:tc>
        <w:tc>
          <w:tcPr>
            <w:shd w:fill="d9e2f3" w:val="clear"/>
          </w:tcPr>
          <w:p w:rsidR="00000000" w:rsidDel="00000000" w:rsidP="00000000" w:rsidRDefault="00000000" w:rsidRPr="00000000" w14:paraId="00000168">
            <w:pPr>
              <w:rPr/>
            </w:pPr>
            <w:r w:rsidDel="00000000" w:rsidR="00000000" w:rsidRPr="00000000">
              <w:rPr>
                <w:sz w:val="16"/>
                <w:szCs w:val="16"/>
                <w:rtl w:val="0"/>
              </w:rPr>
              <w:t xml:space="preserve">Customer-accessible action/audit export demonstrated</w:t>
            </w:r>
            <w:r w:rsidDel="00000000" w:rsidR="00000000" w:rsidRPr="00000000">
              <w:rPr>
                <w:rtl w:val="0"/>
              </w:rPr>
            </w:r>
          </w:p>
        </w:tc>
        <w:tc>
          <w:tcPr>
            <w:shd w:fill="d9e2f3" w:val="clear"/>
          </w:tcPr>
          <w:p w:rsidR="00000000" w:rsidDel="00000000" w:rsidP="00000000" w:rsidRDefault="00000000" w:rsidRPr="00000000" w14:paraId="00000169">
            <w:pPr>
              <w:rPr/>
            </w:pPr>
            <w:r w:rsidDel="00000000" w:rsidR="00000000" w:rsidRPr="00000000">
              <w:rPr>
                <w:sz w:val="16"/>
                <w:szCs w:val="16"/>
                <w:rtl w:val="0"/>
              </w:rPr>
              <w:t xml:space="preserve">Pass/Fail</w:t>
            </w:r>
            <w:r w:rsidDel="00000000" w:rsidR="00000000" w:rsidRPr="00000000">
              <w:rPr>
                <w:rtl w:val="0"/>
              </w:rPr>
            </w:r>
          </w:p>
        </w:tc>
      </w:tr>
    </w:tbl>
    <w:p w:rsidR="00000000" w:rsidDel="00000000" w:rsidP="00000000" w:rsidRDefault="00000000" w:rsidRPr="00000000" w14:paraId="0000016A">
      <w:pPr>
        <w:rPr/>
      </w:pPr>
      <w:r w:rsidDel="00000000" w:rsidR="00000000" w:rsidRPr="00000000">
        <w:rPr>
          <w:rtl w:val="0"/>
        </w:rPr>
        <w:t xml:space="preserve">Attack vector – reveal after ATLAS mapping only</w:t>
      </w:r>
    </w:p>
    <w:tbl>
      <w:tblPr>
        <w:tblStyle w:val="Table17"/>
        <w:tblW w:w="9360.0" w:type="dxa"/>
        <w:jc w:val="left"/>
        <w:tblLayout w:type="fixed"/>
        <w:tblLook w:val="0400"/>
      </w:tblPr>
      <w:tblGrid>
        <w:gridCol w:w="9360"/>
        <w:tblGridChange w:id="0">
          <w:tblGrid>
            <w:gridCol w:w="9360"/>
          </w:tblGrid>
        </w:tblGridChange>
      </w:tblGrid>
      <w:tr>
        <w:trPr>
          <w:cantSplit w:val="1"/>
          <w:tblHeader w:val="0"/>
        </w:trPr>
        <w:tc>
          <w:tcPr/>
          <w:p w:rsidR="00000000" w:rsidDel="00000000" w:rsidP="00000000" w:rsidRDefault="00000000" w:rsidRPr="00000000" w14:paraId="0000016B">
            <w:pPr>
              <w:rPr/>
            </w:pPr>
            <w:r w:rsidDel="00000000" w:rsidR="00000000" w:rsidRPr="00000000">
              <w:rPr>
                <w:rtl w:val="0"/>
              </w:rPr>
              <w:t xml:space="preserve">Unauthorized or improperly authorized firmware changed the edge execution state and associated trust measurements. Assess the event against EDGE-1, EDGE-2, and EDGE-3. Do not reuse KQP phase-isolation assumptions unless the device is actually functioning as a command-authentication proxy.</w:t>
            </w:r>
          </w:p>
        </w:tc>
      </w:tr>
    </w:tbl>
    <w:p w:rsidR="00000000" w:rsidDel="00000000" w:rsidP="00000000" w:rsidRDefault="00000000" w:rsidRPr="00000000" w14:paraId="0000016C">
      <w:pPr>
        <w:rPr/>
      </w:pPr>
      <w:r w:rsidDel="00000000" w:rsidR="00000000" w:rsidRPr="00000000">
        <w:rPr>
          <w:rtl w:val="0"/>
        </w:rPr>
        <w:t xml:space="preserve">Checklist results are evidence observations only. Do not mark an individual checklist item CF. Apply a Critical Failure only when the corresponding Dimension 4 sub-dimension's explicit CF boundary in the scoring table or OE01 CF Trigger column is met.</w:t>
      </w:r>
    </w:p>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Post-tabletop scoring guide</w:t>
      </w:r>
      <w:r w:rsidDel="00000000" w:rsidR="00000000" w:rsidRPr="00000000">
        <w:rPr>
          <w:rtl w:val="0"/>
        </w:rPr>
      </w:r>
    </w:p>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Score Dimension 4 by sub-dimension rather than assigning one checklist-wide score. Enter separate scores for forensic evidence production, technique-classification capability, notification capability, and customer-accessible logging in ASCR-17-OE01-Vendor-Assessment-Workbook.xlsx DIM4_Incident_Response. The Critical Failure boundaries in the tabletop scoring guide apply to Tier 1 vendors and lower-tier vendors explicitly elevated to Tier 1 incident-response depth. For ordinary Tier 2 and Tier 3 assessments, score the required policy, process, contractual, and evidence-production capability under the 1-4 scale unless another expressly defined Critical Failure trigger applies.</w:t>
      </w:r>
      <w:r w:rsidDel="00000000" w:rsidR="00000000" w:rsidRPr="00000000">
        <w:rPr>
          <w:rtl w:val="0"/>
        </w:rPr>
      </w:r>
    </w:p>
    <w:tbl>
      <w:tblPr>
        <w:tblStyle w:val="Table18"/>
        <w:tblW w:w="9360.0" w:type="dxa"/>
        <w:jc w:val="center"/>
        <w:tblBorders>
          <w:top w:color="b7b7b7" w:space="0" w:sz="4" w:val="single"/>
          <w:left w:color="b7b7b7" w:space="0" w:sz="4" w:val="single"/>
          <w:bottom w:color="b7b7b7" w:space="0" w:sz="4" w:val="single"/>
          <w:right w:color="b7b7b7" w:space="0" w:sz="4" w:val="single"/>
          <w:insideH w:color="b7b7b7" w:space="0" w:sz="4" w:val="single"/>
          <w:insideV w:color="b7b7b7" w:space="0" w:sz="4" w:val="single"/>
        </w:tblBorders>
        <w:tblLayout w:type="fixed"/>
        <w:tblLook w:val="0400"/>
      </w:tblPr>
      <w:tblGrid>
        <w:gridCol w:w="1245"/>
        <w:gridCol w:w="4995"/>
        <w:gridCol w:w="3120"/>
        <w:tblGridChange w:id="0">
          <w:tblGrid>
            <w:gridCol w:w="1245"/>
            <w:gridCol w:w="4995"/>
            <w:gridCol w:w="3120"/>
          </w:tblGrid>
        </w:tblGridChange>
      </w:tblGrid>
      <w:tr>
        <w:trPr>
          <w:cantSplit w:val="1"/>
          <w:tblHeader w:val="1"/>
        </w:trPr>
        <w:tc>
          <w:tcPr>
            <w:shd w:fill="1f3864" w:val="clear"/>
            <w:vAlign w:val="center"/>
          </w:tcPr>
          <w:p w:rsidR="00000000" w:rsidDel="00000000" w:rsidP="00000000" w:rsidRDefault="00000000" w:rsidRPr="00000000" w14:paraId="0000016F">
            <w:pPr>
              <w:spacing w:after="0" w:lineRule="auto"/>
              <w:rPr/>
            </w:pPr>
            <w:r w:rsidDel="00000000" w:rsidR="00000000" w:rsidRPr="00000000">
              <w:rPr>
                <w:b w:val="1"/>
                <w:bCs w:val="1"/>
                <w:color w:val="ffffff"/>
                <w:sz w:val="16"/>
                <w:szCs w:val="16"/>
                <w:rtl w:val="0"/>
              </w:rPr>
              <w:t xml:space="preserve">Sub-dimension</w:t>
            </w:r>
            <w:r w:rsidDel="00000000" w:rsidR="00000000" w:rsidRPr="00000000">
              <w:rPr>
                <w:rtl w:val="0"/>
              </w:rPr>
            </w:r>
          </w:p>
        </w:tc>
        <w:tc>
          <w:tcPr>
            <w:shd w:fill="1f3864" w:val="clear"/>
            <w:vAlign w:val="center"/>
          </w:tcPr>
          <w:p w:rsidR="00000000" w:rsidDel="00000000" w:rsidP="00000000" w:rsidRDefault="00000000" w:rsidRPr="00000000" w14:paraId="00000170">
            <w:pPr>
              <w:spacing w:after="0" w:lineRule="auto"/>
              <w:rPr/>
            </w:pPr>
            <w:r w:rsidDel="00000000" w:rsidR="00000000" w:rsidRPr="00000000">
              <w:rPr>
                <w:b w:val="1"/>
                <w:bCs w:val="1"/>
                <w:color w:val="ffffff"/>
                <w:sz w:val="16"/>
                <w:szCs w:val="16"/>
                <w:rtl w:val="0"/>
              </w:rPr>
              <w:t xml:space="preserve">Scoring guidance</w:t>
            </w:r>
            <w:r w:rsidDel="00000000" w:rsidR="00000000" w:rsidRPr="00000000">
              <w:rPr>
                <w:rtl w:val="0"/>
              </w:rPr>
            </w:r>
          </w:p>
        </w:tc>
        <w:tc>
          <w:tcPr>
            <w:shd w:fill="1f3864" w:val="clear"/>
            <w:vAlign w:val="center"/>
          </w:tcPr>
          <w:p w:rsidR="00000000" w:rsidDel="00000000" w:rsidP="00000000" w:rsidRDefault="00000000" w:rsidRPr="00000000" w14:paraId="00000171">
            <w:pPr>
              <w:spacing w:after="0" w:lineRule="auto"/>
              <w:rPr/>
            </w:pPr>
            <w:r w:rsidDel="00000000" w:rsidR="00000000" w:rsidRPr="00000000">
              <w:rPr>
                <w:b w:val="1"/>
                <w:bCs w:val="1"/>
                <w:color w:val="ffffff"/>
                <w:sz w:val="16"/>
                <w:szCs w:val="16"/>
                <w:rtl w:val="0"/>
              </w:rPr>
              <w:t xml:space="preserve">Critical Failure boundary</w:t>
            </w:r>
            <w:r w:rsidDel="00000000" w:rsidR="00000000" w:rsidRPr="00000000">
              <w:rPr>
                <w:rtl w:val="0"/>
              </w:rPr>
            </w:r>
          </w:p>
        </w:tc>
      </w:tr>
      <w:tr>
        <w:trPr>
          <w:cantSplit w:val="1"/>
          <w:tblHeader w:val="0"/>
        </w:trPr>
        <w:tc>
          <w:tcPr>
            <w:shd w:fill="ffffff" w:val="clear"/>
            <w:vAlign w:val="center"/>
          </w:tcPr>
          <w:p w:rsidR="00000000" w:rsidDel="00000000" w:rsidP="00000000" w:rsidRDefault="00000000" w:rsidRPr="00000000" w14:paraId="00000172">
            <w:pPr>
              <w:spacing w:after="0" w:lineRule="auto"/>
              <w:rPr/>
            </w:pPr>
            <w:r w:rsidDel="00000000" w:rsidR="00000000" w:rsidRPr="00000000">
              <w:rPr>
                <w:b w:val="0"/>
                <w:bCs w:val="0"/>
                <w:sz w:val="16"/>
                <w:szCs w:val="16"/>
                <w:rtl w:val="0"/>
              </w:rPr>
              <w:t xml:space="preserve">DIM4-FEP</w:t>
            </w:r>
            <w:r w:rsidDel="00000000" w:rsidR="00000000" w:rsidRPr="00000000">
              <w:rPr>
                <w:rtl w:val="0"/>
              </w:rPr>
            </w:r>
          </w:p>
        </w:tc>
        <w:tc>
          <w:tcPr>
            <w:shd w:fill="ffffff" w:val="clear"/>
            <w:vAlign w:val="center"/>
          </w:tcPr>
          <w:p w:rsidR="00000000" w:rsidDel="00000000" w:rsidP="00000000" w:rsidRDefault="00000000" w:rsidRPr="00000000" w14:paraId="00000173">
            <w:pPr>
              <w:spacing w:after="0" w:lineRule="auto"/>
              <w:rPr/>
            </w:pPr>
            <w:r w:rsidDel="00000000" w:rsidR="00000000" w:rsidRPr="00000000">
              <w:rPr>
                <w:b w:val="0"/>
                <w:bCs w:val="0"/>
                <w:sz w:val="16"/>
                <w:szCs w:val="16"/>
                <w:rtl w:val="0"/>
              </w:rPr>
              <w:t xml:space="preserve">4: complete/on-time evidence with strong reproducibility; 3: required evidence on time; 2: one or more required items late/missing within the defined window; 1: capability/refusal prevents required evidence production.</w:t>
            </w:r>
            <w:r w:rsidDel="00000000" w:rsidR="00000000" w:rsidRPr="00000000">
              <w:rPr>
                <w:rtl w:val="0"/>
              </w:rPr>
            </w:r>
          </w:p>
        </w:tc>
        <w:tc>
          <w:tcPr>
            <w:shd w:fill="ffffff" w:val="clear"/>
            <w:vAlign w:val="center"/>
          </w:tcPr>
          <w:p w:rsidR="00000000" w:rsidDel="00000000" w:rsidP="00000000" w:rsidRDefault="00000000" w:rsidRPr="00000000" w14:paraId="00000174">
            <w:pPr>
              <w:spacing w:after="0" w:lineRule="auto"/>
              <w:rPr/>
            </w:pPr>
            <w:r w:rsidDel="00000000" w:rsidR="00000000" w:rsidRPr="00000000">
              <w:rPr>
                <w:b w:val="0"/>
                <w:bCs w:val="0"/>
                <w:sz w:val="16"/>
                <w:szCs w:val="16"/>
                <w:rtl w:val="0"/>
              </w:rPr>
              <w:t xml:space="preserve">Cannot produce identity/hash records for deployed versions or equivalent component records.</w:t>
            </w:r>
            <w:r w:rsidDel="00000000" w:rsidR="00000000" w:rsidRPr="00000000">
              <w:rPr>
                <w:rtl w:val="0"/>
              </w:rPr>
            </w:r>
          </w:p>
        </w:tc>
      </w:tr>
      <w:tr>
        <w:trPr>
          <w:cantSplit w:val="1"/>
          <w:tblHeader w:val="0"/>
        </w:trPr>
        <w:tc>
          <w:tcPr>
            <w:shd w:fill="d9e2f3" w:val="clear"/>
            <w:vAlign w:val="center"/>
          </w:tcPr>
          <w:p w:rsidR="00000000" w:rsidDel="00000000" w:rsidP="00000000" w:rsidRDefault="00000000" w:rsidRPr="00000000" w14:paraId="00000175">
            <w:pPr>
              <w:spacing w:after="0" w:lineRule="auto"/>
              <w:rPr/>
            </w:pPr>
            <w:r w:rsidDel="00000000" w:rsidR="00000000" w:rsidRPr="00000000">
              <w:rPr>
                <w:b w:val="0"/>
                <w:bCs w:val="0"/>
                <w:sz w:val="16"/>
                <w:szCs w:val="16"/>
                <w:rtl w:val="0"/>
              </w:rPr>
              <w:t xml:space="preserve">DIM4-ATLAS</w:t>
            </w:r>
            <w:r w:rsidDel="00000000" w:rsidR="00000000" w:rsidRPr="00000000">
              <w:rPr>
                <w:rtl w:val="0"/>
              </w:rPr>
            </w:r>
          </w:p>
        </w:tc>
        <w:tc>
          <w:tcPr>
            <w:shd w:fill="d9e2f3" w:val="clear"/>
            <w:vAlign w:val="center"/>
          </w:tcPr>
          <w:p w:rsidR="00000000" w:rsidDel="00000000" w:rsidP="00000000" w:rsidRDefault="00000000" w:rsidRPr="00000000" w14:paraId="00000176">
            <w:pPr>
              <w:spacing w:after="0" w:lineRule="auto"/>
              <w:rPr/>
            </w:pPr>
            <w:r w:rsidDel="00000000" w:rsidR="00000000" w:rsidRPr="00000000">
              <w:rPr>
                <w:b w:val="0"/>
                <w:bCs w:val="0"/>
                <w:sz w:val="16"/>
                <w:szCs w:val="16"/>
                <w:rtl w:val="0"/>
              </w:rPr>
              <w:t xml:space="preserve">4: accurate current mapping with strong reasoning; 3: competent mapping; 2: incomplete/incorrect mapping in a single exercise where proficiency otherwise exists; 1: no demonstrated internal capability.</w:t>
            </w:r>
            <w:r w:rsidDel="00000000" w:rsidR="00000000" w:rsidRPr="00000000">
              <w:rPr>
                <w:rtl w:val="0"/>
              </w:rPr>
            </w:r>
          </w:p>
        </w:tc>
        <w:tc>
          <w:tcPr>
            <w:shd w:fill="d9e2f3" w:val="clear"/>
            <w:vAlign w:val="center"/>
          </w:tcPr>
          <w:p w:rsidR="00000000" w:rsidDel="00000000" w:rsidP="00000000" w:rsidRDefault="00000000" w:rsidRPr="00000000" w14:paraId="00000177">
            <w:pPr>
              <w:spacing w:after="0" w:lineRule="auto"/>
              <w:rPr/>
            </w:pPr>
            <w:r w:rsidDel="00000000" w:rsidR="00000000" w:rsidRPr="00000000">
              <w:rPr>
                <w:b w:val="0"/>
                <w:bCs w:val="0"/>
                <w:sz w:val="16"/>
                <w:szCs w:val="16"/>
                <w:rtl w:val="0"/>
              </w:rPr>
              <w:t xml:space="preserve">Cannot map observed anomalies to any applicable technique taxonomy and no competent external ML-threat-intelligence route exists.</w:t>
            </w:r>
            <w:r w:rsidDel="00000000" w:rsidR="00000000" w:rsidRPr="00000000">
              <w:rPr>
                <w:rtl w:val="0"/>
              </w:rPr>
            </w:r>
          </w:p>
        </w:tc>
      </w:tr>
      <w:tr>
        <w:trPr>
          <w:cantSplit w:val="1"/>
          <w:tblHeader w:val="0"/>
        </w:trPr>
        <w:tc>
          <w:tcPr>
            <w:shd w:fill="ffffff" w:val="clear"/>
            <w:vAlign w:val="center"/>
          </w:tcPr>
          <w:p w:rsidR="00000000" w:rsidDel="00000000" w:rsidP="00000000" w:rsidRDefault="00000000" w:rsidRPr="00000000" w14:paraId="00000178">
            <w:pPr>
              <w:spacing w:after="0" w:lineRule="auto"/>
              <w:rPr/>
            </w:pPr>
            <w:r w:rsidDel="00000000" w:rsidR="00000000" w:rsidRPr="00000000">
              <w:rPr>
                <w:b w:val="0"/>
                <w:bCs w:val="0"/>
                <w:sz w:val="16"/>
                <w:szCs w:val="16"/>
                <w:rtl w:val="0"/>
              </w:rPr>
              <w:t xml:space="preserve">DIM4-NOTIF</w:t>
            </w:r>
            <w:r w:rsidDel="00000000" w:rsidR="00000000" w:rsidRPr="00000000">
              <w:rPr>
                <w:rtl w:val="0"/>
              </w:rPr>
            </w:r>
          </w:p>
        </w:tc>
        <w:tc>
          <w:tcPr>
            <w:shd w:fill="ffffff" w:val="clear"/>
            <w:vAlign w:val="center"/>
          </w:tcPr>
          <w:p w:rsidR="00000000" w:rsidDel="00000000" w:rsidP="00000000" w:rsidRDefault="00000000" w:rsidRPr="00000000" w14:paraId="00000179">
            <w:pPr>
              <w:spacing w:after="0" w:lineRule="auto"/>
              <w:rPr/>
            </w:pPr>
            <w:r w:rsidDel="00000000" w:rsidR="00000000" w:rsidRPr="00000000">
              <w:rPr>
                <w:b w:val="0"/>
                <w:bCs w:val="0"/>
                <w:sz w:val="16"/>
                <w:szCs w:val="16"/>
                <w:rtl w:val="0"/>
              </w:rPr>
              <w:t xml:space="preserve">4: demonstrated faster than the 2-hour target with complete content; 3: meets 2-hour incident target; 2: later than 2 hours but within the 6-hour maximum operational window; 1: process deficient or untested.</w:t>
            </w:r>
            <w:r w:rsidDel="00000000" w:rsidR="00000000" w:rsidRPr="00000000">
              <w:rPr>
                <w:rtl w:val="0"/>
              </w:rPr>
            </w:r>
          </w:p>
        </w:tc>
        <w:tc>
          <w:tcPr>
            <w:shd w:fill="ffffff" w:val="clear"/>
            <w:vAlign w:val="center"/>
          </w:tcPr>
          <w:p w:rsidR="00000000" w:rsidDel="00000000" w:rsidP="00000000" w:rsidRDefault="00000000" w:rsidRPr="00000000" w14:paraId="0000017A">
            <w:pPr>
              <w:spacing w:after="0" w:lineRule="auto"/>
              <w:rPr/>
            </w:pPr>
            <w:r w:rsidDel="00000000" w:rsidR="00000000" w:rsidRPr="00000000">
              <w:rPr>
                <w:b w:val="0"/>
                <w:bCs w:val="0"/>
                <w:sz w:val="16"/>
                <w:szCs w:val="16"/>
                <w:rtl w:val="0"/>
              </w:rPr>
              <w:t xml:space="preserve">Confirmed-incident notification/evidence process cannot operate within the 6-hour maximum operational window.</w:t>
            </w:r>
            <w:r w:rsidDel="00000000" w:rsidR="00000000" w:rsidRPr="00000000">
              <w:rPr>
                <w:rtl w:val="0"/>
              </w:rPr>
            </w:r>
          </w:p>
        </w:tc>
      </w:tr>
      <w:tr>
        <w:trPr>
          <w:cantSplit w:val="1"/>
          <w:tblHeader w:val="0"/>
        </w:trPr>
        <w:tc>
          <w:tcPr>
            <w:shd w:fill="d9e2f3" w:val="clear"/>
            <w:vAlign w:val="center"/>
          </w:tcPr>
          <w:p w:rsidR="00000000" w:rsidDel="00000000" w:rsidP="00000000" w:rsidRDefault="00000000" w:rsidRPr="00000000" w14:paraId="0000017B">
            <w:pPr>
              <w:spacing w:after="0" w:lineRule="auto"/>
              <w:rPr/>
            </w:pPr>
            <w:r w:rsidDel="00000000" w:rsidR="00000000" w:rsidRPr="00000000">
              <w:rPr>
                <w:b w:val="0"/>
                <w:bCs w:val="0"/>
                <w:sz w:val="16"/>
                <w:szCs w:val="16"/>
                <w:rtl w:val="0"/>
              </w:rPr>
              <w:t xml:space="preserve">DIM4-LOG</w:t>
            </w:r>
            <w:r w:rsidDel="00000000" w:rsidR="00000000" w:rsidRPr="00000000">
              <w:rPr>
                <w:rtl w:val="0"/>
              </w:rPr>
            </w:r>
          </w:p>
        </w:tc>
        <w:tc>
          <w:tcPr>
            <w:shd w:fill="d9e2f3" w:val="clear"/>
            <w:vAlign w:val="center"/>
          </w:tcPr>
          <w:p w:rsidR="00000000" w:rsidDel="00000000" w:rsidP="00000000" w:rsidRDefault="00000000" w:rsidRPr="00000000" w14:paraId="0000017C">
            <w:pPr>
              <w:spacing w:after="0" w:lineRule="auto"/>
              <w:rPr/>
            </w:pPr>
            <w:r w:rsidDel="00000000" w:rsidR="00000000" w:rsidRPr="00000000">
              <w:rPr>
                <w:b w:val="0"/>
                <w:bCs w:val="0"/>
                <w:sz w:val="16"/>
                <w:szCs w:val="16"/>
                <w:rtl w:val="0"/>
              </w:rPr>
              <w:t xml:space="preserve">4: tamper-evident, customer-controlled real-time export; 3: complete customer export/API on request; 2: partial schema/export or material delay; 1: vendor-only records with no usable customer export path.</w:t>
            </w:r>
            <w:r w:rsidDel="00000000" w:rsidR="00000000" w:rsidRPr="00000000">
              <w:rPr>
                <w:rtl w:val="0"/>
              </w:rPr>
            </w:r>
          </w:p>
        </w:tc>
        <w:tc>
          <w:tcPr>
            <w:shd w:fill="d9e2f3" w:val="clear"/>
            <w:vAlign w:val="center"/>
          </w:tcPr>
          <w:p w:rsidR="00000000" w:rsidDel="00000000" w:rsidP="00000000" w:rsidRDefault="00000000" w:rsidRPr="00000000" w14:paraId="0000017D">
            <w:pPr>
              <w:spacing w:after="0" w:lineRule="auto"/>
              <w:rPr/>
            </w:pPr>
            <w:r w:rsidDel="00000000" w:rsidR="00000000" w:rsidRPr="00000000">
              <w:rPr>
                <w:b w:val="0"/>
                <w:bCs w:val="0"/>
                <w:sz w:val="16"/>
                <w:szCs w:val="16"/>
                <w:rtl w:val="0"/>
              </w:rPr>
              <w:t xml:space="preserve">No separate CF unless another explicit evidence-preservation requirement is also met; score the capability directly.</w:t>
            </w:r>
            <w:r w:rsidDel="00000000" w:rsidR="00000000" w:rsidRPr="00000000">
              <w:rPr>
                <w:rtl w:val="0"/>
              </w:rPr>
            </w:r>
          </w:p>
        </w:tc>
      </w:tr>
    </w:tbl>
    <w:p w:rsidR="00000000" w:rsidDel="00000000" w:rsidP="00000000" w:rsidRDefault="00000000" w:rsidRPr="00000000" w14:paraId="000001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F">
      <w:pPr>
        <w:pStyle w:val="Heading1"/>
        <w:rPr/>
      </w:pPr>
      <w:r w:rsidDel="00000000" w:rsidR="00000000" w:rsidRPr="00000000">
        <w:rPr>
          <w:rtl w:val="0"/>
        </w:rPr>
        <w:t xml:space="preserve">Part 2 — Vendor notification letter templates</w:t>
      </w:r>
    </w:p>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Companion to ASCR-17 Sections 1.3 and 8.3 | Version 1.0 — June 2026</w:t>
      </w:r>
    </w:p>
    <w:p w:rsidR="00000000" w:rsidDel="00000000" w:rsidP="00000000" w:rsidRDefault="00000000" w:rsidRPr="00000000" w14:paraId="00000181">
      <w:pPr>
        <w:pStyle w:val="Heading3"/>
        <w:spacing w:after="180" w:before="180" w:lineRule="auto"/>
        <w:rPr>
          <w:vertAlign w:val="baseline"/>
        </w:rPr>
      </w:pPr>
      <w:bookmarkStart w:colFirst="0" w:colLast="0" w:name="_heading=h.bbgqimvdfef7" w:id="6"/>
      <w:bookmarkEnd w:id="6"/>
      <w:r w:rsidDel="00000000" w:rsidR="00000000" w:rsidRPr="00000000">
        <w:rPr>
          <w:vertAlign w:val="baseline"/>
          <w:rtl w:val="0"/>
        </w:rPr>
        <w:t xml:space="preserve">Instructions</w:t>
      </w:r>
    </w:p>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Complete all bracketed fields before sending. All letters must be sent by the ASCR-11 Contract Owner or designated Legal/Procurement owner and accompanied by, or reference, the finalized ASCR-17 qualification record. Retain a copy with the qualification-record update history.</w:t>
      </w:r>
      <w:r w:rsidDel="00000000" w:rsidR="00000000" w:rsidRPr="00000000">
        <w:rPr>
          <w:rtl w:val="0"/>
        </w:rPr>
      </w:r>
    </w:p>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Legal note: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These templates are provided for operational consistency and do not constitute legal advice. Review with counsel before use where contractual or regulatory consequences may arise.</w:t>
      </w:r>
    </w:p>
    <w:p w:rsidR="00000000" w:rsidDel="00000000" w:rsidP="00000000" w:rsidRDefault="00000000" w:rsidRPr="00000000" w14:paraId="00000184">
      <w:pPr>
        <w:pStyle w:val="Heading3"/>
        <w:spacing w:after="180" w:before="180" w:lineRule="auto"/>
        <w:rPr>
          <w:vertAlign w:val="baseline"/>
        </w:rPr>
      </w:pPr>
      <w:bookmarkStart w:colFirst="0" w:colLast="0" w:name="_heading=h.m65u9jhbtb7n" w:id="7"/>
      <w:bookmarkEnd w:id="7"/>
      <w:r w:rsidDel="00000000" w:rsidR="00000000" w:rsidRPr="00000000">
        <w:rPr>
          <w:vertAlign w:val="baseline"/>
          <w:rtl w:val="0"/>
        </w:rPr>
        <w:t xml:space="preserve">Template A: Qualified determination</w:t>
      </w:r>
    </w:p>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Use when:</w:t>
      </w:r>
      <w:r w:rsidDel="00000000" w:rsidR="00000000" w:rsidRPr="00000000">
        <w:rPr>
          <w:b w:val="1"/>
          <w:bCs w:val="1"/>
          <w:rtl w:val="0"/>
        </w:rPr>
        <w:t xml:space="preserve"> </w:t>
      </w:r>
      <w:r w:rsidDel="00000000" w:rsidR="00000000" w:rsidRPr="00000000">
        <w:rPr>
          <w:rtl w:val="0"/>
        </w:rPr>
        <w:t xml:space="preserve">the ASCR-17-OE01-Vendor-Assessment-Workbook.xlsx QUALIFICATION tab returns a QUALIFIED determination (criteria defined in ASCR-17 Section 7.2).</w:t>
      </w:r>
      <w:r w:rsidDel="00000000" w:rsidR="00000000" w:rsidRPr="00000000">
        <w:rPr>
          <w:rtl w:val="0"/>
        </w:rPr>
      </w:r>
    </w:p>
    <w:tbl>
      <w:tblPr>
        <w:tblStyle w:val="Table19"/>
        <w:tblW w:w="7920.0" w:type="dxa"/>
        <w:jc w:val="left"/>
        <w:tblInd w:w="-108.0" w:type="dxa"/>
        <w:tblLayout w:type="fixed"/>
        <w:tblLook w:val="0020"/>
      </w:tblPr>
      <w:tblGrid>
        <w:gridCol w:w="3960"/>
        <w:gridCol w:w="3960"/>
        <w:tblGridChange w:id="0">
          <w:tblGrid>
            <w:gridCol w:w="3960"/>
            <w:gridCol w:w="3960"/>
          </w:tblGrid>
        </w:tblGridChange>
      </w:tblGrid>
      <w:tr>
        <w:trPr>
          <w:cantSplit w:val="0"/>
          <w:tblHeader w:val="0"/>
        </w:trPr>
        <w:tc>
          <w:tcPr/>
          <w:p w:rsidR="00000000" w:rsidDel="00000000" w:rsidP="00000000" w:rsidRDefault="00000000" w:rsidRPr="00000000" w14:paraId="00000186">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Date</w:t>
            </w:r>
            <w:r w:rsidDel="00000000" w:rsidR="00000000" w:rsidRPr="00000000">
              <w:rPr>
                <w:rtl w:val="0"/>
              </w:rPr>
            </w:r>
          </w:p>
        </w:tc>
        <w:tc>
          <w:tcPr/>
          <w:p w:rsidR="00000000" w:rsidDel="00000000" w:rsidP="00000000" w:rsidRDefault="00000000" w:rsidRPr="00000000" w14:paraId="00000187">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[Assessment Date]</w:t>
            </w:r>
          </w:p>
        </w:tc>
      </w:tr>
      <w:tr>
        <w:trPr>
          <w:cantSplit w:val="0"/>
          <w:tblHeader w:val="0"/>
        </w:trPr>
        <w:tc>
          <w:tcPr/>
          <w:p w:rsidR="00000000" w:rsidDel="00000000" w:rsidP="00000000" w:rsidRDefault="00000000" w:rsidRPr="00000000" w14:paraId="00000188">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To</w:t>
            </w:r>
            <w:r w:rsidDel="00000000" w:rsidR="00000000" w:rsidRPr="00000000">
              <w:rPr>
                <w:rtl w:val="0"/>
              </w:rPr>
            </w:r>
          </w:p>
        </w:tc>
        <w:tc>
          <w:tcPr/>
          <w:p w:rsidR="00000000" w:rsidDel="00000000" w:rsidP="00000000" w:rsidRDefault="00000000" w:rsidRPr="00000000" w14:paraId="00000189">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[Vendor Legal Name] – Attn: [Vendor Security Contact]</w:t>
            </w:r>
          </w:p>
        </w:tc>
      </w:tr>
      <w:tr>
        <w:trPr>
          <w:cantSplit w:val="0"/>
          <w:tblHeader w:val="0"/>
        </w:trPr>
        <w:tc>
          <w:tcPr/>
          <w:p w:rsidR="00000000" w:rsidDel="00000000" w:rsidP="00000000" w:rsidRDefault="00000000" w:rsidRPr="00000000" w14:paraId="0000018A">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From</w:t>
            </w:r>
            <w:r w:rsidDel="00000000" w:rsidR="00000000" w:rsidRPr="00000000">
              <w:rPr>
                <w:rtl w:val="0"/>
              </w:rPr>
            </w:r>
          </w:p>
        </w:tc>
        <w:tc>
          <w:tcPr/>
          <w:p w:rsidR="00000000" w:rsidDel="00000000" w:rsidP="00000000" w:rsidRDefault="00000000" w:rsidRPr="00000000" w14:paraId="0000018B">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[Organization Name] – Contract Owner: [Name and Title]</w:t>
            </w:r>
          </w:p>
        </w:tc>
      </w:tr>
      <w:tr>
        <w:trPr>
          <w:cantSplit w:val="0"/>
          <w:tblHeader w:val="0"/>
        </w:trPr>
        <w:tc>
          <w:tcPr/>
          <w:p w:rsidR="00000000" w:rsidDel="00000000" w:rsidP="00000000" w:rsidRDefault="00000000" w:rsidRPr="00000000" w14:paraId="0000018C">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w:t>
            </w:r>
            <w:r w:rsidDel="00000000" w:rsidR="00000000" w:rsidRPr="00000000">
              <w:rPr>
                <w:rtl w:val="0"/>
              </w:rPr>
            </w:r>
          </w:p>
        </w:tc>
        <w:tc>
          <w:tcPr/>
          <w:p w:rsidR="00000000" w:rsidDel="00000000" w:rsidP="00000000" w:rsidRDefault="00000000" w:rsidRPr="00000000" w14:paraId="0000018D">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ASCR-17 Assessment Result – [Component Name] – [Date]</w:t>
            </w:r>
          </w:p>
        </w:tc>
      </w:tr>
    </w:tbl>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Dear [Contact Name],</w:t>
      </w:r>
    </w:p>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[Organization Name] has completed its ASCR-17 Agentic Vendor Security Assessment of [Component Name] under contract reference [Contract Number].</w:t>
      </w:r>
    </w:p>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Determination: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QUALIFIED</w:t>
      </w:r>
    </w:p>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Score: [X.X / 4.0] | Next Reassessment: [Date - use ASCR-17 Section 8.1 tier cadence; if the contract or local governance requires reassessment at renewal, use the earlier contract-driven date]</w:t>
      </w:r>
      <w:r w:rsidDel="00000000" w:rsidR="00000000" w:rsidRPr="00000000">
        <w:rPr>
          <w:rtl w:val="0"/>
        </w:rPr>
      </w:r>
    </w:p>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[Vendor Legal Name] satisfies ASCR-17 Tier [1/2/3] requirements for [Component Name] in the described deployment environment. This qualification is valid until the reassessment date or until a triggered reassessment event under ASCR-17 Section 8.2 requires earlier review.</w:t>
      </w:r>
      <w:r w:rsidDel="00000000" w:rsidR="00000000" w:rsidRPr="00000000">
        <w:rPr>
          <w:rtl w:val="0"/>
        </w:rPr>
      </w:r>
    </w:p>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The current ASCR-17 qualification record is attached or referenced below: [Qualification Evidence Reference].</w:t>
      </w:r>
      <w:r w:rsidDel="00000000" w:rsidR="00000000" w:rsidRPr="00000000">
        <w:rPr>
          <w:rtl w:val="0"/>
        </w:rPr>
      </w:r>
    </w:p>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Signed: _________________________ [CISO or Delegated Authority] Date: _____________</w:t>
      </w:r>
    </w:p>
    <w:p w:rsidR="00000000" w:rsidDel="00000000" w:rsidP="00000000" w:rsidRDefault="00000000" w:rsidRPr="00000000" w14:paraId="00000195">
      <w:pPr>
        <w:pStyle w:val="Heading3"/>
        <w:spacing w:after="180" w:before="180" w:lineRule="auto"/>
        <w:rPr>
          <w:vertAlign w:val="baseline"/>
        </w:rPr>
      </w:pPr>
      <w:bookmarkStart w:colFirst="0" w:colLast="0" w:name="_heading=h.tyjn8d5ircpw" w:id="8"/>
      <w:bookmarkEnd w:id="8"/>
      <w:r w:rsidDel="00000000" w:rsidR="00000000" w:rsidRPr="00000000">
        <w:rPr>
          <w:vertAlign w:val="baseline"/>
          <w:rtl w:val="0"/>
        </w:rPr>
        <w:t xml:space="preserve">Template B: Conditionally Qualified determination</w:t>
      </w:r>
    </w:p>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Use when: </w:t>
      </w:r>
      <w:r w:rsidDel="00000000" w:rsidR="00000000" w:rsidRPr="00000000">
        <w:rPr>
          <w:rtl w:val="0"/>
        </w:rPr>
        <w:t xml:space="preserve">the QUALIFICATION tab returns CONDITIONALLY QUALIFIED (CQ-90 or CQ-30). Complete every bracketed field, including each remediation item and the milestone date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bl>
      <w:tblPr>
        <w:tblStyle w:val="Table20"/>
        <w:tblW w:w="7920.0" w:type="dxa"/>
        <w:jc w:val="left"/>
        <w:tblInd w:w="-108.0" w:type="dxa"/>
        <w:tblLayout w:type="fixed"/>
        <w:tblLook w:val="0020"/>
      </w:tblPr>
      <w:tblGrid>
        <w:gridCol w:w="3960"/>
        <w:gridCol w:w="3960"/>
        <w:tblGridChange w:id="0">
          <w:tblGrid>
            <w:gridCol w:w="3960"/>
            <w:gridCol w:w="3960"/>
          </w:tblGrid>
        </w:tblGridChange>
      </w:tblGrid>
      <w:tr>
        <w:trPr>
          <w:cantSplit w:val="0"/>
          <w:tblHeader w:val="0"/>
        </w:trPr>
        <w:tc>
          <w:tcPr/>
          <w:p w:rsidR="00000000" w:rsidDel="00000000" w:rsidP="00000000" w:rsidRDefault="00000000" w:rsidRPr="00000000" w14:paraId="00000197">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Date</w:t>
            </w:r>
            <w:r w:rsidDel="00000000" w:rsidR="00000000" w:rsidRPr="00000000">
              <w:rPr>
                <w:rtl w:val="0"/>
              </w:rPr>
            </w:r>
          </w:p>
        </w:tc>
        <w:tc>
          <w:tcPr/>
          <w:p w:rsidR="00000000" w:rsidDel="00000000" w:rsidP="00000000" w:rsidRDefault="00000000" w:rsidRPr="00000000" w14:paraId="00000198">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[Assessment Date]</w:t>
            </w:r>
          </w:p>
        </w:tc>
      </w:tr>
      <w:tr>
        <w:trPr>
          <w:cantSplit w:val="0"/>
          <w:tblHeader w:val="0"/>
        </w:trPr>
        <w:tc>
          <w:tcPr/>
          <w:p w:rsidR="00000000" w:rsidDel="00000000" w:rsidP="00000000" w:rsidRDefault="00000000" w:rsidRPr="00000000" w14:paraId="00000199">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To</w:t>
            </w:r>
            <w:r w:rsidDel="00000000" w:rsidR="00000000" w:rsidRPr="00000000">
              <w:rPr>
                <w:rtl w:val="0"/>
              </w:rPr>
            </w:r>
          </w:p>
        </w:tc>
        <w:tc>
          <w:tcPr/>
          <w:p w:rsidR="00000000" w:rsidDel="00000000" w:rsidP="00000000" w:rsidRDefault="00000000" w:rsidRPr="00000000" w14:paraId="0000019A">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[Vendor Legal Name] – Attn: [Vendor Security Contact]</w:t>
            </w:r>
          </w:p>
        </w:tc>
      </w:tr>
      <w:tr>
        <w:trPr>
          <w:cantSplit w:val="0"/>
          <w:tblHeader w:val="0"/>
        </w:trPr>
        <w:tc>
          <w:tcPr/>
          <w:p w:rsidR="00000000" w:rsidDel="00000000" w:rsidP="00000000" w:rsidRDefault="00000000" w:rsidRPr="00000000" w14:paraId="0000019B">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From</w:t>
            </w:r>
            <w:r w:rsidDel="00000000" w:rsidR="00000000" w:rsidRPr="00000000">
              <w:rPr>
                <w:rtl w:val="0"/>
              </w:rPr>
            </w:r>
          </w:p>
        </w:tc>
        <w:tc>
          <w:tcPr/>
          <w:p w:rsidR="00000000" w:rsidDel="00000000" w:rsidP="00000000" w:rsidRDefault="00000000" w:rsidRPr="00000000" w14:paraId="0000019C">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[Organization Name] – Contract Owner: [Name and Title]</w:t>
            </w:r>
          </w:p>
        </w:tc>
      </w:tr>
      <w:tr>
        <w:trPr>
          <w:cantSplit w:val="0"/>
          <w:tblHeader w:val="0"/>
        </w:trPr>
        <w:tc>
          <w:tcPr/>
          <w:p w:rsidR="00000000" w:rsidDel="00000000" w:rsidP="00000000" w:rsidRDefault="00000000" w:rsidRPr="00000000" w14:paraId="0000019D">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w:t>
            </w:r>
            <w:r w:rsidDel="00000000" w:rsidR="00000000" w:rsidRPr="00000000">
              <w:rPr>
                <w:rtl w:val="0"/>
              </w:rPr>
            </w:r>
          </w:p>
        </w:tc>
        <w:tc>
          <w:tcPr/>
          <w:p w:rsidR="00000000" w:rsidDel="00000000" w:rsidP="00000000" w:rsidRDefault="00000000" w:rsidRPr="00000000" w14:paraId="0000019E">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ASCR-17 Assessment Result – CONDITIONALLY QUALIFIED – [Component Name]</w:t>
            </w:r>
          </w:p>
        </w:tc>
      </w:tr>
    </w:tbl>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Dear [Contact Name],</w:t>
      </w:r>
    </w:p>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[Organization Name] has completed its ASCR-17 Agentic Vendor Security Assessment of [Component Name] under contract reference [Contract Number].</w:t>
      </w:r>
    </w:p>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Determination: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[CONDITIONALLY QUALIFIED (CQ-90) / CONDITIONALLY QUALIFIED (CQ-30)]</w:t>
      </w:r>
    </w:p>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Score: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[X.X / 4.0] | Remediation Milestone: [Date – 90 or 30 calendar days from assessment date]</w:t>
      </w:r>
    </w:p>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following open remediation items must be resolved by the milestone date:</w:t>
      </w:r>
    </w:p>
    <w:p w:rsidR="00000000" w:rsidDel="00000000" w:rsidP="00000000" w:rsidRDefault="00000000" w:rsidRPr="00000000" w14:paraId="000001A4">
      <w:pPr>
        <w:numPr>
          <w:ilvl w:val="0"/>
          <w:numId w:val="2"/>
        </w:numPr>
        <w:ind w:left="720" w:hanging="480"/>
        <w:rPr/>
      </w:pPr>
      <w:r w:rsidDel="00000000" w:rsidR="00000000" w:rsidRPr="00000000">
        <w:rPr>
          <w:rtl w:val="0"/>
        </w:rPr>
        <w:t xml:space="preserve">[Sub-Dimension ID]: [Gap description and required remediation action]</w:t>
      </w:r>
    </w:p>
    <w:p w:rsidR="00000000" w:rsidDel="00000000" w:rsidP="00000000" w:rsidRDefault="00000000" w:rsidRPr="00000000" w14:paraId="000001A5">
      <w:pPr>
        <w:numPr>
          <w:ilvl w:val="0"/>
          <w:numId w:val="2"/>
        </w:numPr>
        <w:ind w:left="720" w:hanging="480"/>
        <w:rPr/>
      </w:pPr>
      <w:r w:rsidDel="00000000" w:rsidR="00000000" w:rsidRPr="00000000">
        <w:rPr>
          <w:rtl w:val="0"/>
        </w:rPr>
        <w:t xml:space="preserve">[Sub-Dimension ID]: [Gap description and required remediation action]</w:t>
      </w:r>
    </w:p>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[Add rows as required]</w:t>
      </w:r>
    </w:p>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If the milestone is not met, ASCR policy requires the qualification status to be changed to Disqualified once the missed milestone is confirmed and recorded through the triggered-reassessment/governance process. The workbook does not monitor calendar deadlines or change qualification status automatically. The Contract Owner will notify the Tier 3 governance authority within five business days of a confirmed missed milestone per ASCR-17 Section 1.3.</w:t>
      </w:r>
    </w:p>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[CQ-30 only: This determination requires the ASCR-03 Section 4.3 ASCR-17 CQ-30 vendor qualification authorization before the next deployment cycle. A copy of this letter is being forwarded to the Tier 3 governance authority simultaneously.]</w:t>
      </w:r>
      <w:r w:rsidDel="00000000" w:rsidR="00000000" w:rsidRPr="00000000">
        <w:rPr>
          <w:rtl w:val="0"/>
        </w:rPr>
      </w:r>
    </w:p>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Evidence satisfying each open item must be submitted to [Contact Name] at [Contact Details] no later than the milestone date. The current ASCR-17 qualification record is attached or referenced below: [Qualification Evidence Reference].</w:t>
      </w:r>
      <w:r w:rsidDel="00000000" w:rsidR="00000000" w:rsidRPr="00000000">
        <w:rPr>
          <w:rtl w:val="0"/>
        </w:rPr>
      </w:r>
    </w:p>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Signed: _________________________ [CISO or Delegated Authority] Date: _____________</w:t>
      </w:r>
    </w:p>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1AC">
      <w:pPr>
        <w:pStyle w:val="Heading3"/>
        <w:spacing w:after="180" w:before="180" w:lineRule="auto"/>
        <w:rPr>
          <w:vertAlign w:val="baseline"/>
        </w:rPr>
      </w:pPr>
      <w:bookmarkStart w:colFirst="0" w:colLast="0" w:name="_heading=h.au90e1pk04s0" w:id="9"/>
      <w:bookmarkEnd w:id="9"/>
      <w:r w:rsidDel="00000000" w:rsidR="00000000" w:rsidRPr="00000000">
        <w:rPr>
          <w:vertAlign w:val="baseline"/>
          <w:rtl w:val="0"/>
        </w:rPr>
        <w:t xml:space="preserve">Template C: Disqualified determination</w:t>
      </w:r>
    </w:p>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Use when: the QUALIFICATION tab returns a DISQUALIFIED determination (per ASCR-17 Section 7.2), or a CQ remediation milestone has been missed. Send within 5 business days of the determination date. CISO sign-off mandatory. Copy the Tier 3 governance authority simultaneously.</w:t>
      </w:r>
      <w:r w:rsidDel="00000000" w:rsidR="00000000" w:rsidRPr="00000000">
        <w:rPr>
          <w:rtl w:val="0"/>
        </w:rPr>
      </w:r>
    </w:p>
    <w:tbl>
      <w:tblPr>
        <w:tblStyle w:val="Table21"/>
        <w:tblW w:w="7920.0" w:type="dxa"/>
        <w:jc w:val="left"/>
        <w:tblInd w:w="-108.0" w:type="dxa"/>
        <w:tblLayout w:type="fixed"/>
        <w:tblLook w:val="0020"/>
      </w:tblPr>
      <w:tblGrid>
        <w:gridCol w:w="3960"/>
        <w:gridCol w:w="3960"/>
        <w:tblGridChange w:id="0">
          <w:tblGrid>
            <w:gridCol w:w="3960"/>
            <w:gridCol w:w="3960"/>
          </w:tblGrid>
        </w:tblGridChange>
      </w:tblGrid>
      <w:tr>
        <w:trPr>
          <w:cantSplit w:val="0"/>
          <w:tblHeader w:val="0"/>
        </w:trPr>
        <w:tc>
          <w:tcPr/>
          <w:p w:rsidR="00000000" w:rsidDel="00000000" w:rsidP="00000000" w:rsidRDefault="00000000" w:rsidRPr="00000000" w14:paraId="000001AE">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Date</w:t>
            </w:r>
            <w:r w:rsidDel="00000000" w:rsidR="00000000" w:rsidRPr="00000000">
              <w:rPr>
                <w:rtl w:val="0"/>
              </w:rPr>
            </w:r>
          </w:p>
        </w:tc>
        <w:tc>
          <w:tcPr/>
          <w:p w:rsidR="00000000" w:rsidDel="00000000" w:rsidP="00000000" w:rsidRDefault="00000000" w:rsidRPr="00000000" w14:paraId="000001AF">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[Determination Date]</w:t>
            </w:r>
          </w:p>
        </w:tc>
      </w:tr>
      <w:tr>
        <w:trPr>
          <w:cantSplit w:val="0"/>
          <w:tblHeader w:val="0"/>
        </w:trPr>
        <w:tc>
          <w:tcPr/>
          <w:p w:rsidR="00000000" w:rsidDel="00000000" w:rsidP="00000000" w:rsidRDefault="00000000" w:rsidRPr="00000000" w14:paraId="000001B0">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To</w:t>
            </w:r>
            <w:r w:rsidDel="00000000" w:rsidR="00000000" w:rsidRPr="00000000">
              <w:rPr>
                <w:rtl w:val="0"/>
              </w:rPr>
            </w:r>
          </w:p>
        </w:tc>
        <w:tc>
          <w:tcPr/>
          <w:p w:rsidR="00000000" w:rsidDel="00000000" w:rsidP="00000000" w:rsidRDefault="00000000" w:rsidRPr="00000000" w14:paraId="000001B1">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[Vendor Legal Name] – Attn: [Vendor Security Contact]</w:t>
            </w:r>
          </w:p>
        </w:tc>
      </w:tr>
      <w:tr>
        <w:trPr>
          <w:cantSplit w:val="0"/>
          <w:tblHeader w:val="0"/>
        </w:trPr>
        <w:tc>
          <w:tcPr/>
          <w:p w:rsidR="00000000" w:rsidDel="00000000" w:rsidP="00000000" w:rsidRDefault="00000000" w:rsidRPr="00000000" w14:paraId="000001B2">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CC</w:t>
            </w:r>
            <w:r w:rsidDel="00000000" w:rsidR="00000000" w:rsidRPr="00000000">
              <w:rPr>
                <w:rtl w:val="0"/>
              </w:rPr>
            </w:r>
          </w:p>
        </w:tc>
        <w:tc>
          <w:tcPr/>
          <w:p w:rsidR="00000000" w:rsidDel="00000000" w:rsidP="00000000" w:rsidRDefault="00000000" w:rsidRPr="00000000" w14:paraId="000001B3">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[Tier 3 Governance Authority]</w:t>
            </w:r>
          </w:p>
        </w:tc>
      </w:tr>
      <w:tr>
        <w:trPr>
          <w:cantSplit w:val="0"/>
          <w:tblHeader w:val="0"/>
        </w:trPr>
        <w:tc>
          <w:tcPr/>
          <w:p w:rsidR="00000000" w:rsidDel="00000000" w:rsidP="00000000" w:rsidRDefault="00000000" w:rsidRPr="00000000" w14:paraId="000001B4">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From</w:t>
            </w:r>
            <w:r w:rsidDel="00000000" w:rsidR="00000000" w:rsidRPr="00000000">
              <w:rPr>
                <w:rtl w:val="0"/>
              </w:rPr>
            </w:r>
          </w:p>
        </w:tc>
        <w:tc>
          <w:tcPr/>
          <w:p w:rsidR="00000000" w:rsidDel="00000000" w:rsidP="00000000" w:rsidRDefault="00000000" w:rsidRPr="00000000" w14:paraId="000001B5">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[Organization Name] – Contract Owner: [Name and Title]</w:t>
            </w:r>
          </w:p>
        </w:tc>
      </w:tr>
      <w:tr>
        <w:trPr>
          <w:cantSplit w:val="0"/>
          <w:tblHeader w:val="0"/>
        </w:trPr>
        <w:tc>
          <w:tcPr/>
          <w:p w:rsidR="00000000" w:rsidDel="00000000" w:rsidP="00000000" w:rsidRDefault="00000000" w:rsidRPr="00000000" w14:paraId="000001B6">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w:t>
            </w:r>
            <w:r w:rsidDel="00000000" w:rsidR="00000000" w:rsidRPr="00000000">
              <w:rPr>
                <w:rtl w:val="0"/>
              </w:rPr>
            </w:r>
          </w:p>
        </w:tc>
        <w:tc>
          <w:tcPr/>
          <w:p w:rsidR="00000000" w:rsidDel="00000000" w:rsidP="00000000" w:rsidRDefault="00000000" w:rsidRPr="00000000" w14:paraId="000001B7">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ASCR-17 Assessment – DISQUALIFIED – [Component Name] – ACTION REQUIRED</w:t>
            </w:r>
          </w:p>
        </w:tc>
      </w:tr>
    </w:tbl>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Dear [Contact Name],</w:t>
      </w:r>
    </w:p>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[Organization Name] has completed its ASCR-17 Agentic Vendor Security Assessment of [Component Name] under contract reference [Contract Number].</w:t>
      </w:r>
    </w:p>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Determination: DISQUALIFIED</w:t>
      </w:r>
      <w:r w:rsidDel="00000000" w:rsidR="00000000" w:rsidRPr="00000000">
        <w:rPr>
          <w:rtl w:val="0"/>
        </w:rPr>
      </w:r>
    </w:p>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Basis: [Critical Failure in Dimension X / Applicable sub-dimension scored 1 / Average score below 2.0 / Remediation milestone missed on [date]]</w:t>
      </w:r>
      <w:r w:rsidDel="00000000" w:rsidR="00000000" w:rsidRPr="00000000">
        <w:rPr>
          <w:rtl w:val="0"/>
        </w:rPr>
      </w:r>
    </w:p>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[If Critical Failure:] The following Critical Failure was identified:</w:t>
      </w:r>
    </w:p>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[CF Sub-Dimension ID]: [Description of Critical Failure finding]</w:t>
      </w:r>
    </w:p>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[Organization Name] will not admit the assessed component for a new deployment, execute a new deployment contract for that component, or admit additional artifact versions until a triggered reassessment results in Qualified or Conditionally Qualified status. If the component is already deployed, temporary retention is permitted only under the ASCR-03 Section 4.3 ASCR-17 Disqualified-component temporary-retention authorization and written risk acceptance when immediate withdrawal creates greater safety, mission-continuity, or operational risk. Temporary retention does not change the Disqualified status and may not exceed 180 days without a new authorization.</w:t>
      </w:r>
      <w:r w:rsidDel="00000000" w:rsidR="00000000" w:rsidRPr="00000000">
        <w:rPr>
          <w:rtl w:val="0"/>
        </w:rPr>
      </w:r>
    </w:p>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To request a triggered reassessment, submit a complete remediation evidence package addressing all Critical Failures and scored gaps to [Contact Name] at [Contact Details]. A triggered reassessment will be initiated within [organization-defined reassessment target in business days, e.g., 10] business days of receiving a complete evidence package.</w:t>
      </w:r>
      <w:r w:rsidDel="00000000" w:rsidR="00000000" w:rsidRPr="00000000">
        <w:rPr>
          <w:rtl w:val="0"/>
        </w:rPr>
      </w:r>
    </w:p>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The Tier 3 governance authority has been notified simultaneously. The current ASCR-17 qualification record is attached or referenced below: [Qualification Evidence Reference].</w:t>
      </w:r>
      <w:r w:rsidDel="00000000" w:rsidR="00000000" w:rsidRPr="00000000">
        <w:rPr>
          <w:rtl w:val="0"/>
        </w:rPr>
      </w:r>
    </w:p>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Signed: _________________________ [CISO] Date: _____________</w:t>
      </w:r>
    </w:p>
    <w:p w:rsidR="00000000" w:rsidDel="00000000" w:rsidP="00000000" w:rsidRDefault="00000000" w:rsidRPr="00000000" w14:paraId="000001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3">
      <w:pPr>
        <w:pStyle w:val="Heading1"/>
        <w:rPr/>
      </w:pPr>
      <w:r w:rsidDel="00000000" w:rsidR="00000000" w:rsidRPr="00000000">
        <w:rPr>
          <w:rtl w:val="0"/>
        </w:rPr>
        <w:t xml:space="preserve">Part 3 — ASCR-01 evidence linkage guide</w:t>
      </w:r>
    </w:p>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Companion to ASCR-17 Section 7.3 | Version 1.0 — June 2026</w:t>
      </w:r>
    </w:p>
    <w:p w:rsidR="00000000" w:rsidDel="00000000" w:rsidP="00000000" w:rsidRDefault="00000000" w:rsidRPr="00000000" w14:paraId="000001C5">
      <w:pPr>
        <w:pStyle w:val="Heading3"/>
        <w:spacing w:after="180" w:before="180" w:lineRule="auto"/>
        <w:rPr>
          <w:vertAlign w:val="baseline"/>
        </w:rPr>
      </w:pPr>
      <w:bookmarkStart w:colFirst="0" w:colLast="0" w:name="_heading=h.rechws8rstzt" w:id="10"/>
      <w:bookmarkEnd w:id="10"/>
      <w:r w:rsidDel="00000000" w:rsidR="00000000" w:rsidRPr="00000000">
        <w:rPr>
          <w:vertAlign w:val="baseline"/>
          <w:rtl w:val="0"/>
        </w:rPr>
        <w:t xml:space="preserve">Purpose</w:t>
      </w:r>
    </w:p>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This guide provides the procedure for linking ASCR-17 qualification findings to relevant ASCR-01 assessment evidence. ASCR-17 does not directly overwrite ASCR-01 question scores, subtract from Cluster Scores, or impose Cluster Score caps. Perform evidence linkage only after the qualification determination is signed.</w:t>
      </w:r>
      <w:r w:rsidDel="00000000" w:rsidR="00000000" w:rsidRPr="00000000">
        <w:rPr>
          <w:rtl w:val="0"/>
        </w:rPr>
      </w:r>
    </w:p>
    <w:p w:rsidR="00000000" w:rsidDel="00000000" w:rsidP="00000000" w:rsidRDefault="00000000" w:rsidRPr="00000000" w14:paraId="000001C7">
      <w:pPr>
        <w:pStyle w:val="Heading3"/>
        <w:pageBreakBefore w:val="1"/>
        <w:spacing w:after="180" w:before="180" w:lineRule="auto"/>
        <w:rPr>
          <w:vertAlign w:val="baseline"/>
        </w:rPr>
      </w:pPr>
      <w:r w:rsidDel="00000000" w:rsidR="00000000" w:rsidRPr="00000000">
        <w:rPr>
          <w:rtl w:val="0"/>
        </w:rPr>
        <w:t xml:space="preserve">Section 1: Evidence mapping table</w:t>
      </w:r>
      <w:r w:rsidDel="00000000" w:rsidR="00000000" w:rsidRPr="00000000">
        <w:rPr>
          <w:rtl w:val="0"/>
        </w:rPr>
      </w:r>
    </w:p>
    <w:p w:rsidR="00000000" w:rsidDel="00000000" w:rsidP="00000000" w:rsidRDefault="00000000" w:rsidRPr="00000000" w14:paraId="000001C8">
      <w:pPr>
        <w:rPr/>
      </w:pPr>
      <w:r w:rsidDel="00000000" w:rsidR="00000000" w:rsidRPr="00000000">
        <w:rPr>
          <w:rtl w:val="0"/>
        </w:rPr>
        <w:t xml:space="preserve">Other findings: use only where the ASCR-17 evidence directly supports the anchor criteria of an affected current ASCR-01 question. Do not infer a question mapping from qualification status alone.</w:t>
      </w:r>
    </w:p>
    <w:tbl>
      <w:tblPr>
        <w:tblStyle w:val="Table22"/>
        <w:tblW w:w="9525.0" w:type="dxa"/>
        <w:jc w:val="center"/>
        <w:tblInd w:w="-108.0" w:type="dxa"/>
        <w:tblBorders>
          <w:top w:color="b7b7b7" w:space="0" w:sz="4" w:val="single"/>
          <w:left w:color="b7b7b7" w:space="0" w:sz="4" w:val="single"/>
          <w:bottom w:color="b7b7b7" w:space="0" w:sz="4" w:val="single"/>
          <w:right w:color="b7b7b7" w:space="0" w:sz="4" w:val="single"/>
          <w:insideH w:color="b7b7b7" w:space="0" w:sz="4" w:val="single"/>
          <w:insideV w:color="b7b7b7" w:space="0" w:sz="4" w:val="single"/>
        </w:tblBorders>
        <w:tblLayout w:type="fixed"/>
        <w:tblLook w:val="0020"/>
      </w:tblPr>
      <w:tblGrid>
        <w:gridCol w:w="1980"/>
        <w:gridCol w:w="2775"/>
        <w:gridCol w:w="2055"/>
        <w:gridCol w:w="2715"/>
        <w:tblGridChange w:id="0">
          <w:tblGrid>
            <w:gridCol w:w="1980"/>
            <w:gridCol w:w="2775"/>
            <w:gridCol w:w="2055"/>
            <w:gridCol w:w="2715"/>
          </w:tblGrid>
        </w:tblGridChange>
      </w:tblGrid>
      <w:tr>
        <w:trPr>
          <w:cantSplit w:val="0"/>
          <w:tblHeader w:val="1"/>
        </w:trPr>
        <w:tc>
          <w:tcPr>
            <w:shd w:fill="1f3864" w:val="clear"/>
            <w:vAlign w:val="center"/>
          </w:tcPr>
          <w:p w:rsidR="00000000" w:rsidDel="00000000" w:rsidP="00000000" w:rsidRDefault="00000000" w:rsidRPr="00000000" w14:paraId="000001C9">
            <w:pPr>
              <w:spacing w:after="0" w:lineRule="auto"/>
              <w:rPr/>
            </w:pPr>
            <w:r w:rsidDel="00000000" w:rsidR="00000000" w:rsidRPr="00000000">
              <w:rPr>
                <w:b w:val="1"/>
                <w:bCs w:val="1"/>
                <w:color w:val="ffffff"/>
                <w:sz w:val="16"/>
                <w:szCs w:val="16"/>
                <w:rtl w:val="0"/>
              </w:rPr>
              <w:t xml:space="preserve">ASCR-17 evidence</w:t>
            </w:r>
            <w:r w:rsidDel="00000000" w:rsidR="00000000" w:rsidRPr="00000000">
              <w:rPr>
                <w:rtl w:val="0"/>
              </w:rPr>
            </w:r>
          </w:p>
        </w:tc>
        <w:tc>
          <w:tcPr>
            <w:shd w:fill="1f3864" w:val="clear"/>
            <w:vAlign w:val="center"/>
          </w:tcPr>
          <w:p w:rsidR="00000000" w:rsidDel="00000000" w:rsidP="00000000" w:rsidRDefault="00000000" w:rsidRPr="00000000" w14:paraId="000001CA">
            <w:pPr>
              <w:spacing w:after="0" w:lineRule="auto"/>
              <w:rPr/>
            </w:pPr>
            <w:r w:rsidDel="00000000" w:rsidR="00000000" w:rsidRPr="00000000">
              <w:rPr>
                <w:b w:val="1"/>
                <w:bCs w:val="1"/>
                <w:color w:val="ffffff"/>
                <w:sz w:val="16"/>
                <w:szCs w:val="16"/>
                <w:rtl w:val="0"/>
              </w:rPr>
              <w:t xml:space="preserve">Primary ASCR-01 use</w:t>
            </w:r>
            <w:r w:rsidDel="00000000" w:rsidR="00000000" w:rsidRPr="00000000">
              <w:rPr>
                <w:rtl w:val="0"/>
              </w:rPr>
            </w:r>
          </w:p>
        </w:tc>
        <w:tc>
          <w:tcPr>
            <w:shd w:fill="1f3864" w:val="clear"/>
            <w:vAlign w:val="center"/>
          </w:tcPr>
          <w:p w:rsidR="00000000" w:rsidDel="00000000" w:rsidP="00000000" w:rsidRDefault="00000000" w:rsidRPr="00000000" w14:paraId="000001CB">
            <w:pPr>
              <w:spacing w:after="0" w:lineRule="auto"/>
              <w:rPr/>
            </w:pPr>
            <w:r w:rsidDel="00000000" w:rsidR="00000000" w:rsidRPr="00000000">
              <w:rPr>
                <w:b w:val="1"/>
                <w:bCs w:val="1"/>
                <w:color w:val="ffffff"/>
                <w:sz w:val="16"/>
                <w:szCs w:val="16"/>
                <w:rtl w:val="0"/>
              </w:rPr>
              <w:t xml:space="preserve">Evidence handling</w:t>
            </w:r>
            <w:r w:rsidDel="00000000" w:rsidR="00000000" w:rsidRPr="00000000">
              <w:rPr>
                <w:rtl w:val="0"/>
              </w:rPr>
            </w:r>
          </w:p>
        </w:tc>
        <w:tc>
          <w:tcPr>
            <w:shd w:fill="1f3864" w:val="clear"/>
            <w:vAlign w:val="center"/>
          </w:tcPr>
          <w:p w:rsidR="00000000" w:rsidDel="00000000" w:rsidP="00000000" w:rsidRDefault="00000000" w:rsidRPr="00000000" w14:paraId="000001CC">
            <w:pPr>
              <w:spacing w:after="0" w:lineRule="auto"/>
              <w:rPr/>
            </w:pPr>
            <w:r w:rsidDel="00000000" w:rsidR="00000000" w:rsidRPr="00000000">
              <w:rPr>
                <w:b w:val="1"/>
                <w:bCs w:val="1"/>
                <w:color w:val="ffffff"/>
                <w:sz w:val="16"/>
                <w:szCs w:val="16"/>
                <w:rtl w:val="0"/>
              </w:rPr>
              <w:t xml:space="preserve">Notes</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1CD">
            <w:pPr>
              <w:spacing w:after="0" w:lineRule="auto"/>
              <w:rPr>
                <w:sz w:val="20"/>
                <w:szCs w:val="20"/>
              </w:rPr>
            </w:pPr>
            <w:r w:rsidDel="00000000" w:rsidR="00000000" w:rsidRPr="00000000">
              <w:rPr>
                <w:b w:val="0"/>
                <w:bCs w:val="0"/>
                <w:sz w:val="20"/>
                <w:szCs w:val="20"/>
                <w:rtl w:val="0"/>
              </w:rPr>
              <w:t xml:space="preserve">Pipeline integrity / AI-BOM / provenance findings</w:t>
            </w:r>
            <w:r w:rsidDel="00000000" w:rsidR="00000000" w:rsidRPr="00000000">
              <w:rPr>
                <w:rtl w:val="0"/>
              </w:rPr>
            </w:r>
          </w:p>
        </w:tc>
        <w:tc>
          <w:tcPr>
            <w:shd w:fill="ffffff" w:val="clear"/>
            <w:vAlign w:val="center"/>
          </w:tcPr>
          <w:p w:rsidR="00000000" w:rsidDel="00000000" w:rsidP="00000000" w:rsidRDefault="00000000" w:rsidRPr="00000000" w14:paraId="000001CE">
            <w:pPr>
              <w:spacing w:after="0" w:lineRule="auto"/>
              <w:rPr>
                <w:sz w:val="20"/>
                <w:szCs w:val="20"/>
              </w:rPr>
            </w:pPr>
            <w:r w:rsidDel="00000000" w:rsidR="00000000" w:rsidRPr="00000000">
              <w:rPr>
                <w:b w:val="0"/>
                <w:bCs w:val="0"/>
                <w:sz w:val="20"/>
                <w:szCs w:val="20"/>
                <w:rtl w:val="0"/>
              </w:rPr>
              <w:t xml:space="preserve">Q18 and Q30; Q8 where procurement-agent input integrity is directly affected</w:t>
            </w:r>
            <w:r w:rsidDel="00000000" w:rsidR="00000000" w:rsidRPr="00000000">
              <w:rPr>
                <w:rtl w:val="0"/>
              </w:rPr>
            </w:r>
          </w:p>
        </w:tc>
        <w:tc>
          <w:tcPr>
            <w:shd w:fill="ffffff" w:val="clear"/>
            <w:vAlign w:val="center"/>
          </w:tcPr>
          <w:p w:rsidR="00000000" w:rsidDel="00000000" w:rsidP="00000000" w:rsidRDefault="00000000" w:rsidRPr="00000000" w14:paraId="000001CF">
            <w:pPr>
              <w:spacing w:after="0" w:lineRule="auto"/>
              <w:rPr>
                <w:sz w:val="20"/>
                <w:szCs w:val="20"/>
              </w:rPr>
            </w:pPr>
            <w:r w:rsidDel="00000000" w:rsidR="00000000" w:rsidRPr="00000000">
              <w:rPr>
                <w:b w:val="0"/>
                <w:bCs w:val="0"/>
                <w:sz w:val="20"/>
                <w:szCs w:val="20"/>
                <w:rtl w:val="0"/>
              </w:rPr>
              <w:t xml:space="preserve">Record evidence link in ASCR-01 column Q</w:t>
            </w:r>
            <w:r w:rsidDel="00000000" w:rsidR="00000000" w:rsidRPr="00000000">
              <w:rPr>
                <w:rtl w:val="0"/>
              </w:rPr>
            </w:r>
          </w:p>
        </w:tc>
        <w:tc>
          <w:tcPr>
            <w:shd w:fill="ffffff" w:val="clear"/>
            <w:vAlign w:val="center"/>
          </w:tcPr>
          <w:p w:rsidR="00000000" w:rsidDel="00000000" w:rsidP="00000000" w:rsidRDefault="00000000" w:rsidRPr="00000000" w14:paraId="000001D0">
            <w:pPr>
              <w:spacing w:after="0" w:lineRule="auto"/>
              <w:rPr>
                <w:sz w:val="20"/>
                <w:szCs w:val="20"/>
              </w:rPr>
            </w:pPr>
            <w:r w:rsidDel="00000000" w:rsidR="00000000" w:rsidRPr="00000000">
              <w:rPr>
                <w:b w:val="0"/>
                <w:bCs w:val="0"/>
                <w:sz w:val="20"/>
                <w:szCs w:val="20"/>
                <w:rtl w:val="0"/>
              </w:rPr>
              <w:t xml:space="preserve">Use only where evidence supports the current question anchor criteria</w:t>
            </w:r>
            <w:r w:rsidDel="00000000" w:rsidR="00000000" w:rsidRPr="00000000">
              <w:rPr>
                <w:rtl w:val="0"/>
              </w:rPr>
            </w:r>
          </w:p>
        </w:tc>
      </w:tr>
      <w:tr>
        <w:trPr>
          <w:cantSplit w:val="0"/>
          <w:tblHeader w:val="0"/>
        </w:trPr>
        <w:tc>
          <w:tcPr>
            <w:shd w:fill="d9e2f3" w:val="clear"/>
            <w:vAlign w:val="center"/>
          </w:tcPr>
          <w:p w:rsidR="00000000" w:rsidDel="00000000" w:rsidP="00000000" w:rsidRDefault="00000000" w:rsidRPr="00000000" w14:paraId="000001D1">
            <w:pPr>
              <w:spacing w:after="0" w:lineRule="auto"/>
              <w:rPr>
                <w:sz w:val="20"/>
                <w:szCs w:val="20"/>
              </w:rPr>
            </w:pPr>
            <w:r w:rsidDel="00000000" w:rsidR="00000000" w:rsidRPr="00000000">
              <w:rPr>
                <w:b w:val="0"/>
                <w:bCs w:val="0"/>
                <w:sz w:val="20"/>
                <w:szCs w:val="20"/>
                <w:rtl w:val="0"/>
              </w:rPr>
              <w:t xml:space="preserve">Fourth-party visibility findings</w:t>
            </w:r>
            <w:r w:rsidDel="00000000" w:rsidR="00000000" w:rsidRPr="00000000">
              <w:rPr>
                <w:rtl w:val="0"/>
              </w:rPr>
            </w:r>
          </w:p>
        </w:tc>
        <w:tc>
          <w:tcPr>
            <w:shd w:fill="d9e2f3" w:val="clear"/>
            <w:vAlign w:val="center"/>
          </w:tcPr>
          <w:p w:rsidR="00000000" w:rsidDel="00000000" w:rsidP="00000000" w:rsidRDefault="00000000" w:rsidRPr="00000000" w14:paraId="000001D2">
            <w:pPr>
              <w:spacing w:after="0" w:lineRule="auto"/>
              <w:rPr>
                <w:sz w:val="20"/>
                <w:szCs w:val="20"/>
              </w:rPr>
            </w:pPr>
            <w:r w:rsidDel="00000000" w:rsidR="00000000" w:rsidRPr="00000000">
              <w:rPr>
                <w:b w:val="0"/>
                <w:bCs w:val="0"/>
                <w:sz w:val="20"/>
                <w:szCs w:val="20"/>
                <w:rtl w:val="0"/>
              </w:rPr>
              <w:t xml:space="preserve">Q18 and Q30</w:t>
            </w:r>
            <w:r w:rsidDel="00000000" w:rsidR="00000000" w:rsidRPr="00000000">
              <w:rPr>
                <w:rtl w:val="0"/>
              </w:rPr>
            </w:r>
          </w:p>
        </w:tc>
        <w:tc>
          <w:tcPr>
            <w:shd w:fill="d9e2f3" w:val="clear"/>
            <w:vAlign w:val="center"/>
          </w:tcPr>
          <w:p w:rsidR="00000000" w:rsidDel="00000000" w:rsidP="00000000" w:rsidRDefault="00000000" w:rsidRPr="00000000" w14:paraId="000001D3">
            <w:pPr>
              <w:spacing w:after="0" w:lineRule="auto"/>
              <w:rPr>
                <w:sz w:val="20"/>
                <w:szCs w:val="20"/>
              </w:rPr>
            </w:pPr>
            <w:r w:rsidDel="00000000" w:rsidR="00000000" w:rsidRPr="00000000">
              <w:rPr>
                <w:b w:val="0"/>
                <w:bCs w:val="0"/>
                <w:sz w:val="20"/>
                <w:szCs w:val="20"/>
                <w:rtl w:val="0"/>
              </w:rPr>
              <w:t xml:space="preserve">Record evidence link in column Q</w:t>
            </w:r>
            <w:r w:rsidDel="00000000" w:rsidR="00000000" w:rsidRPr="00000000">
              <w:rPr>
                <w:rtl w:val="0"/>
              </w:rPr>
            </w:r>
          </w:p>
        </w:tc>
        <w:tc>
          <w:tcPr>
            <w:shd w:fill="d9e2f3" w:val="clear"/>
            <w:vAlign w:val="center"/>
          </w:tcPr>
          <w:p w:rsidR="00000000" w:rsidDel="00000000" w:rsidP="00000000" w:rsidRDefault="00000000" w:rsidRPr="00000000" w14:paraId="000001D4">
            <w:pPr>
              <w:spacing w:after="0" w:lineRule="auto"/>
              <w:rPr>
                <w:sz w:val="20"/>
                <w:szCs w:val="20"/>
              </w:rPr>
            </w:pPr>
            <w:r w:rsidDel="00000000" w:rsidR="00000000" w:rsidRPr="00000000">
              <w:rPr>
                <w:b w:val="0"/>
                <w:bCs w:val="0"/>
                <w:sz w:val="20"/>
                <w:szCs w:val="20"/>
                <w:rtl w:val="0"/>
              </w:rPr>
              <w:t xml:space="preserve">No direct score transfer</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1D5">
            <w:pPr>
              <w:spacing w:after="0" w:lineRule="auto"/>
              <w:rPr>
                <w:sz w:val="20"/>
                <w:szCs w:val="20"/>
              </w:rPr>
            </w:pPr>
            <w:r w:rsidDel="00000000" w:rsidR="00000000" w:rsidRPr="00000000">
              <w:rPr>
                <w:b w:val="0"/>
                <w:bCs w:val="0"/>
                <w:sz w:val="20"/>
                <w:szCs w:val="20"/>
                <w:rtl w:val="0"/>
              </w:rPr>
              <w:t xml:space="preserve">Vendor qualification and remediation evidence</w:t>
            </w:r>
            <w:r w:rsidDel="00000000" w:rsidR="00000000" w:rsidRPr="00000000">
              <w:rPr>
                <w:rtl w:val="0"/>
              </w:rPr>
            </w:r>
          </w:p>
        </w:tc>
        <w:tc>
          <w:tcPr>
            <w:shd w:fill="ffffff" w:val="clear"/>
            <w:vAlign w:val="center"/>
          </w:tcPr>
          <w:p w:rsidR="00000000" w:rsidDel="00000000" w:rsidP="00000000" w:rsidRDefault="00000000" w:rsidRPr="00000000" w14:paraId="000001D6">
            <w:pPr>
              <w:spacing w:after="0" w:lineRule="auto"/>
              <w:rPr>
                <w:sz w:val="20"/>
                <w:szCs w:val="20"/>
              </w:rPr>
            </w:pPr>
            <w:r w:rsidDel="00000000" w:rsidR="00000000" w:rsidRPr="00000000">
              <w:rPr>
                <w:b w:val="0"/>
                <w:bCs w:val="0"/>
                <w:sz w:val="20"/>
                <w:szCs w:val="20"/>
                <w:rtl w:val="0"/>
              </w:rPr>
              <w:t xml:space="preserve">Q30</w:t>
            </w:r>
            <w:r w:rsidDel="00000000" w:rsidR="00000000" w:rsidRPr="00000000">
              <w:rPr>
                <w:rtl w:val="0"/>
              </w:rPr>
            </w:r>
          </w:p>
        </w:tc>
        <w:tc>
          <w:tcPr>
            <w:shd w:fill="ffffff" w:val="clear"/>
            <w:vAlign w:val="center"/>
          </w:tcPr>
          <w:p w:rsidR="00000000" w:rsidDel="00000000" w:rsidP="00000000" w:rsidRDefault="00000000" w:rsidRPr="00000000" w14:paraId="000001D7">
            <w:pPr>
              <w:spacing w:after="0" w:lineRule="auto"/>
              <w:rPr>
                <w:sz w:val="20"/>
                <w:szCs w:val="20"/>
              </w:rPr>
            </w:pPr>
            <w:r w:rsidDel="00000000" w:rsidR="00000000" w:rsidRPr="00000000">
              <w:rPr>
                <w:b w:val="0"/>
                <w:bCs w:val="0"/>
                <w:sz w:val="20"/>
                <w:szCs w:val="20"/>
                <w:rtl w:val="0"/>
              </w:rPr>
              <w:t xml:space="preserve">Record signed determination and open-item references</w:t>
            </w:r>
            <w:r w:rsidDel="00000000" w:rsidR="00000000" w:rsidRPr="00000000">
              <w:rPr>
                <w:rtl w:val="0"/>
              </w:rPr>
            </w:r>
          </w:p>
        </w:tc>
        <w:tc>
          <w:tcPr>
            <w:shd w:fill="ffffff" w:val="clear"/>
            <w:vAlign w:val="center"/>
          </w:tcPr>
          <w:p w:rsidR="00000000" w:rsidDel="00000000" w:rsidP="00000000" w:rsidRDefault="00000000" w:rsidRPr="00000000" w14:paraId="000001D8">
            <w:pPr>
              <w:spacing w:after="0" w:lineRule="auto"/>
              <w:rPr>
                <w:sz w:val="20"/>
                <w:szCs w:val="20"/>
              </w:rPr>
            </w:pPr>
            <w:r w:rsidDel="00000000" w:rsidR="00000000" w:rsidRPr="00000000">
              <w:rPr>
                <w:b w:val="0"/>
                <w:bCs w:val="0"/>
                <w:sz w:val="20"/>
                <w:szCs w:val="20"/>
                <w:rtl w:val="0"/>
              </w:rPr>
              <w:t xml:space="preserve">Qualification status does not convert to an ASCR-01 numeric value</w:t>
            </w:r>
            <w:r w:rsidDel="00000000" w:rsidR="00000000" w:rsidRPr="00000000">
              <w:rPr>
                <w:rtl w:val="0"/>
              </w:rPr>
            </w:r>
          </w:p>
        </w:tc>
      </w:tr>
      <w:tr>
        <w:trPr>
          <w:cantSplit w:val="0"/>
          <w:tblHeader w:val="0"/>
        </w:trPr>
        <w:tc>
          <w:tcPr>
            <w:shd w:fill="d9e2f3" w:val="clear"/>
            <w:vAlign w:val="center"/>
          </w:tcPr>
          <w:p w:rsidR="00000000" w:rsidDel="00000000" w:rsidP="00000000" w:rsidRDefault="00000000" w:rsidRPr="00000000" w14:paraId="000001D9">
            <w:pPr>
              <w:spacing w:after="0" w:lineRule="auto"/>
              <w:rPr>
                <w:sz w:val="20"/>
                <w:szCs w:val="20"/>
              </w:rPr>
            </w:pPr>
            <w:r w:rsidDel="00000000" w:rsidR="00000000" w:rsidRPr="00000000">
              <w:rPr>
                <w:b w:val="0"/>
                <w:bCs w:val="0"/>
                <w:sz w:val="20"/>
                <w:szCs w:val="20"/>
                <w:rtl w:val="0"/>
              </w:rPr>
              <w:t xml:space="preserve">Cross-border regulatory findings</w:t>
            </w:r>
            <w:r w:rsidDel="00000000" w:rsidR="00000000" w:rsidRPr="00000000">
              <w:rPr>
                <w:rtl w:val="0"/>
              </w:rPr>
            </w:r>
          </w:p>
        </w:tc>
        <w:tc>
          <w:tcPr>
            <w:shd w:fill="d9e2f3" w:val="clear"/>
            <w:vAlign w:val="center"/>
          </w:tcPr>
          <w:p w:rsidR="00000000" w:rsidDel="00000000" w:rsidP="00000000" w:rsidRDefault="00000000" w:rsidRPr="00000000" w14:paraId="000001DA">
            <w:pPr>
              <w:spacing w:after="0" w:lineRule="auto"/>
              <w:rPr>
                <w:sz w:val="20"/>
                <w:szCs w:val="20"/>
              </w:rPr>
            </w:pPr>
            <w:r w:rsidDel="00000000" w:rsidR="00000000" w:rsidRPr="00000000">
              <w:rPr>
                <w:b w:val="0"/>
                <w:bCs w:val="0"/>
                <w:sz w:val="20"/>
                <w:szCs w:val="20"/>
                <w:rtl w:val="0"/>
              </w:rPr>
              <w:t xml:space="preserve">Q15 where directly applicable</w:t>
            </w:r>
            <w:r w:rsidDel="00000000" w:rsidR="00000000" w:rsidRPr="00000000">
              <w:rPr>
                <w:rtl w:val="0"/>
              </w:rPr>
            </w:r>
          </w:p>
        </w:tc>
        <w:tc>
          <w:tcPr>
            <w:shd w:fill="d9e2f3" w:val="clear"/>
            <w:vAlign w:val="center"/>
          </w:tcPr>
          <w:p w:rsidR="00000000" w:rsidDel="00000000" w:rsidP="00000000" w:rsidRDefault="00000000" w:rsidRPr="00000000" w14:paraId="000001DB">
            <w:pPr>
              <w:spacing w:after="0" w:lineRule="auto"/>
              <w:rPr>
                <w:sz w:val="20"/>
                <w:szCs w:val="20"/>
              </w:rPr>
            </w:pPr>
            <w:r w:rsidDel="00000000" w:rsidR="00000000" w:rsidRPr="00000000">
              <w:rPr>
                <w:b w:val="0"/>
                <w:bCs w:val="0"/>
                <w:sz w:val="20"/>
                <w:szCs w:val="20"/>
                <w:rtl w:val="0"/>
              </w:rPr>
              <w:t xml:space="preserve">Link the localized regulatory evidence</w:t>
            </w:r>
            <w:r w:rsidDel="00000000" w:rsidR="00000000" w:rsidRPr="00000000">
              <w:rPr>
                <w:rtl w:val="0"/>
              </w:rPr>
            </w:r>
          </w:p>
        </w:tc>
        <w:tc>
          <w:tcPr>
            <w:shd w:fill="d9e2f3" w:val="clear"/>
            <w:vAlign w:val="center"/>
          </w:tcPr>
          <w:p w:rsidR="00000000" w:rsidDel="00000000" w:rsidP="00000000" w:rsidRDefault="00000000" w:rsidRPr="00000000" w14:paraId="000001DC">
            <w:pPr>
              <w:spacing w:after="0" w:lineRule="auto"/>
              <w:rPr>
                <w:sz w:val="20"/>
                <w:szCs w:val="20"/>
              </w:rPr>
            </w:pPr>
            <w:r w:rsidDel="00000000" w:rsidR="00000000" w:rsidRPr="00000000">
              <w:rPr>
                <w:b w:val="0"/>
                <w:bCs w:val="0"/>
                <w:sz w:val="20"/>
                <w:szCs w:val="20"/>
                <w:rtl w:val="0"/>
              </w:rPr>
              <w:t xml:space="preserve">Applicability owned through ASCR-02/local legal analysis</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1DD">
            <w:pPr>
              <w:spacing w:after="0" w:lineRule="auto"/>
              <w:rPr>
                <w:sz w:val="20"/>
                <w:szCs w:val="20"/>
              </w:rPr>
            </w:pPr>
            <w:r w:rsidDel="00000000" w:rsidR="00000000" w:rsidRPr="00000000">
              <w:rPr>
                <w:b w:val="0"/>
                <w:bCs w:val="0"/>
                <w:sz w:val="20"/>
                <w:szCs w:val="20"/>
                <w:rtl w:val="0"/>
              </w:rPr>
              <w:t xml:space="preserve">Privacy/data-governance findings</w:t>
            </w:r>
            <w:r w:rsidDel="00000000" w:rsidR="00000000" w:rsidRPr="00000000">
              <w:rPr>
                <w:rtl w:val="0"/>
              </w:rPr>
            </w:r>
          </w:p>
        </w:tc>
        <w:tc>
          <w:tcPr>
            <w:shd w:fill="ffffff" w:val="clear"/>
            <w:vAlign w:val="center"/>
          </w:tcPr>
          <w:p w:rsidR="00000000" w:rsidDel="00000000" w:rsidP="00000000" w:rsidRDefault="00000000" w:rsidRPr="00000000" w14:paraId="000001DE">
            <w:pPr>
              <w:spacing w:after="0" w:lineRule="auto"/>
              <w:rPr>
                <w:sz w:val="20"/>
                <w:szCs w:val="20"/>
              </w:rPr>
            </w:pPr>
            <w:r w:rsidDel="00000000" w:rsidR="00000000" w:rsidRPr="00000000">
              <w:rPr>
                <w:b w:val="0"/>
                <w:bCs w:val="0"/>
                <w:sz w:val="20"/>
                <w:szCs w:val="20"/>
                <w:rtl w:val="0"/>
              </w:rPr>
              <w:t xml:space="preserve">Q31 where directly applicable</w:t>
            </w:r>
            <w:r w:rsidDel="00000000" w:rsidR="00000000" w:rsidRPr="00000000">
              <w:rPr>
                <w:rtl w:val="0"/>
              </w:rPr>
            </w:r>
          </w:p>
        </w:tc>
        <w:tc>
          <w:tcPr>
            <w:shd w:fill="ffffff" w:val="clear"/>
            <w:vAlign w:val="center"/>
          </w:tcPr>
          <w:p w:rsidR="00000000" w:rsidDel="00000000" w:rsidP="00000000" w:rsidRDefault="00000000" w:rsidRPr="00000000" w14:paraId="000001DF">
            <w:pPr>
              <w:spacing w:after="0" w:lineRule="auto"/>
              <w:rPr>
                <w:sz w:val="20"/>
                <w:szCs w:val="20"/>
              </w:rPr>
            </w:pPr>
            <w:r w:rsidDel="00000000" w:rsidR="00000000" w:rsidRPr="00000000">
              <w:rPr>
                <w:b w:val="0"/>
                <w:bCs w:val="0"/>
                <w:sz w:val="20"/>
                <w:szCs w:val="20"/>
                <w:rtl w:val="0"/>
              </w:rPr>
              <w:t xml:space="preserve">Link supporting evidence</w:t>
            </w:r>
            <w:r w:rsidDel="00000000" w:rsidR="00000000" w:rsidRPr="00000000">
              <w:rPr>
                <w:rtl w:val="0"/>
              </w:rPr>
            </w:r>
          </w:p>
        </w:tc>
        <w:tc>
          <w:tcPr>
            <w:shd w:fill="ffffff" w:val="clear"/>
            <w:vAlign w:val="center"/>
          </w:tcPr>
          <w:p w:rsidR="00000000" w:rsidDel="00000000" w:rsidP="00000000" w:rsidRDefault="00000000" w:rsidRPr="00000000" w14:paraId="000001E0">
            <w:pPr>
              <w:spacing w:after="0" w:lineRule="auto"/>
              <w:rPr>
                <w:sz w:val="20"/>
                <w:szCs w:val="20"/>
              </w:rPr>
            </w:pPr>
            <w:r w:rsidDel="00000000" w:rsidR="00000000" w:rsidRPr="00000000">
              <w:rPr>
                <w:b w:val="0"/>
                <w:bCs w:val="0"/>
                <w:sz w:val="20"/>
                <w:szCs w:val="20"/>
                <w:rtl w:val="0"/>
              </w:rPr>
              <w:t xml:space="preserve">Use only where the evidence is material to Q31</w:t>
            </w:r>
            <w:r w:rsidDel="00000000" w:rsidR="00000000" w:rsidRPr="00000000">
              <w:rPr>
                <w:rtl w:val="0"/>
              </w:rPr>
            </w:r>
          </w:p>
        </w:tc>
      </w:tr>
    </w:tbl>
    <w:p w:rsidR="00000000" w:rsidDel="00000000" w:rsidP="00000000" w:rsidRDefault="00000000" w:rsidRPr="00000000" w14:paraId="000001E1">
      <w:pPr>
        <w:pStyle w:val="Heading3"/>
        <w:spacing w:after="180" w:before="180" w:lineRule="auto"/>
        <w:rPr>
          <w:vertAlign w:val="baseline"/>
        </w:rPr>
      </w:pPr>
      <w:r w:rsidDel="00000000" w:rsidR="00000000" w:rsidRPr="00000000">
        <w:rPr>
          <w:rtl w:val="0"/>
        </w:rPr>
        <w:t xml:space="preserve">Section 2: No direct score-adjustment rule</w:t>
      </w:r>
      <w:r w:rsidDel="00000000" w:rsidR="00000000" w:rsidRPr="00000000">
        <w:rPr>
          <w:rtl w:val="0"/>
        </w:rPr>
      </w:r>
    </w:p>
    <w:p w:rsidR="00000000" w:rsidDel="00000000" w:rsidP="00000000" w:rsidRDefault="00000000" w:rsidRPr="00000000" w14:paraId="000001E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No direct ASCR-01 Cluster Score adjustment is calculated from the number of ASCR-17 remediation items. Open items are evidence inputs used to reassess the applicable ASCR-01 anchors.</w:t>
      </w:r>
      <w:r w:rsidDel="00000000" w:rsidR="00000000" w:rsidRPr="00000000">
        <w:rPr>
          <w:rtl w:val="0"/>
        </w:rPr>
      </w:r>
    </w:p>
    <w:p w:rsidR="00000000" w:rsidDel="00000000" w:rsidP="00000000" w:rsidRDefault="00000000" w:rsidRPr="00000000" w14:paraId="000001E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Example: if an ASCR-17 remediation item shows that supplier provenance or formal vendor assessment controls are incomplete, link the finding to the relevant current ASCR-01 question evidence and reassess that question only if the new facts change the anchor basis. Do not calculate a deduction from the count of remediation items.</w:t>
      </w:r>
      <w:r w:rsidDel="00000000" w:rsidR="00000000" w:rsidRPr="00000000">
        <w:rPr>
          <w:rtl w:val="0"/>
        </w:rPr>
      </w:r>
    </w:p>
    <w:tbl>
      <w:tblPr>
        <w:tblStyle w:val="Table23"/>
        <w:tblW w:w="9690.0" w:type="dxa"/>
        <w:jc w:val="center"/>
        <w:tblInd w:w="-108.0" w:type="dxa"/>
        <w:tblBorders>
          <w:top w:color="b7b7b7" w:space="0" w:sz="4" w:val="single"/>
          <w:left w:color="b7b7b7" w:space="0" w:sz="4" w:val="single"/>
          <w:bottom w:color="b7b7b7" w:space="0" w:sz="4" w:val="single"/>
          <w:right w:color="b7b7b7" w:space="0" w:sz="4" w:val="single"/>
          <w:insideH w:color="b7b7b7" w:space="0" w:sz="4" w:val="single"/>
          <w:insideV w:color="b7b7b7" w:space="0" w:sz="4" w:val="single"/>
        </w:tblBorders>
        <w:tblLayout w:type="fixed"/>
        <w:tblLook w:val="0020"/>
      </w:tblPr>
      <w:tblGrid>
        <w:gridCol w:w="2640"/>
        <w:gridCol w:w="7050"/>
        <w:tblGridChange w:id="0">
          <w:tblGrid>
            <w:gridCol w:w="2640"/>
            <w:gridCol w:w="7050"/>
          </w:tblGrid>
        </w:tblGridChange>
      </w:tblGrid>
      <w:tr>
        <w:trPr>
          <w:cantSplit w:val="0"/>
          <w:tblHeader w:val="1"/>
        </w:trPr>
        <w:tc>
          <w:tcPr>
            <w:shd w:fill="1f3864" w:val="clear"/>
            <w:vAlign w:val="center"/>
          </w:tcPr>
          <w:p w:rsidR="00000000" w:rsidDel="00000000" w:rsidP="00000000" w:rsidRDefault="00000000" w:rsidRPr="00000000" w14:paraId="000001E4">
            <w:pPr>
              <w:spacing w:after="0" w:lineRule="auto"/>
              <w:rPr/>
            </w:pPr>
            <w:r w:rsidDel="00000000" w:rsidR="00000000" w:rsidRPr="00000000">
              <w:rPr>
                <w:b w:val="1"/>
                <w:bCs w:val="1"/>
                <w:color w:val="ffffff"/>
                <w:sz w:val="16"/>
                <w:szCs w:val="16"/>
                <w:rtl w:val="0"/>
              </w:rPr>
              <w:t xml:space="preserve">ASCR-17 determination</w:t>
            </w:r>
            <w:r w:rsidDel="00000000" w:rsidR="00000000" w:rsidRPr="00000000">
              <w:rPr>
                <w:rtl w:val="0"/>
              </w:rPr>
            </w:r>
          </w:p>
        </w:tc>
        <w:tc>
          <w:tcPr>
            <w:shd w:fill="1f3864" w:val="clear"/>
            <w:vAlign w:val="center"/>
          </w:tcPr>
          <w:p w:rsidR="00000000" w:rsidDel="00000000" w:rsidP="00000000" w:rsidRDefault="00000000" w:rsidRPr="00000000" w14:paraId="000001E5">
            <w:pPr>
              <w:spacing w:after="0" w:lineRule="auto"/>
              <w:rPr/>
            </w:pPr>
            <w:r w:rsidDel="00000000" w:rsidR="00000000" w:rsidRPr="00000000">
              <w:rPr>
                <w:b w:val="1"/>
                <w:bCs w:val="1"/>
                <w:color w:val="ffffff"/>
                <w:sz w:val="16"/>
                <w:szCs w:val="16"/>
                <w:rtl w:val="0"/>
              </w:rPr>
              <w:t xml:space="preserve">ASCR-01 treatment</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1E6">
            <w:pPr>
              <w:spacing w:after="0" w:lineRule="auto"/>
              <w:rPr>
                <w:sz w:val="20"/>
                <w:szCs w:val="20"/>
              </w:rPr>
            </w:pPr>
            <w:r w:rsidDel="00000000" w:rsidR="00000000" w:rsidRPr="00000000">
              <w:rPr>
                <w:b w:val="0"/>
                <w:bCs w:val="0"/>
                <w:sz w:val="20"/>
                <w:szCs w:val="20"/>
                <w:rtl w:val="0"/>
              </w:rPr>
              <w:t xml:space="preserve">Qualified</w:t>
            </w:r>
            <w:r w:rsidDel="00000000" w:rsidR="00000000" w:rsidRPr="00000000">
              <w:rPr>
                <w:rtl w:val="0"/>
              </w:rPr>
            </w:r>
          </w:p>
        </w:tc>
        <w:tc>
          <w:tcPr>
            <w:shd w:fill="ffffff" w:val="clear"/>
            <w:vAlign w:val="center"/>
          </w:tcPr>
          <w:p w:rsidR="00000000" w:rsidDel="00000000" w:rsidP="00000000" w:rsidRDefault="00000000" w:rsidRPr="00000000" w14:paraId="000001E7">
            <w:pPr>
              <w:spacing w:after="0" w:lineRule="auto"/>
              <w:rPr>
                <w:sz w:val="20"/>
                <w:szCs w:val="20"/>
              </w:rPr>
            </w:pPr>
            <w:r w:rsidDel="00000000" w:rsidR="00000000" w:rsidRPr="00000000">
              <w:rPr>
                <w:b w:val="0"/>
                <w:bCs w:val="0"/>
                <w:sz w:val="20"/>
                <w:szCs w:val="20"/>
                <w:rtl w:val="0"/>
              </w:rPr>
              <w:t xml:space="preserve">Record qualification evidence and use it when selecting applicable ASCR-01 question anchors. No automatic score adjustment.</w:t>
            </w:r>
            <w:r w:rsidDel="00000000" w:rsidR="00000000" w:rsidRPr="00000000">
              <w:rPr>
                <w:rtl w:val="0"/>
              </w:rPr>
            </w:r>
          </w:p>
        </w:tc>
      </w:tr>
      <w:tr>
        <w:trPr>
          <w:cantSplit w:val="0"/>
          <w:tblHeader w:val="0"/>
        </w:trPr>
        <w:tc>
          <w:tcPr>
            <w:shd w:fill="d9e2f3" w:val="clear"/>
            <w:vAlign w:val="center"/>
          </w:tcPr>
          <w:p w:rsidR="00000000" w:rsidDel="00000000" w:rsidP="00000000" w:rsidRDefault="00000000" w:rsidRPr="00000000" w14:paraId="000001E8">
            <w:pPr>
              <w:spacing w:after="0" w:lineRule="auto"/>
              <w:rPr>
                <w:sz w:val="20"/>
                <w:szCs w:val="20"/>
              </w:rPr>
            </w:pPr>
            <w:r w:rsidDel="00000000" w:rsidR="00000000" w:rsidRPr="00000000">
              <w:rPr>
                <w:b w:val="0"/>
                <w:bCs w:val="0"/>
                <w:sz w:val="20"/>
                <w:szCs w:val="20"/>
                <w:rtl w:val="0"/>
              </w:rPr>
              <w:t xml:space="preserve">Conditionally Qualified</w:t>
            </w:r>
            <w:r w:rsidDel="00000000" w:rsidR="00000000" w:rsidRPr="00000000">
              <w:rPr>
                <w:rtl w:val="0"/>
              </w:rPr>
            </w:r>
          </w:p>
        </w:tc>
        <w:tc>
          <w:tcPr>
            <w:shd w:fill="d9e2f3" w:val="clear"/>
            <w:vAlign w:val="center"/>
          </w:tcPr>
          <w:p w:rsidR="00000000" w:rsidDel="00000000" w:rsidP="00000000" w:rsidRDefault="00000000" w:rsidRPr="00000000" w14:paraId="000001E9">
            <w:pPr>
              <w:spacing w:after="0" w:lineRule="auto"/>
              <w:rPr>
                <w:sz w:val="20"/>
                <w:szCs w:val="20"/>
              </w:rPr>
            </w:pPr>
            <w:r w:rsidDel="00000000" w:rsidR="00000000" w:rsidRPr="00000000">
              <w:rPr>
                <w:b w:val="0"/>
                <w:bCs w:val="0"/>
                <w:sz w:val="20"/>
                <w:szCs w:val="20"/>
                <w:rtl w:val="0"/>
              </w:rPr>
              <w:t xml:space="preserve">Record each open remediation item as evidence of a control gap. Reassess only ASCR-01 questions materially affected by that evidence. No direct Cluster Score deduction.</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1EA">
            <w:pPr>
              <w:spacing w:after="0" w:lineRule="auto"/>
              <w:rPr>
                <w:sz w:val="20"/>
                <w:szCs w:val="20"/>
              </w:rPr>
            </w:pPr>
            <w:r w:rsidDel="00000000" w:rsidR="00000000" w:rsidRPr="00000000">
              <w:rPr>
                <w:b w:val="0"/>
                <w:bCs w:val="0"/>
                <w:sz w:val="20"/>
                <w:szCs w:val="20"/>
                <w:rtl w:val="0"/>
              </w:rPr>
              <w:t xml:space="preserve">Disqualified</w:t>
            </w:r>
            <w:r w:rsidDel="00000000" w:rsidR="00000000" w:rsidRPr="00000000">
              <w:rPr>
                <w:rtl w:val="0"/>
              </w:rPr>
            </w:r>
          </w:p>
        </w:tc>
        <w:tc>
          <w:tcPr>
            <w:shd w:fill="ffffff" w:val="clear"/>
            <w:vAlign w:val="center"/>
          </w:tcPr>
          <w:p w:rsidR="00000000" w:rsidDel="00000000" w:rsidP="00000000" w:rsidRDefault="00000000" w:rsidRPr="00000000" w14:paraId="000001EB">
            <w:pPr>
              <w:spacing w:after="0" w:lineRule="auto"/>
              <w:rPr>
                <w:sz w:val="20"/>
                <w:szCs w:val="20"/>
              </w:rPr>
            </w:pPr>
            <w:r w:rsidDel="00000000" w:rsidR="00000000" w:rsidRPr="00000000">
              <w:rPr>
                <w:b w:val="0"/>
                <w:bCs w:val="0"/>
                <w:sz w:val="20"/>
                <w:szCs w:val="20"/>
                <w:rtl w:val="0"/>
              </w:rPr>
              <w:t xml:space="preserve">Record the determination as a high-priority vendor-risk finding and reassess materially affected ASCR-01 question anchors using current evidence. Do not impose a numeric Cluster Score cap. Vendor retention/admission follows ASCR-03/ASCR-11 governance.</w:t>
            </w:r>
            <w:r w:rsidDel="00000000" w:rsidR="00000000" w:rsidRPr="00000000">
              <w:rPr>
                <w:rtl w:val="0"/>
              </w:rPr>
            </w:r>
          </w:p>
        </w:tc>
      </w:tr>
      <w:tr>
        <w:trPr>
          <w:cantSplit w:val="0"/>
          <w:tblHeader w:val="0"/>
        </w:trPr>
        <w:tc>
          <w:tcPr>
            <w:shd w:fill="d9e2f3" w:val="clear"/>
            <w:vAlign w:val="center"/>
          </w:tcPr>
          <w:p w:rsidR="00000000" w:rsidDel="00000000" w:rsidP="00000000" w:rsidRDefault="00000000" w:rsidRPr="00000000" w14:paraId="000001EC">
            <w:pPr>
              <w:spacing w:after="0" w:lineRule="auto"/>
              <w:rPr>
                <w:sz w:val="20"/>
                <w:szCs w:val="20"/>
              </w:rPr>
            </w:pPr>
            <w:r w:rsidDel="00000000" w:rsidR="00000000" w:rsidRPr="00000000">
              <w:rPr>
                <w:b w:val="0"/>
                <w:bCs w:val="0"/>
                <w:sz w:val="20"/>
                <w:szCs w:val="20"/>
                <w:rtl w:val="0"/>
              </w:rPr>
              <w:t xml:space="preserve">Status change after reassessment</w:t>
            </w:r>
            <w:r w:rsidDel="00000000" w:rsidR="00000000" w:rsidRPr="00000000">
              <w:rPr>
                <w:rtl w:val="0"/>
              </w:rPr>
            </w:r>
          </w:p>
        </w:tc>
        <w:tc>
          <w:tcPr>
            <w:shd w:fill="d9e2f3" w:val="clear"/>
            <w:vAlign w:val="center"/>
          </w:tcPr>
          <w:p w:rsidR="00000000" w:rsidDel="00000000" w:rsidP="00000000" w:rsidRDefault="00000000" w:rsidRPr="00000000" w14:paraId="000001ED">
            <w:pPr>
              <w:spacing w:after="0" w:lineRule="auto"/>
              <w:rPr>
                <w:sz w:val="20"/>
                <w:szCs w:val="20"/>
              </w:rPr>
            </w:pPr>
            <w:r w:rsidDel="00000000" w:rsidR="00000000" w:rsidRPr="00000000">
              <w:rPr>
                <w:b w:val="0"/>
                <w:bCs w:val="0"/>
                <w:sz w:val="20"/>
                <w:szCs w:val="20"/>
                <w:rtl w:val="0"/>
              </w:rPr>
              <w:t xml:space="preserve">Update evidence links and reassess only questions whose factual anchor basis changed.</w:t>
            </w:r>
            <w:r w:rsidDel="00000000" w:rsidR="00000000" w:rsidRPr="00000000">
              <w:rPr>
                <w:rtl w:val="0"/>
              </w:rPr>
            </w:r>
          </w:p>
        </w:tc>
      </w:tr>
    </w:tbl>
    <w:p w:rsidR="00000000" w:rsidDel="00000000" w:rsidP="00000000" w:rsidRDefault="00000000" w:rsidRPr="00000000" w14:paraId="000001EE">
      <w:pPr>
        <w:pStyle w:val="Heading3"/>
        <w:spacing w:after="180" w:before="180" w:lineRule="auto"/>
        <w:rPr>
          <w:vertAlign w:val="baseline"/>
        </w:rPr>
      </w:pPr>
      <w:bookmarkStart w:colFirst="0" w:colLast="0" w:name="_heading=h.afdtuexopofw" w:id="11"/>
      <w:bookmarkEnd w:id="11"/>
      <w:r w:rsidDel="00000000" w:rsidR="00000000" w:rsidRPr="00000000">
        <w:rPr>
          <w:vertAlign w:val="baseline"/>
          <w:rtl w:val="0"/>
        </w:rPr>
        <w:t xml:space="preserve">Section 3: Step-by-step integration procedure</w:t>
      </w:r>
    </w:p>
    <w:tbl>
      <w:tblPr>
        <w:tblStyle w:val="Table24"/>
        <w:tblW w:w="9435.0" w:type="dxa"/>
        <w:jc w:val="center"/>
        <w:tblInd w:w="-108.0" w:type="dxa"/>
        <w:tblBorders>
          <w:top w:color="b7b7b7" w:space="0" w:sz="4" w:val="single"/>
          <w:left w:color="b7b7b7" w:space="0" w:sz="4" w:val="single"/>
          <w:bottom w:color="b7b7b7" w:space="0" w:sz="4" w:val="single"/>
          <w:right w:color="b7b7b7" w:space="0" w:sz="4" w:val="single"/>
          <w:insideH w:color="b7b7b7" w:space="0" w:sz="4" w:val="single"/>
          <w:insideV w:color="b7b7b7" w:space="0" w:sz="4" w:val="single"/>
        </w:tblBorders>
        <w:tblLayout w:type="fixed"/>
        <w:tblLook w:val="0020"/>
      </w:tblPr>
      <w:tblGrid>
        <w:gridCol w:w="870"/>
        <w:gridCol w:w="8565"/>
        <w:tblGridChange w:id="0">
          <w:tblGrid>
            <w:gridCol w:w="870"/>
            <w:gridCol w:w="8565"/>
          </w:tblGrid>
        </w:tblGridChange>
      </w:tblGrid>
      <w:tr>
        <w:trPr>
          <w:cantSplit w:val="0"/>
          <w:tblHeader w:val="1"/>
        </w:trPr>
        <w:tc>
          <w:tcPr>
            <w:shd w:fill="1f3864" w:val="clear"/>
            <w:vAlign w:val="center"/>
          </w:tcPr>
          <w:p w:rsidR="00000000" w:rsidDel="00000000" w:rsidP="00000000" w:rsidRDefault="00000000" w:rsidRPr="00000000" w14:paraId="000001EF">
            <w:pPr>
              <w:spacing w:after="0" w:lineRule="auto"/>
              <w:rPr/>
            </w:pPr>
            <w:r w:rsidDel="00000000" w:rsidR="00000000" w:rsidRPr="00000000">
              <w:rPr>
                <w:b w:val="1"/>
                <w:bCs w:val="1"/>
                <w:color w:val="ffffff"/>
                <w:sz w:val="16"/>
                <w:szCs w:val="16"/>
                <w:rtl w:val="0"/>
              </w:rPr>
              <w:t xml:space="preserve">Step</w:t>
            </w:r>
            <w:r w:rsidDel="00000000" w:rsidR="00000000" w:rsidRPr="00000000">
              <w:rPr>
                <w:rtl w:val="0"/>
              </w:rPr>
            </w:r>
          </w:p>
        </w:tc>
        <w:tc>
          <w:tcPr>
            <w:shd w:fill="1f3864" w:val="clear"/>
            <w:vAlign w:val="center"/>
          </w:tcPr>
          <w:p w:rsidR="00000000" w:rsidDel="00000000" w:rsidP="00000000" w:rsidRDefault="00000000" w:rsidRPr="00000000" w14:paraId="000001F0">
            <w:pPr>
              <w:spacing w:after="0" w:lineRule="auto"/>
              <w:rPr/>
            </w:pPr>
            <w:r w:rsidDel="00000000" w:rsidR="00000000" w:rsidRPr="00000000">
              <w:rPr>
                <w:b w:val="1"/>
                <w:bCs w:val="1"/>
                <w:color w:val="ffffff"/>
                <w:sz w:val="16"/>
                <w:szCs w:val="16"/>
                <w:rtl w:val="0"/>
              </w:rPr>
              <w:t xml:space="preserve">Action</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1F1">
            <w:pPr>
              <w:spacing w:after="0" w:lineRule="auto"/>
              <w:rPr>
                <w:sz w:val="20"/>
                <w:szCs w:val="20"/>
              </w:rPr>
            </w:pPr>
            <w:r w:rsidDel="00000000" w:rsidR="00000000" w:rsidRPr="00000000">
              <w:rPr>
                <w:b w:val="0"/>
                <w:bCs w:val="0"/>
                <w:sz w:val="20"/>
                <w:szCs w:val="20"/>
                <w:rtl w:val="0"/>
              </w:rPr>
              <w:t xml:space="preserve">Step 1</w:t>
            </w:r>
            <w:r w:rsidDel="00000000" w:rsidR="00000000" w:rsidRPr="00000000">
              <w:rPr>
                <w:rtl w:val="0"/>
              </w:rPr>
            </w:r>
          </w:p>
        </w:tc>
        <w:tc>
          <w:tcPr>
            <w:shd w:fill="ffffff" w:val="clear"/>
            <w:vAlign w:val="center"/>
          </w:tcPr>
          <w:p w:rsidR="00000000" w:rsidDel="00000000" w:rsidP="00000000" w:rsidRDefault="00000000" w:rsidRPr="00000000" w14:paraId="000001F2">
            <w:pPr>
              <w:spacing w:after="0" w:lineRule="auto"/>
              <w:rPr>
                <w:sz w:val="20"/>
                <w:szCs w:val="20"/>
              </w:rPr>
            </w:pPr>
            <w:r w:rsidDel="00000000" w:rsidR="00000000" w:rsidRPr="00000000">
              <w:rPr>
                <w:b w:val="0"/>
                <w:bCs w:val="0"/>
                <w:sz w:val="20"/>
                <w:szCs w:val="20"/>
                <w:rtl w:val="0"/>
              </w:rPr>
              <w:t xml:space="preserve">Confirm CISO/delegated-authority sign-off on the ASCR-17 QUALIFICATION determination before recording ASCR-01 evidence linkage.</w:t>
            </w:r>
            <w:r w:rsidDel="00000000" w:rsidR="00000000" w:rsidRPr="00000000">
              <w:rPr>
                <w:rtl w:val="0"/>
              </w:rPr>
            </w:r>
          </w:p>
        </w:tc>
      </w:tr>
      <w:tr>
        <w:trPr>
          <w:cantSplit w:val="0"/>
          <w:tblHeader w:val="0"/>
        </w:trPr>
        <w:tc>
          <w:tcPr>
            <w:shd w:fill="d9e2f3" w:val="clear"/>
            <w:vAlign w:val="center"/>
          </w:tcPr>
          <w:p w:rsidR="00000000" w:rsidDel="00000000" w:rsidP="00000000" w:rsidRDefault="00000000" w:rsidRPr="00000000" w14:paraId="000001F3">
            <w:pPr>
              <w:spacing w:after="0" w:lineRule="auto"/>
              <w:rPr>
                <w:sz w:val="20"/>
                <w:szCs w:val="20"/>
              </w:rPr>
            </w:pPr>
            <w:r w:rsidDel="00000000" w:rsidR="00000000" w:rsidRPr="00000000">
              <w:rPr>
                <w:b w:val="0"/>
                <w:bCs w:val="0"/>
                <w:sz w:val="20"/>
                <w:szCs w:val="20"/>
                <w:rtl w:val="0"/>
              </w:rPr>
              <w:t xml:space="preserve">Step 2</w:t>
            </w:r>
            <w:r w:rsidDel="00000000" w:rsidR="00000000" w:rsidRPr="00000000">
              <w:rPr>
                <w:rtl w:val="0"/>
              </w:rPr>
            </w:r>
          </w:p>
        </w:tc>
        <w:tc>
          <w:tcPr>
            <w:shd w:fill="d9e2f3" w:val="clear"/>
            <w:vAlign w:val="center"/>
          </w:tcPr>
          <w:p w:rsidR="00000000" w:rsidDel="00000000" w:rsidP="00000000" w:rsidRDefault="00000000" w:rsidRPr="00000000" w14:paraId="000001F4">
            <w:pPr>
              <w:spacing w:after="0" w:lineRule="auto"/>
              <w:rPr>
                <w:sz w:val="20"/>
                <w:szCs w:val="20"/>
              </w:rPr>
            </w:pPr>
            <w:r w:rsidDel="00000000" w:rsidR="00000000" w:rsidRPr="00000000">
              <w:rPr>
                <w:b w:val="0"/>
                <w:bCs w:val="0"/>
                <w:sz w:val="20"/>
                <w:szCs w:val="20"/>
                <w:rtl w:val="0"/>
              </w:rPr>
              <w:t xml:space="preserve">Open ASCR-17-OE01-Vendor-Assessment-Workbook.xlsx ASCR01_FEED. Confirm vendor identity, signed determination, open-item count, and evidence map are current.</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1F5">
            <w:pPr>
              <w:spacing w:after="0" w:lineRule="auto"/>
              <w:rPr>
                <w:sz w:val="20"/>
                <w:szCs w:val="20"/>
              </w:rPr>
            </w:pPr>
            <w:r w:rsidDel="00000000" w:rsidR="00000000" w:rsidRPr="00000000">
              <w:rPr>
                <w:b w:val="0"/>
                <w:bCs w:val="0"/>
                <w:sz w:val="20"/>
                <w:szCs w:val="20"/>
                <w:rtl w:val="0"/>
              </w:rPr>
              <w:t xml:space="preserve">Step 3</w:t>
            </w:r>
            <w:r w:rsidDel="00000000" w:rsidR="00000000" w:rsidRPr="00000000">
              <w:rPr>
                <w:rtl w:val="0"/>
              </w:rPr>
            </w:r>
          </w:p>
        </w:tc>
        <w:tc>
          <w:tcPr>
            <w:shd w:fill="ffffff" w:val="clear"/>
            <w:vAlign w:val="center"/>
          </w:tcPr>
          <w:p w:rsidR="00000000" w:rsidDel="00000000" w:rsidP="00000000" w:rsidRDefault="00000000" w:rsidRPr="00000000" w14:paraId="000001F6">
            <w:pPr>
              <w:spacing w:after="0" w:lineRule="auto"/>
              <w:rPr>
                <w:sz w:val="20"/>
                <w:szCs w:val="20"/>
              </w:rPr>
            </w:pPr>
            <w:r w:rsidDel="00000000" w:rsidR="00000000" w:rsidRPr="00000000">
              <w:rPr>
                <w:b w:val="0"/>
                <w:bCs w:val="0"/>
                <w:sz w:val="20"/>
                <w:szCs w:val="20"/>
                <w:rtl w:val="0"/>
              </w:rPr>
              <w:t xml:space="preserve">Review the ASCR-17 evidence mapping and identify ASCR-01 questions whose current control evidence is materially affected. Record the evidence reference in ASCR-01 column Q and reassess those anchors using the ASCR-01 methodology.</w:t>
            </w:r>
            <w:r w:rsidDel="00000000" w:rsidR="00000000" w:rsidRPr="00000000">
              <w:rPr>
                <w:rtl w:val="0"/>
              </w:rPr>
            </w:r>
          </w:p>
        </w:tc>
      </w:tr>
      <w:tr>
        <w:trPr>
          <w:cantSplit w:val="0"/>
          <w:tblHeader w:val="0"/>
        </w:trPr>
        <w:tc>
          <w:tcPr>
            <w:shd w:fill="d9e2f3" w:val="clear"/>
            <w:vAlign w:val="center"/>
          </w:tcPr>
          <w:p w:rsidR="00000000" w:rsidDel="00000000" w:rsidP="00000000" w:rsidRDefault="00000000" w:rsidRPr="00000000" w14:paraId="000001F7">
            <w:pPr>
              <w:spacing w:after="0" w:lineRule="auto"/>
              <w:rPr>
                <w:sz w:val="20"/>
                <w:szCs w:val="20"/>
              </w:rPr>
            </w:pPr>
            <w:r w:rsidDel="00000000" w:rsidR="00000000" w:rsidRPr="00000000">
              <w:rPr>
                <w:b w:val="0"/>
                <w:bCs w:val="0"/>
                <w:sz w:val="20"/>
                <w:szCs w:val="20"/>
                <w:rtl w:val="0"/>
              </w:rPr>
              <w:t xml:space="preserve">Step 4</w:t>
            </w:r>
            <w:r w:rsidDel="00000000" w:rsidR="00000000" w:rsidRPr="00000000">
              <w:rPr>
                <w:rtl w:val="0"/>
              </w:rPr>
            </w:r>
          </w:p>
        </w:tc>
        <w:tc>
          <w:tcPr>
            <w:shd w:fill="d9e2f3" w:val="clear"/>
            <w:vAlign w:val="center"/>
          </w:tcPr>
          <w:p w:rsidR="00000000" w:rsidDel="00000000" w:rsidP="00000000" w:rsidRDefault="00000000" w:rsidRPr="00000000" w14:paraId="000001F8">
            <w:pPr>
              <w:spacing w:after="0" w:lineRule="auto"/>
              <w:rPr>
                <w:sz w:val="20"/>
                <w:szCs w:val="20"/>
              </w:rPr>
            </w:pPr>
            <w:r w:rsidDel="00000000" w:rsidR="00000000" w:rsidRPr="00000000">
              <w:rPr>
                <w:b w:val="0"/>
                <w:bCs w:val="0"/>
                <w:sz w:val="20"/>
                <w:szCs w:val="20"/>
                <w:rtl w:val="0"/>
              </w:rPr>
              <w:t xml:space="preserve">For Conditionally Qualified or Disqualified outcomes, document the qualification determination and open findings in the applicable ASCR-01 Assessor Notes entries. No count-based deduction is calculated.</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1F9">
            <w:pPr>
              <w:spacing w:after="0" w:lineRule="auto"/>
              <w:rPr>
                <w:sz w:val="20"/>
                <w:szCs w:val="20"/>
              </w:rPr>
            </w:pPr>
            <w:r w:rsidDel="00000000" w:rsidR="00000000" w:rsidRPr="00000000">
              <w:rPr>
                <w:b w:val="0"/>
                <w:bCs w:val="0"/>
                <w:sz w:val="20"/>
                <w:szCs w:val="20"/>
                <w:rtl w:val="0"/>
              </w:rPr>
              <w:t xml:space="preserve">Step 5</w:t>
            </w:r>
            <w:r w:rsidDel="00000000" w:rsidR="00000000" w:rsidRPr="00000000">
              <w:rPr>
                <w:rtl w:val="0"/>
              </w:rPr>
            </w:r>
          </w:p>
        </w:tc>
        <w:tc>
          <w:tcPr>
            <w:shd w:fill="ffffff" w:val="clear"/>
            <w:vAlign w:val="center"/>
          </w:tcPr>
          <w:p w:rsidR="00000000" w:rsidDel="00000000" w:rsidP="00000000" w:rsidRDefault="00000000" w:rsidRPr="00000000" w14:paraId="000001FA">
            <w:pPr>
              <w:spacing w:after="0" w:lineRule="auto"/>
              <w:rPr>
                <w:sz w:val="20"/>
                <w:szCs w:val="20"/>
              </w:rPr>
            </w:pPr>
            <w:r w:rsidDel="00000000" w:rsidR="00000000" w:rsidRPr="00000000">
              <w:rPr>
                <w:b w:val="0"/>
                <w:bCs w:val="0"/>
                <w:sz w:val="20"/>
                <w:szCs w:val="20"/>
                <w:rtl w:val="0"/>
              </w:rPr>
              <w:t xml:space="preserve">Reassess an affected ASCR-01 question only when the vendor evidence materially changes the factual basis for that question’s anchor selection. No numeric Cluster Score cap is applied.</w:t>
            </w:r>
            <w:r w:rsidDel="00000000" w:rsidR="00000000" w:rsidRPr="00000000">
              <w:rPr>
                <w:rtl w:val="0"/>
              </w:rPr>
            </w:r>
          </w:p>
        </w:tc>
      </w:tr>
      <w:tr>
        <w:trPr>
          <w:cantSplit w:val="0"/>
          <w:tblHeader w:val="0"/>
        </w:trPr>
        <w:tc>
          <w:tcPr>
            <w:shd w:fill="d9e2f3" w:val="clear"/>
            <w:vAlign w:val="center"/>
          </w:tcPr>
          <w:p w:rsidR="00000000" w:rsidDel="00000000" w:rsidP="00000000" w:rsidRDefault="00000000" w:rsidRPr="00000000" w14:paraId="000001FB">
            <w:pPr>
              <w:spacing w:after="0" w:lineRule="auto"/>
              <w:rPr>
                <w:sz w:val="20"/>
                <w:szCs w:val="20"/>
              </w:rPr>
            </w:pPr>
            <w:r w:rsidDel="00000000" w:rsidR="00000000" w:rsidRPr="00000000">
              <w:rPr>
                <w:b w:val="0"/>
                <w:bCs w:val="0"/>
                <w:sz w:val="20"/>
                <w:szCs w:val="20"/>
                <w:rtl w:val="0"/>
              </w:rPr>
              <w:t xml:space="preserve">Step 6</w:t>
            </w:r>
            <w:r w:rsidDel="00000000" w:rsidR="00000000" w:rsidRPr="00000000">
              <w:rPr>
                <w:rtl w:val="0"/>
              </w:rPr>
            </w:r>
          </w:p>
        </w:tc>
        <w:tc>
          <w:tcPr>
            <w:shd w:fill="d9e2f3" w:val="clear"/>
            <w:vAlign w:val="center"/>
          </w:tcPr>
          <w:p w:rsidR="00000000" w:rsidDel="00000000" w:rsidP="00000000" w:rsidRDefault="00000000" w:rsidRPr="00000000" w14:paraId="000001FC">
            <w:pPr>
              <w:spacing w:after="0" w:lineRule="auto"/>
              <w:rPr>
                <w:sz w:val="20"/>
                <w:szCs w:val="20"/>
              </w:rPr>
            </w:pPr>
            <w:r w:rsidDel="00000000" w:rsidR="00000000" w:rsidRPr="00000000">
              <w:rPr>
                <w:sz w:val="20"/>
                <w:szCs w:val="20"/>
                <w:rtl w:val="0"/>
              </w:rPr>
              <w:t xml:space="preserve">Record the signed ASCR-17 determination and qualification-record reference. Where applicable, record the linked ASCR-11 contract or governed evidence reference. Then record the ASCR-01 evidence linkage. A numerical ASCR-01 rescore is performed only for materially affected questions.</w:t>
            </w:r>
          </w:p>
        </w:tc>
      </w:tr>
      <w:tr>
        <w:trPr>
          <w:cantSplit w:val="0"/>
          <w:tblHeader w:val="0"/>
        </w:trPr>
        <w:tc>
          <w:tcPr>
            <w:shd w:fill="ffffff" w:val="clear"/>
            <w:vAlign w:val="center"/>
          </w:tcPr>
          <w:p w:rsidR="00000000" w:rsidDel="00000000" w:rsidP="00000000" w:rsidRDefault="00000000" w:rsidRPr="00000000" w14:paraId="000001FD">
            <w:pPr>
              <w:spacing w:after="0" w:lineRule="auto"/>
              <w:rPr>
                <w:sz w:val="20"/>
                <w:szCs w:val="20"/>
              </w:rPr>
            </w:pPr>
            <w:r w:rsidDel="00000000" w:rsidR="00000000" w:rsidRPr="00000000">
              <w:rPr>
                <w:b w:val="0"/>
                <w:bCs w:val="0"/>
                <w:sz w:val="20"/>
                <w:szCs w:val="20"/>
                <w:rtl w:val="0"/>
              </w:rPr>
              <w:t xml:space="preserve">Step 7</w:t>
            </w:r>
            <w:r w:rsidDel="00000000" w:rsidR="00000000" w:rsidRPr="00000000">
              <w:rPr>
                <w:rtl w:val="0"/>
              </w:rPr>
            </w:r>
          </w:p>
        </w:tc>
        <w:tc>
          <w:tcPr>
            <w:shd w:fill="ffffff" w:val="clear"/>
            <w:vAlign w:val="center"/>
          </w:tcPr>
          <w:p w:rsidR="00000000" w:rsidDel="00000000" w:rsidP="00000000" w:rsidRDefault="00000000" w:rsidRPr="00000000" w14:paraId="000001FE">
            <w:pPr>
              <w:spacing w:after="0" w:lineRule="auto"/>
              <w:rPr>
                <w:sz w:val="20"/>
                <w:szCs w:val="20"/>
              </w:rPr>
            </w:pPr>
            <w:r w:rsidDel="00000000" w:rsidR="00000000" w:rsidRPr="00000000">
              <w:rPr>
                <w:sz w:val="20"/>
                <w:szCs w:val="20"/>
                <w:rtl w:val="0"/>
              </w:rPr>
              <w:t xml:space="preserve">If CQ-30 applies, confirm the ASCR-03 Section 4.3 ASCR-17 CQ-30 vendor qualification authorization. If temporary retention of a Disqualified deployed component applies, confirm the ASCR-03 Section 4.3 ASCR-17 Disqualified-component temporary-retention authorization. Record the applicable authorization reference in the assessment notes.</w:t>
            </w:r>
          </w:p>
        </w:tc>
      </w:tr>
      <w:tr>
        <w:trPr>
          <w:cantSplit w:val="0"/>
          <w:tblHeader w:val="0"/>
        </w:trPr>
        <w:tc>
          <w:tcPr>
            <w:shd w:fill="d9e2f3" w:val="clear"/>
            <w:vAlign w:val="center"/>
          </w:tcPr>
          <w:p w:rsidR="00000000" w:rsidDel="00000000" w:rsidP="00000000" w:rsidRDefault="00000000" w:rsidRPr="00000000" w14:paraId="000001FF">
            <w:pPr>
              <w:spacing w:after="0" w:lineRule="auto"/>
              <w:rPr>
                <w:sz w:val="20"/>
                <w:szCs w:val="20"/>
              </w:rPr>
            </w:pPr>
            <w:r w:rsidDel="00000000" w:rsidR="00000000" w:rsidRPr="00000000">
              <w:rPr>
                <w:b w:val="0"/>
                <w:bCs w:val="0"/>
                <w:sz w:val="20"/>
                <w:szCs w:val="20"/>
                <w:rtl w:val="0"/>
              </w:rPr>
              <w:t xml:space="preserve">Step 8</w:t>
            </w:r>
            <w:r w:rsidDel="00000000" w:rsidR="00000000" w:rsidRPr="00000000">
              <w:rPr>
                <w:rtl w:val="0"/>
              </w:rPr>
            </w:r>
          </w:p>
        </w:tc>
        <w:tc>
          <w:tcPr>
            <w:shd w:fill="d9e2f3" w:val="clear"/>
            <w:vAlign w:val="center"/>
          </w:tcPr>
          <w:p w:rsidR="00000000" w:rsidDel="00000000" w:rsidP="00000000" w:rsidRDefault="00000000" w:rsidRPr="00000000" w14:paraId="00000200">
            <w:pPr>
              <w:spacing w:after="0" w:lineRule="auto"/>
              <w:rPr>
                <w:sz w:val="20"/>
                <w:szCs w:val="20"/>
              </w:rPr>
            </w:pPr>
            <w:r w:rsidDel="00000000" w:rsidR="00000000" w:rsidRPr="00000000">
              <w:rPr>
                <w:b w:val="0"/>
                <w:bCs w:val="0"/>
                <w:sz w:val="20"/>
                <w:szCs w:val="20"/>
                <w:rtl w:val="0"/>
              </w:rPr>
              <w:t xml:space="preserve">When remediation or reassessment evidence changes the factual basis of an ASCR-01 question, update the evidence link and rescore that question through the normal ASCR-01 assessment process.</w:t>
            </w:r>
            <w:r w:rsidDel="00000000" w:rsidR="00000000" w:rsidRPr="00000000">
              <w:rPr>
                <w:rtl w:val="0"/>
              </w:rPr>
            </w:r>
          </w:p>
        </w:tc>
      </w:tr>
    </w:tbl>
    <w:p w:rsidR="00000000" w:rsidDel="00000000" w:rsidP="00000000" w:rsidRDefault="00000000" w:rsidRPr="00000000" w14:paraId="00000201">
      <w:pPr>
        <w:pStyle w:val="Heading3"/>
        <w:spacing w:after="180" w:before="180" w:lineRule="auto"/>
        <w:rPr>
          <w:vertAlign w:val="baseline"/>
        </w:rPr>
      </w:pPr>
      <w:bookmarkStart w:colFirst="0" w:colLast="0" w:name="_heading=h.7ubwpbrck2sq" w:id="12"/>
      <w:bookmarkEnd w:id="12"/>
      <w:r w:rsidDel="00000000" w:rsidR="00000000" w:rsidRPr="00000000">
        <w:rPr>
          <w:vertAlign w:val="baseline"/>
          <w:rtl w:val="0"/>
        </w:rPr>
        <w:t xml:space="preserve">Section 4: Timing reference</w:t>
      </w:r>
    </w:p>
    <w:tbl>
      <w:tblPr>
        <w:tblStyle w:val="Table25"/>
        <w:tblW w:w="9420.0" w:type="dxa"/>
        <w:jc w:val="center"/>
        <w:tblInd w:w="-108.0" w:type="dxa"/>
        <w:tblBorders>
          <w:top w:color="b7b7b7" w:space="0" w:sz="4" w:val="single"/>
          <w:left w:color="b7b7b7" w:space="0" w:sz="4" w:val="single"/>
          <w:bottom w:color="b7b7b7" w:space="0" w:sz="4" w:val="single"/>
          <w:right w:color="b7b7b7" w:space="0" w:sz="4" w:val="single"/>
          <w:insideH w:color="b7b7b7" w:space="0" w:sz="4" w:val="single"/>
          <w:insideV w:color="b7b7b7" w:space="0" w:sz="4" w:val="single"/>
        </w:tblBorders>
        <w:tblLayout w:type="fixed"/>
        <w:tblLook w:val="0020"/>
      </w:tblPr>
      <w:tblGrid>
        <w:gridCol w:w="2205"/>
        <w:gridCol w:w="7215"/>
        <w:tblGridChange w:id="0">
          <w:tblGrid>
            <w:gridCol w:w="2205"/>
            <w:gridCol w:w="7215"/>
          </w:tblGrid>
        </w:tblGridChange>
      </w:tblGrid>
      <w:tr>
        <w:trPr>
          <w:cantSplit w:val="0"/>
          <w:tblHeader w:val="1"/>
        </w:trPr>
        <w:tc>
          <w:tcPr>
            <w:shd w:fill="1f3864" w:val="clear"/>
            <w:vAlign w:val="center"/>
          </w:tcPr>
          <w:p w:rsidR="00000000" w:rsidDel="00000000" w:rsidP="00000000" w:rsidRDefault="00000000" w:rsidRPr="00000000" w14:paraId="00000202">
            <w:pPr>
              <w:spacing w:after="0" w:lineRule="auto"/>
              <w:rPr>
                <w:sz w:val="20"/>
                <w:szCs w:val="20"/>
              </w:rPr>
            </w:pPr>
            <w:r w:rsidDel="00000000" w:rsidR="00000000" w:rsidRPr="00000000">
              <w:rPr>
                <w:b w:val="1"/>
                <w:bCs w:val="1"/>
                <w:color w:val="ffffff"/>
                <w:sz w:val="20"/>
                <w:szCs w:val="20"/>
                <w:rtl w:val="0"/>
              </w:rPr>
              <w:t xml:space="preserve">Trigger Event</w:t>
            </w:r>
            <w:r w:rsidDel="00000000" w:rsidR="00000000" w:rsidRPr="00000000">
              <w:rPr>
                <w:rtl w:val="0"/>
              </w:rPr>
            </w:r>
          </w:p>
        </w:tc>
        <w:tc>
          <w:tcPr>
            <w:shd w:fill="1f3864" w:val="clear"/>
            <w:vAlign w:val="center"/>
          </w:tcPr>
          <w:p w:rsidR="00000000" w:rsidDel="00000000" w:rsidP="00000000" w:rsidRDefault="00000000" w:rsidRPr="00000000" w14:paraId="00000203">
            <w:pPr>
              <w:spacing w:after="0" w:lineRule="auto"/>
              <w:rPr>
                <w:sz w:val="20"/>
                <w:szCs w:val="20"/>
              </w:rPr>
            </w:pPr>
            <w:r w:rsidDel="00000000" w:rsidR="00000000" w:rsidRPr="00000000">
              <w:rPr>
                <w:b w:val="1"/>
                <w:bCs w:val="1"/>
                <w:color w:val="ffffff"/>
                <w:sz w:val="20"/>
                <w:szCs w:val="20"/>
                <w:rtl w:val="0"/>
              </w:rPr>
              <w:t xml:space="preserve">ASCR-01 treatment / timing</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204">
            <w:pPr>
              <w:spacing w:after="0" w:lineRule="auto"/>
              <w:rPr>
                <w:sz w:val="20"/>
                <w:szCs w:val="20"/>
              </w:rPr>
            </w:pPr>
            <w:r w:rsidDel="00000000" w:rsidR="00000000" w:rsidRPr="00000000">
              <w:rPr>
                <w:b w:val="0"/>
                <w:bCs w:val="0"/>
                <w:sz w:val="20"/>
                <w:szCs w:val="20"/>
                <w:rtl w:val="0"/>
              </w:rPr>
              <w:t xml:space="preserve">Initial assessment completed and signed off</w:t>
            </w:r>
            <w:r w:rsidDel="00000000" w:rsidR="00000000" w:rsidRPr="00000000">
              <w:rPr>
                <w:rtl w:val="0"/>
              </w:rPr>
            </w:r>
          </w:p>
        </w:tc>
        <w:tc>
          <w:tcPr>
            <w:shd w:fill="ffffff" w:val="clear"/>
            <w:vAlign w:val="center"/>
          </w:tcPr>
          <w:p w:rsidR="00000000" w:rsidDel="00000000" w:rsidP="00000000" w:rsidRDefault="00000000" w:rsidRPr="00000000" w14:paraId="00000205">
            <w:pPr>
              <w:spacing w:after="0" w:lineRule="auto"/>
              <w:rPr>
                <w:sz w:val="20"/>
                <w:szCs w:val="20"/>
              </w:rPr>
            </w:pPr>
            <w:r w:rsidDel="00000000" w:rsidR="00000000" w:rsidRPr="00000000">
              <w:rPr>
                <w:sz w:val="20"/>
                <w:szCs w:val="20"/>
                <w:rtl w:val="0"/>
              </w:rPr>
              <w:t xml:space="preserve">Record ASCR-17 evidence linkage when the signed ASCR-17 qualification record is finalized. Reassess only materially affected ASCR-01 questions.</w:t>
            </w:r>
          </w:p>
        </w:tc>
      </w:tr>
      <w:tr>
        <w:trPr>
          <w:cantSplit w:val="0"/>
          <w:tblHeader w:val="0"/>
        </w:trPr>
        <w:tc>
          <w:tcPr>
            <w:shd w:fill="d9e2f3" w:val="clear"/>
            <w:vAlign w:val="center"/>
          </w:tcPr>
          <w:p w:rsidR="00000000" w:rsidDel="00000000" w:rsidP="00000000" w:rsidRDefault="00000000" w:rsidRPr="00000000" w14:paraId="00000206">
            <w:pPr>
              <w:spacing w:after="0" w:lineRule="auto"/>
              <w:rPr>
                <w:sz w:val="20"/>
                <w:szCs w:val="20"/>
              </w:rPr>
            </w:pPr>
            <w:r w:rsidDel="00000000" w:rsidR="00000000" w:rsidRPr="00000000">
              <w:rPr>
                <w:b w:val="0"/>
                <w:bCs w:val="0"/>
                <w:sz w:val="20"/>
                <w:szCs w:val="20"/>
                <w:rtl w:val="0"/>
              </w:rPr>
              <w:t xml:space="preserve">CQ remediation milestone met and evidence accepted</w:t>
            </w:r>
            <w:r w:rsidDel="00000000" w:rsidR="00000000" w:rsidRPr="00000000">
              <w:rPr>
                <w:rtl w:val="0"/>
              </w:rPr>
            </w:r>
          </w:p>
        </w:tc>
        <w:tc>
          <w:tcPr>
            <w:shd w:fill="d9e2f3" w:val="clear"/>
            <w:vAlign w:val="center"/>
          </w:tcPr>
          <w:p w:rsidR="00000000" w:rsidDel="00000000" w:rsidP="00000000" w:rsidRDefault="00000000" w:rsidRPr="00000000" w14:paraId="00000207">
            <w:pPr>
              <w:spacing w:after="0" w:lineRule="auto"/>
              <w:rPr>
                <w:sz w:val="20"/>
                <w:szCs w:val="20"/>
              </w:rPr>
            </w:pPr>
            <w:r w:rsidDel="00000000" w:rsidR="00000000" w:rsidRPr="00000000">
              <w:rPr>
                <w:b w:val="0"/>
                <w:bCs w:val="0"/>
                <w:sz w:val="20"/>
                <w:szCs w:val="20"/>
                <w:rtl w:val="0"/>
              </w:rPr>
              <w:t xml:space="preserve">Update the evidence linkage at reassessment sign-off. Rescore only questions whose factual anchor basis changed.</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208">
            <w:pPr>
              <w:spacing w:after="0" w:lineRule="auto"/>
              <w:rPr>
                <w:sz w:val="20"/>
                <w:szCs w:val="20"/>
              </w:rPr>
            </w:pPr>
            <w:r w:rsidDel="00000000" w:rsidR="00000000" w:rsidRPr="00000000">
              <w:rPr>
                <w:b w:val="0"/>
                <w:bCs w:val="0"/>
                <w:sz w:val="20"/>
                <w:szCs w:val="20"/>
                <w:rtl w:val="0"/>
              </w:rPr>
              <w:t xml:space="preserve">Disqualified determination</w:t>
            </w:r>
            <w:r w:rsidDel="00000000" w:rsidR="00000000" w:rsidRPr="00000000">
              <w:rPr>
                <w:rtl w:val="0"/>
              </w:rPr>
            </w:r>
          </w:p>
        </w:tc>
        <w:tc>
          <w:tcPr>
            <w:shd w:fill="ffffff" w:val="clear"/>
            <w:vAlign w:val="center"/>
          </w:tcPr>
          <w:p w:rsidR="00000000" w:rsidDel="00000000" w:rsidP="00000000" w:rsidRDefault="00000000" w:rsidRPr="00000000" w14:paraId="00000209">
            <w:pPr>
              <w:spacing w:after="0" w:lineRule="auto"/>
              <w:rPr>
                <w:sz w:val="20"/>
                <w:szCs w:val="20"/>
              </w:rPr>
            </w:pPr>
            <w:r w:rsidDel="00000000" w:rsidR="00000000" w:rsidRPr="00000000">
              <w:rPr>
                <w:b w:val="0"/>
                <w:bCs w:val="0"/>
                <w:sz w:val="20"/>
                <w:szCs w:val="20"/>
                <w:rtl w:val="0"/>
              </w:rPr>
              <w:t xml:space="preserve">Record a high-priority vendor-risk finding and applicable governance reference. No numeric ASCR-01 cap is applied.</w:t>
            </w:r>
            <w:r w:rsidDel="00000000" w:rsidR="00000000" w:rsidRPr="00000000">
              <w:rPr>
                <w:rtl w:val="0"/>
              </w:rPr>
            </w:r>
          </w:p>
        </w:tc>
      </w:tr>
      <w:tr>
        <w:trPr>
          <w:cantSplit w:val="0"/>
          <w:tblHeader w:val="0"/>
        </w:trPr>
        <w:tc>
          <w:tcPr>
            <w:shd w:fill="d9e2f3" w:val="clear"/>
            <w:vAlign w:val="center"/>
          </w:tcPr>
          <w:p w:rsidR="00000000" w:rsidDel="00000000" w:rsidP="00000000" w:rsidRDefault="00000000" w:rsidRPr="00000000" w14:paraId="0000020A">
            <w:pPr>
              <w:rPr>
                <w:sz w:val="20"/>
                <w:szCs w:val="20"/>
              </w:rPr>
            </w:pPr>
            <w:r w:rsidDel="00000000" w:rsidR="00000000" w:rsidRPr="00000000">
              <w:rPr>
                <w:sz w:val="20"/>
                <w:szCs w:val="20"/>
                <w:rtl w:val="0"/>
              </w:rPr>
              <w:t xml:space="preserve">Scheduled or triggered reassessment completed</w:t>
            </w:r>
          </w:p>
        </w:tc>
        <w:tc>
          <w:tcPr>
            <w:shd w:fill="d9e2f3" w:val="clear"/>
            <w:vAlign w:val="center"/>
          </w:tcPr>
          <w:p w:rsidR="00000000" w:rsidDel="00000000" w:rsidP="00000000" w:rsidRDefault="00000000" w:rsidRPr="00000000" w14:paraId="0000020B">
            <w:pPr>
              <w:spacing w:after="0" w:lineRule="auto"/>
              <w:rPr>
                <w:sz w:val="20"/>
                <w:szCs w:val="20"/>
              </w:rPr>
            </w:pPr>
            <w:r w:rsidDel="00000000" w:rsidR="00000000" w:rsidRPr="00000000">
              <w:rPr>
                <w:sz w:val="20"/>
                <w:szCs w:val="20"/>
                <w:rtl w:val="0"/>
              </w:rPr>
              <w:t xml:space="preserve">Record the new evidence linkage with the updated signed ASCR-17 qualification record; apply any ASCR-01 rescore only through normal question-level methodology.</w:t>
            </w:r>
          </w:p>
        </w:tc>
      </w:tr>
    </w:tbl>
    <w:p w:rsidR="00000000" w:rsidDel="00000000" w:rsidP="00000000" w:rsidRDefault="00000000" w:rsidRPr="00000000" w14:paraId="0000020C">
      <w:pPr>
        <w:pStyle w:val="Heading3"/>
        <w:spacing w:after="180" w:before="180" w:lineRule="auto"/>
        <w:rPr/>
      </w:pPr>
      <w:bookmarkStart w:colFirst="0" w:colLast="0" w:name="_heading=h.ufurn5j9nwtj" w:id="13"/>
      <w:bookmarkEnd w:id="13"/>
      <w:r w:rsidDel="00000000" w:rsidR="00000000" w:rsidRPr="00000000">
        <w:rPr>
          <w:rtl w:val="0"/>
        </w:rPr>
      </w:r>
    </w:p>
    <w:p w:rsidR="00000000" w:rsidDel="00000000" w:rsidP="00000000" w:rsidRDefault="00000000" w:rsidRPr="00000000" w14:paraId="0000020D">
      <w:pPr>
        <w:pStyle w:val="Heading3"/>
        <w:spacing w:after="180" w:before="180" w:lineRule="auto"/>
        <w:rPr>
          <w:vertAlign w:val="baseline"/>
        </w:rPr>
      </w:pPr>
      <w:bookmarkStart w:colFirst="0" w:colLast="0" w:name="_heading=h.cgckct4cm5y9" w:id="14"/>
      <w:bookmarkEnd w:id="14"/>
      <w:r w:rsidDel="00000000" w:rsidR="00000000" w:rsidRPr="00000000">
        <w:rPr>
          <w:vertAlign w:val="baseline"/>
          <w:rtl w:val="0"/>
        </w:rPr>
        <w:t xml:space="preserve">Section 5: Cross-reference to ASCR-01 questionnaire</w:t>
      </w:r>
    </w:p>
    <w:p w:rsidR="00000000" w:rsidDel="00000000" w:rsidP="00000000" w:rsidRDefault="00000000" w:rsidRPr="00000000" w14:paraId="0000020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Supply Chain &amp; Compliance is one of six ASCR-01 risk clusters. ASCR-17 does not populate that cluster through direct parameter transfer, count-based deductions, or a Disqualified cap. Instead, ASCR-17 evidence is linked to the current ASCR-01 questions whose anchor criteria it materially informs. At minimum, use Q18 and Q30, and use Q8, Q15, or Q31 only where the evidence is directly relevant. Record the evidence reference in ASCR-01 column Q and preserve the independent signed ASCR-17 qualification/governance record and, where applicable, its linked ASCR-11 contract or governed evidence reference.</w:t>
      </w:r>
      <w:r w:rsidDel="00000000" w:rsidR="00000000" w:rsidRPr="00000000">
        <w:rPr>
          <w:rtl w:val="0"/>
        </w:rPr>
      </w:r>
    </w:p>
    <w:sectPr>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480"/>
      </w:pPr>
      <w:rPr/>
    </w:lvl>
    <w:lvl w:ilvl="1">
      <w:start w:val="1"/>
      <w:numFmt w:val="decimal"/>
      <w:lvlText w:val="%2."/>
      <w:lvlJc w:val="left"/>
      <w:pPr>
        <w:ind w:left="1440" w:hanging="480"/>
      </w:pPr>
      <w:rPr/>
    </w:lvl>
    <w:lvl w:ilvl="2">
      <w:start w:val="1"/>
      <w:numFmt w:val="decimal"/>
      <w:lvlText w:val="%3."/>
      <w:lvlJc w:val="left"/>
      <w:pPr>
        <w:ind w:left="2160" w:hanging="480"/>
      </w:pPr>
      <w:rPr/>
    </w:lvl>
    <w:lvl w:ilvl="3">
      <w:start w:val="1"/>
      <w:numFmt w:val="decimal"/>
      <w:lvlText w:val="%4."/>
      <w:lvlJc w:val="left"/>
      <w:pPr>
        <w:ind w:left="2880" w:hanging="480"/>
      </w:pPr>
      <w:rPr/>
    </w:lvl>
    <w:lvl w:ilvl="4">
      <w:start w:val="1"/>
      <w:numFmt w:val="decimal"/>
      <w:lvlText w:val="%5."/>
      <w:lvlJc w:val="left"/>
      <w:pPr>
        <w:ind w:left="3600" w:hanging="480"/>
      </w:pPr>
      <w:rPr/>
    </w:lvl>
    <w:lvl w:ilvl="5">
      <w:start w:val="1"/>
      <w:numFmt w:val="decimal"/>
      <w:lvlText w:val="%6."/>
      <w:lvlJc w:val="left"/>
      <w:pPr>
        <w:ind w:left="4320" w:hanging="480"/>
      </w:pPr>
      <w:rPr/>
    </w:lvl>
    <w:lvl w:ilvl="6">
      <w:start w:val="1"/>
      <w:numFmt w:val="decimal"/>
      <w:lvlText w:val="%7."/>
      <w:lvlJc w:val="left"/>
      <w:pPr>
        <w:ind w:left="5040" w:hanging="480"/>
      </w:pPr>
      <w:rPr/>
    </w:lvl>
    <w:lvl w:ilvl="7">
      <w:start w:val="1"/>
      <w:numFmt w:val="decimal"/>
      <w:lvlText w:val="%8."/>
      <w:lvlJc w:val="left"/>
      <w:pPr>
        <w:ind w:left="5760" w:hanging="480"/>
      </w:pPr>
      <w:rPr/>
    </w:lvl>
    <w:lvl w:ilvl="8">
      <w:start w:val="1"/>
      <w:numFmt w:val="decimal"/>
      <w:lvlText w:val="%9."/>
      <w:lvlJc w:val="left"/>
      <w:pPr>
        <w:ind w:left="6480" w:hanging="4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4f81bd"/>
      <w:sz w:val="32"/>
      <w:szCs w:val="32"/>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8"/>
      <w:szCs w:val="28"/>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sz w:val="24"/>
      <w:szCs w:val="24"/>
    </w:rPr>
  </w:style>
  <w:style w:type="paragraph" w:styleId="Heading4">
    <w:name w:val="heading 4"/>
    <w:basedOn w:val="Normal"/>
    <w:next w:val="Normal"/>
    <w:pPr>
      <w:keepNext w:val="1"/>
      <w:keepLines w:val="1"/>
      <w:spacing w:after="0" w:before="200" w:lineRule="auto"/>
    </w:pPr>
    <w:rPr>
      <w:rFonts w:ascii="Calibri" w:cs="Calibri" w:eastAsia="Calibri" w:hAnsi="Calibri"/>
      <w:i w:val="1"/>
      <w:iCs w:val="1"/>
      <w:color w:val="4f81bd"/>
      <w:sz w:val="24"/>
      <w:szCs w:val="24"/>
    </w:rPr>
  </w:style>
  <w:style w:type="paragraph" w:styleId="Heading5">
    <w:name w:val="heading 5"/>
    <w:basedOn w:val="Normal"/>
    <w:next w:val="Normal"/>
    <w:pPr>
      <w:keepNext w:val="1"/>
      <w:keepLines w:val="1"/>
      <w:spacing w:after="0" w:before="200" w:lineRule="auto"/>
    </w:pPr>
    <w:rPr>
      <w:rFonts w:ascii="Calibri" w:cs="Calibri" w:eastAsia="Calibri" w:hAnsi="Calibri"/>
      <w:color w:val="4f81bd"/>
      <w:sz w:val="24"/>
      <w:szCs w:val="24"/>
    </w:rPr>
  </w:style>
  <w:style w:type="paragraph" w:styleId="Heading6">
    <w:name w:val="heading 6"/>
    <w:basedOn w:val="Normal"/>
    <w:next w:val="Normal"/>
    <w:pPr>
      <w:keepNext w:val="1"/>
      <w:keepLines w:val="1"/>
      <w:spacing w:after="0" w:before="200" w:lineRule="auto"/>
    </w:pPr>
    <w:rPr>
      <w:rFonts w:ascii="Calibri" w:cs="Calibri" w:eastAsia="Calibri" w:hAnsi="Calibri"/>
      <w:color w:val="4f81bd"/>
      <w:sz w:val="24"/>
      <w:szCs w:val="24"/>
    </w:rPr>
  </w:style>
  <w:style w:type="paragraph" w:styleId="Title">
    <w:name w:val="Title"/>
    <w:basedOn w:val="Normal"/>
    <w:next w:val="Normal"/>
    <w:pPr>
      <w:keepNext w:val="1"/>
      <w:keepLines w:val="1"/>
      <w:spacing w:after="240" w:before="480" w:lineRule="auto"/>
      <w:jc w:val="center"/>
    </w:pPr>
    <w:rPr>
      <w:rFonts w:ascii="Calibri" w:cs="Calibri" w:eastAsia="Calibri" w:hAnsi="Calibri"/>
      <w:b w:val="1"/>
      <w:bCs w:val="1"/>
      <w:color w:val="335b8a"/>
      <w:sz w:val="36"/>
      <w:szCs w:val="3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3">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4">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5">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6">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7">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8">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9">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0">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2">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3">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4">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5">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6">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7">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8">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9">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0">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paragraph" w:styleId="Subtitle">
    <w:name w:val="Subtitle"/>
    <w:basedOn w:val="Normal"/>
    <w:next w:val="Normal"/>
    <w:pPr>
      <w:keepNext w:val="1"/>
      <w:keepLines w:val="1"/>
      <w:spacing w:after="240" w:before="240" w:lineRule="auto"/>
      <w:jc w:val="center"/>
    </w:pPr>
    <w:rPr>
      <w:rFonts w:ascii="Calibri" w:cs="Calibri" w:eastAsia="Calibri" w:hAnsi="Calibri"/>
      <w:b w:val="1"/>
      <w:bCs w:val="1"/>
      <w:color w:val="335b8a"/>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4">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5">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6">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7">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8">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9">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0">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2">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3">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4">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0">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2">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3">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4">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5">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e/D5r1dQAU3DKIioimrp/WRo7Rg==">CgMxLjAyDmgucWV1bjRpcnhob3RhMg5oLm44eThlZ3NnNTYxZjIOaC5lemQ2ZTNhajRsZngyDmgudDhibDdocGk1NmRvMg5oLmtjMnpkNmVhdzlvYjIOaC5yMzA0cGthbTF4MnkyDmguYmJncWltdmRmZWY3Mg5oLm02NXU5amhidGI3bjIOaC50eWpuOGQ1aXJjcHcyDmguYXU5MGUxcGswNHMwMg5oLnJlY2h3czhyc3R6dDIOaC5hZmR0dWV4b3BvZncyDmguN3Vid3BicmNrMnNxMg5oLnVmdXJuNWo5bnd0ajIOaC5jZ2NrY3Q0Y201eTk4AHIhMXNrcHpkbVNoMHdHMVNzYjFVWHpmbG91alEwcThHRDV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0x010100F28CD1E3B10FD647B2C00F8D5CAE40C5</vt:lpwstr>
  </property>
</Properties>
</file>