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50A4" w14:textId="77777777" w:rsidR="004F445D" w:rsidRPr="0034734C" w:rsidRDefault="00000000" w:rsidP="0034734C">
      <w:pPr>
        <w:pStyle w:val="HS-ChapterTitle"/>
        <w:rPr>
          <w:color w:val="auto"/>
          <w:sz w:val="46"/>
          <w:szCs w:val="46"/>
        </w:rPr>
      </w:pPr>
      <w:bookmarkStart w:id="0" w:name="_heading=h.1mi66d8kkzvy" w:colFirst="0" w:colLast="0"/>
      <w:bookmarkEnd w:id="0"/>
      <w:r w:rsidRPr="0034734C">
        <w:rPr>
          <w:color w:val="auto"/>
        </w:rPr>
        <w:t>ASCR-10: Agentic Change and Logic-Intercept Protocol</w:t>
      </w:r>
    </w:p>
    <w:p w14:paraId="6CFC51CE" w14:textId="77777777" w:rsidR="004F445D" w:rsidRPr="0034734C" w:rsidRDefault="00000000">
      <w:pPr>
        <w:pStyle w:val="Subtitle"/>
        <w:spacing w:before="240" w:after="240"/>
        <w:rPr>
          <w:b/>
          <w:bCs/>
          <w:color w:val="auto"/>
        </w:rPr>
      </w:pPr>
      <w:r w:rsidRPr="0034734C">
        <w:rPr>
          <w:i/>
          <w:iCs/>
          <w:color w:val="auto"/>
        </w:rPr>
        <w:t>Authorized Change Workflow, AI-BOM Dimension Control, Shadow Mode Baseline Establishment, and Production Gate Routing for Agentic AI Systems Integrated with Cyber-Physical Infrastructure</w:t>
      </w:r>
    </w:p>
    <w:p w14:paraId="26DB4ED0" w14:textId="77777777" w:rsidR="004F445D" w:rsidRPr="0034734C" w:rsidRDefault="00000000" w:rsidP="0034734C">
      <w:pPr>
        <w:pStyle w:val="HS-Heading1"/>
        <w:rPr>
          <w:bCs/>
        </w:rPr>
      </w:pPr>
      <w:bookmarkStart w:id="1" w:name="_heading=h.roxqlde0qpgu" w:colFirst="0" w:colLast="0"/>
      <w:bookmarkEnd w:id="1"/>
      <w:r w:rsidRPr="0034734C">
        <w:t>ASCR-10 definition</w:t>
      </w:r>
    </w:p>
    <w:tbl>
      <w:tblPr>
        <w:tblStyle w:val="a4"/>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50"/>
        <w:gridCol w:w="7809"/>
      </w:tblGrid>
      <w:tr w:rsidR="004F445D" w:rsidRPr="0034734C" w14:paraId="0A231F4D" w14:textId="77777777" w:rsidTr="000E014B">
        <w:trPr>
          <w:trHeight w:val="785"/>
        </w:trPr>
        <w:tc>
          <w:tcPr>
            <w:tcW w:w="1550" w:type="dxa"/>
            <w:tcMar>
              <w:top w:w="100" w:type="dxa"/>
              <w:left w:w="100" w:type="dxa"/>
              <w:bottom w:w="100" w:type="dxa"/>
              <w:right w:w="100" w:type="dxa"/>
            </w:tcMar>
          </w:tcPr>
          <w:p w14:paraId="466B4885" w14:textId="77777777" w:rsidR="004F445D" w:rsidRPr="0034734C" w:rsidRDefault="00000000" w:rsidP="0034734C">
            <w:pPr>
              <w:pStyle w:val="T0-Table"/>
            </w:pPr>
            <w:r w:rsidRPr="0034734C">
              <w:t>Artifact Type</w:t>
            </w:r>
          </w:p>
        </w:tc>
        <w:tc>
          <w:tcPr>
            <w:tcW w:w="7809" w:type="dxa"/>
            <w:tcMar>
              <w:top w:w="100" w:type="dxa"/>
              <w:left w:w="100" w:type="dxa"/>
              <w:bottom w:w="100" w:type="dxa"/>
              <w:right w:w="100" w:type="dxa"/>
            </w:tcMar>
          </w:tcPr>
          <w:p w14:paraId="1CC9F0AF" w14:textId="77777777" w:rsidR="004F445D" w:rsidRPr="0034734C" w:rsidRDefault="00000000" w:rsidP="0034734C">
            <w:pPr>
              <w:pStyle w:val="T0-Table"/>
            </w:pPr>
            <w:r w:rsidRPr="0034734C">
              <w:t>Operational Change Control Standard and Logic-Intercept Procedure</w:t>
            </w:r>
          </w:p>
        </w:tc>
      </w:tr>
      <w:tr w:rsidR="004F445D" w:rsidRPr="0034734C" w14:paraId="68375AF0" w14:textId="77777777" w:rsidTr="000E014B">
        <w:trPr>
          <w:trHeight w:val="1895"/>
        </w:trPr>
        <w:tc>
          <w:tcPr>
            <w:tcW w:w="1550" w:type="dxa"/>
            <w:tcMar>
              <w:top w:w="100" w:type="dxa"/>
              <w:left w:w="100" w:type="dxa"/>
              <w:bottom w:w="100" w:type="dxa"/>
              <w:right w:w="100" w:type="dxa"/>
            </w:tcMar>
          </w:tcPr>
          <w:p w14:paraId="00748985" w14:textId="77777777" w:rsidR="004F445D" w:rsidRPr="0034734C" w:rsidRDefault="00000000" w:rsidP="0034734C">
            <w:pPr>
              <w:pStyle w:val="T0-Table"/>
            </w:pPr>
            <w:r w:rsidRPr="0034734C">
              <w:t>Primary Use</w:t>
            </w:r>
          </w:p>
        </w:tc>
        <w:tc>
          <w:tcPr>
            <w:tcW w:w="7809" w:type="dxa"/>
            <w:tcMar>
              <w:top w:w="100" w:type="dxa"/>
              <w:left w:w="100" w:type="dxa"/>
              <w:bottom w:w="100" w:type="dxa"/>
              <w:right w:w="100" w:type="dxa"/>
            </w:tcMar>
          </w:tcPr>
          <w:p w14:paraId="11CC5DCE" w14:textId="77777777" w:rsidR="004F445D" w:rsidRPr="0034734C" w:rsidRDefault="00000000" w:rsidP="0034734C">
            <w:pPr>
              <w:pStyle w:val="T0-Table"/>
            </w:pPr>
            <w:r w:rsidRPr="0034734C">
              <w:t>Specification of the change authorization workflow required before any modification to an agentic AI system's four AI-BOM dimensions — model artifact, system prompt, retrieval corpus, and tool library — is permitted to reach the production deployment; including shadow mode baseline re-establishment, phase gate criteria, and hard-block enforcement for unauthorized changes</w:t>
            </w:r>
          </w:p>
        </w:tc>
      </w:tr>
      <w:tr w:rsidR="004F445D" w:rsidRPr="0034734C" w14:paraId="3044E14D" w14:textId="77777777" w:rsidTr="000E014B">
        <w:trPr>
          <w:trHeight w:val="1340"/>
        </w:trPr>
        <w:tc>
          <w:tcPr>
            <w:tcW w:w="1550" w:type="dxa"/>
            <w:tcMar>
              <w:top w:w="100" w:type="dxa"/>
              <w:left w:w="100" w:type="dxa"/>
              <w:bottom w:w="100" w:type="dxa"/>
              <w:right w:w="100" w:type="dxa"/>
            </w:tcMar>
          </w:tcPr>
          <w:p w14:paraId="2EA889E2" w14:textId="77777777" w:rsidR="004F445D" w:rsidRPr="0034734C" w:rsidRDefault="00000000" w:rsidP="0034734C">
            <w:pPr>
              <w:pStyle w:val="T0-Table"/>
            </w:pPr>
            <w:r w:rsidRPr="0034734C">
              <w:t>Secondary Use</w:t>
            </w:r>
          </w:p>
        </w:tc>
        <w:tc>
          <w:tcPr>
            <w:tcW w:w="7809" w:type="dxa"/>
            <w:tcMar>
              <w:top w:w="100" w:type="dxa"/>
              <w:left w:w="100" w:type="dxa"/>
              <w:bottom w:w="100" w:type="dxa"/>
              <w:right w:w="100" w:type="dxa"/>
            </w:tcMar>
          </w:tcPr>
          <w:p w14:paraId="12BE796C" w14:textId="77777777" w:rsidR="004F445D" w:rsidRPr="0034734C" w:rsidRDefault="00000000" w:rsidP="0034734C">
            <w:pPr>
              <w:pStyle w:val="T0-Table"/>
            </w:pPr>
            <w:r w:rsidRPr="0034734C">
              <w:t>Revised Product Liability Directive (RPLD), Directive (EU) 2024/2853, Article 8 product modification evidence; EU AI Act Article 17 quality management change control documentation; ASCR-04 tool manifest governance; approved attestation measurement/reference profile update authorization; consulting engagement change governance deliverable</w:t>
            </w:r>
          </w:p>
        </w:tc>
      </w:tr>
      <w:tr w:rsidR="004F445D" w:rsidRPr="0034734C" w14:paraId="0935BC1D" w14:textId="77777777" w:rsidTr="000E014B">
        <w:trPr>
          <w:trHeight w:val="785"/>
        </w:trPr>
        <w:tc>
          <w:tcPr>
            <w:tcW w:w="1550" w:type="dxa"/>
            <w:tcMar>
              <w:top w:w="100" w:type="dxa"/>
              <w:left w:w="100" w:type="dxa"/>
              <w:bottom w:w="100" w:type="dxa"/>
              <w:right w:w="100" w:type="dxa"/>
            </w:tcMar>
          </w:tcPr>
          <w:p w14:paraId="5D84223C" w14:textId="77777777" w:rsidR="004F445D" w:rsidRPr="0034734C" w:rsidRDefault="00000000" w:rsidP="0034734C">
            <w:pPr>
              <w:pStyle w:val="T0-Table"/>
            </w:pPr>
            <w:r w:rsidRPr="0034734C">
              <w:t>Operational Phase</w:t>
            </w:r>
          </w:p>
        </w:tc>
        <w:tc>
          <w:tcPr>
            <w:tcW w:w="7809" w:type="dxa"/>
            <w:tcMar>
              <w:top w:w="100" w:type="dxa"/>
              <w:left w:w="100" w:type="dxa"/>
              <w:bottom w:w="100" w:type="dxa"/>
              <w:right w:w="100" w:type="dxa"/>
            </w:tcMar>
          </w:tcPr>
          <w:p w14:paraId="31223AC7" w14:textId="77777777" w:rsidR="004F445D" w:rsidRPr="0034734C" w:rsidRDefault="00000000" w:rsidP="0034734C">
            <w:pPr>
              <w:pStyle w:val="T0-Table"/>
            </w:pPr>
            <w:r w:rsidRPr="0034734C">
              <w:t>Pre-deployment (initial phase gate authorization) · Ongoing operations (change management) · Post-incident (unauthorized change investigation)</w:t>
            </w:r>
          </w:p>
        </w:tc>
      </w:tr>
      <w:tr w:rsidR="004F445D" w:rsidRPr="0034734C" w14:paraId="75BE0CF0" w14:textId="77777777" w:rsidTr="000E014B">
        <w:trPr>
          <w:trHeight w:val="785"/>
        </w:trPr>
        <w:tc>
          <w:tcPr>
            <w:tcW w:w="1550" w:type="dxa"/>
            <w:tcMar>
              <w:top w:w="100" w:type="dxa"/>
              <w:left w:w="100" w:type="dxa"/>
              <w:bottom w:w="100" w:type="dxa"/>
              <w:right w:w="100" w:type="dxa"/>
            </w:tcMar>
          </w:tcPr>
          <w:p w14:paraId="6D7E5383" w14:textId="77777777" w:rsidR="004F445D" w:rsidRPr="0034734C" w:rsidRDefault="00000000" w:rsidP="0034734C">
            <w:pPr>
              <w:pStyle w:val="T0-Table"/>
            </w:pPr>
            <w:r w:rsidRPr="0034734C">
              <w:t>User Role</w:t>
            </w:r>
          </w:p>
        </w:tc>
        <w:tc>
          <w:tcPr>
            <w:tcW w:w="7809" w:type="dxa"/>
            <w:tcMar>
              <w:top w:w="100" w:type="dxa"/>
              <w:left w:w="100" w:type="dxa"/>
              <w:bottom w:w="100" w:type="dxa"/>
              <w:right w:w="100" w:type="dxa"/>
            </w:tcMar>
          </w:tcPr>
          <w:p w14:paraId="2256C486" w14:textId="77777777" w:rsidR="004F445D" w:rsidRPr="0034734C" w:rsidRDefault="00000000" w:rsidP="0034734C">
            <w:pPr>
              <w:pStyle w:val="T0-Table"/>
            </w:pPr>
            <w:r w:rsidRPr="0034734C">
              <w:t>AI/ML Engineering Lead, OT Engineering Lead, Security/IR Lead, Regulatory/Compliance Officer, Executive Sponsor (Tier 3 changes), CISO (Tier 3 hard-block notification), Legal Counsel (Tier 3 authorization and RPLD Article 8 record filing), ASOC Analyst (hard-block initiation)</w:t>
            </w:r>
          </w:p>
        </w:tc>
      </w:tr>
      <w:tr w:rsidR="004F445D" w:rsidRPr="0034734C" w14:paraId="27A6558B" w14:textId="77777777" w:rsidTr="000E014B">
        <w:trPr>
          <w:trHeight w:val="1070"/>
        </w:trPr>
        <w:tc>
          <w:tcPr>
            <w:tcW w:w="1550" w:type="dxa"/>
            <w:tcMar>
              <w:top w:w="100" w:type="dxa"/>
              <w:left w:w="100" w:type="dxa"/>
              <w:bottom w:w="100" w:type="dxa"/>
              <w:right w:w="100" w:type="dxa"/>
            </w:tcMar>
          </w:tcPr>
          <w:p w14:paraId="17033F3D" w14:textId="77777777" w:rsidR="004F445D" w:rsidRPr="0034734C" w:rsidRDefault="00000000" w:rsidP="0034734C">
            <w:pPr>
              <w:pStyle w:val="T0-Table"/>
            </w:pPr>
            <w:r w:rsidRPr="0034734C">
              <w:t>Update Cadence</w:t>
            </w:r>
          </w:p>
        </w:tc>
        <w:tc>
          <w:tcPr>
            <w:tcW w:w="7809" w:type="dxa"/>
            <w:tcMar>
              <w:top w:w="100" w:type="dxa"/>
              <w:left w:w="100" w:type="dxa"/>
              <w:bottom w:w="100" w:type="dxa"/>
              <w:right w:w="100" w:type="dxa"/>
            </w:tcMar>
          </w:tcPr>
          <w:p w14:paraId="729DB7F0" w14:textId="77777777" w:rsidR="004F445D" w:rsidRPr="0034734C" w:rsidRDefault="00000000" w:rsidP="0034734C">
            <w:pPr>
              <w:pStyle w:val="T0-Table"/>
            </w:pPr>
            <w:r w:rsidRPr="0034734C">
              <w:t>Following any material change to the AI-BOM dimensions in scope; following post-incident finding identifying a change control gap; annually as part of ASCR-12 review cycle</w:t>
            </w:r>
          </w:p>
        </w:tc>
      </w:tr>
      <w:tr w:rsidR="004F445D" w:rsidRPr="0034734C" w14:paraId="04FFCD46" w14:textId="77777777" w:rsidTr="000E014B">
        <w:trPr>
          <w:trHeight w:val="1070"/>
        </w:trPr>
        <w:tc>
          <w:tcPr>
            <w:tcW w:w="1550" w:type="dxa"/>
            <w:tcMar>
              <w:top w:w="100" w:type="dxa"/>
              <w:left w:w="100" w:type="dxa"/>
              <w:bottom w:w="100" w:type="dxa"/>
              <w:right w:w="100" w:type="dxa"/>
            </w:tcMar>
          </w:tcPr>
          <w:p w14:paraId="332C89F1" w14:textId="77777777" w:rsidR="004F445D" w:rsidRPr="0034734C" w:rsidRDefault="00000000" w:rsidP="0034734C">
            <w:pPr>
              <w:pStyle w:val="T0-Table"/>
            </w:pPr>
            <w:r w:rsidRPr="0034734C">
              <w:lastRenderedPageBreak/>
              <w:t>Update Triggers</w:t>
            </w:r>
          </w:p>
        </w:tc>
        <w:tc>
          <w:tcPr>
            <w:tcW w:w="7809" w:type="dxa"/>
            <w:tcMar>
              <w:top w:w="100" w:type="dxa"/>
              <w:left w:w="100" w:type="dxa"/>
              <w:bottom w:w="100" w:type="dxa"/>
              <w:right w:w="100" w:type="dxa"/>
            </w:tcMar>
          </w:tcPr>
          <w:p w14:paraId="4EB4B13A" w14:textId="77777777" w:rsidR="004F445D" w:rsidRPr="0034734C" w:rsidRDefault="00000000" w:rsidP="0034734C">
            <w:pPr>
              <w:pStyle w:val="T0-Table"/>
            </w:pPr>
            <w:r w:rsidRPr="0034734C">
              <w:t>Vendor-initiated model update · System prompt modification request · Retrieval corpus refresh · Tool library addition or removal · Post-incident finding of unauthorized change · ASCR-07 evidence-domain or serialization change · ASCR-11 Schedule D effective identity-continuity SLO value change or breach requiring governed recalibration · Breach or expiry of an applicable deployment-approved model-version currency, update-window, or contractual delivery obligation requiring ASCR-10 change review</w:t>
            </w:r>
          </w:p>
        </w:tc>
      </w:tr>
      <w:tr w:rsidR="004F445D" w:rsidRPr="0034734C" w14:paraId="5C90FE5B" w14:textId="77777777" w:rsidTr="000E014B">
        <w:trPr>
          <w:trHeight w:val="2735"/>
        </w:trPr>
        <w:tc>
          <w:tcPr>
            <w:tcW w:w="1550" w:type="dxa"/>
            <w:tcMar>
              <w:top w:w="100" w:type="dxa"/>
              <w:left w:w="100" w:type="dxa"/>
              <w:bottom w:w="100" w:type="dxa"/>
              <w:right w:w="100" w:type="dxa"/>
            </w:tcMar>
          </w:tcPr>
          <w:p w14:paraId="6472A9AE" w14:textId="77777777" w:rsidR="004F445D" w:rsidRPr="0034734C" w:rsidRDefault="00000000" w:rsidP="0034734C">
            <w:pPr>
              <w:pStyle w:val="T0-Table"/>
            </w:pPr>
            <w:r w:rsidRPr="0034734C">
              <w:t>Cross-References</w:t>
            </w:r>
          </w:p>
        </w:tc>
        <w:tc>
          <w:tcPr>
            <w:tcW w:w="7809" w:type="dxa"/>
            <w:tcMar>
              <w:top w:w="100" w:type="dxa"/>
              <w:left w:w="100" w:type="dxa"/>
              <w:bottom w:w="100" w:type="dxa"/>
              <w:right w:w="100" w:type="dxa"/>
            </w:tcMar>
          </w:tcPr>
          <w:p w14:paraId="1DE45B58" w14:textId="77777777" w:rsidR="004F445D" w:rsidRPr="0034734C" w:rsidRDefault="00000000" w:rsidP="0034734C">
            <w:pPr>
              <w:pStyle w:val="T0-Table"/>
            </w:pPr>
            <w:r w:rsidRPr="0034734C">
              <w:t xml:space="preserve">ASCR-10-OE01-Classification-Matrix.xlsx (classification matrix, deployment parameters, and change record template) · ASCR-03 Section 4 (decision authority and change authorization) · ASCR-04 Section 7 (deployment checklist and manifest synchronization) · ASCR-05 (reference architecture; vendor-admission conduits C6b/C6a, EP-16, Zones 1 and 2, and evidence-path terminology) · ASCR-06 (pre-actuation verification and applicable attestation evidence) · ASCR-07 (decision-lineage evidence, evidence-contract semantics, and </w:t>
            </w:r>
            <w:proofErr w:type="spellStart"/>
            <w:r w:rsidRPr="0034734C">
              <w:t>divergence_score</w:t>
            </w:r>
            <w:proofErr w:type="spellEnd"/>
            <w:r w:rsidRPr="0034734C">
              <w:t xml:space="preserve"> baseline) · ASCR-08 Section 7.2 (re-attestation and integrity recovery checklist) · ASCR-09 (scenario/exercise validation) · ASCR-11 Sections 11.1-11.3 (objective-integrity, AI-BOM/provenance, and hardware-anchored identity/attestation obligations) · ASCR-11 Schedule A (deployment-governed semantic-drift parameters and thresholds) · ASCR-11 Schedule D (deployment-approved identity-continuity SLO effective values, where relevant) · ASCR-12 (quarterly scorecard and change-control performance) · ASCR-13 (Taskforce roles and competencies) · ASCR-15 Supply Chain / Third-Party campaign profile (supply-chain compromise, </w:t>
            </w:r>
            <w:proofErr w:type="spellStart"/>
            <w:r w:rsidRPr="0034734C">
              <w:t>trojanized</w:t>
            </w:r>
            <w:proofErr w:type="spellEnd"/>
            <w:r w:rsidRPr="0034734C">
              <w:t xml:space="preserve"> model, context-poisoning, and model-version forensic indicators) · ASCR-16 (cloud-to-edge model-update deployment-path configuration and authorized-window linkage)</w:t>
            </w:r>
          </w:p>
        </w:tc>
      </w:tr>
      <w:tr w:rsidR="004F445D" w:rsidRPr="0034734C" w14:paraId="1AC6D812" w14:textId="77777777" w:rsidTr="000E014B">
        <w:trPr>
          <w:trHeight w:val="1625"/>
        </w:trPr>
        <w:tc>
          <w:tcPr>
            <w:tcW w:w="1550" w:type="dxa"/>
            <w:tcMar>
              <w:top w:w="100" w:type="dxa"/>
              <w:left w:w="100" w:type="dxa"/>
              <w:bottom w:w="100" w:type="dxa"/>
              <w:right w:w="100" w:type="dxa"/>
            </w:tcMar>
          </w:tcPr>
          <w:p w14:paraId="417ADC86" w14:textId="77777777" w:rsidR="004F445D" w:rsidRPr="0034734C" w:rsidRDefault="00000000" w:rsidP="0034734C">
            <w:pPr>
              <w:pStyle w:val="T0-Table"/>
            </w:pPr>
            <w:r w:rsidRPr="0034734C">
              <w:t>Regulatory Relevance</w:t>
            </w:r>
          </w:p>
        </w:tc>
        <w:tc>
          <w:tcPr>
            <w:tcW w:w="7809" w:type="dxa"/>
            <w:tcMar>
              <w:top w:w="100" w:type="dxa"/>
              <w:left w:w="100" w:type="dxa"/>
              <w:bottom w:w="100" w:type="dxa"/>
              <w:right w:w="100" w:type="dxa"/>
            </w:tcMar>
          </w:tcPr>
          <w:p w14:paraId="216AD700" w14:textId="77777777" w:rsidR="004F445D" w:rsidRPr="0034734C" w:rsidRDefault="00000000" w:rsidP="0034734C">
            <w:pPr>
              <w:pStyle w:val="T0-Table"/>
            </w:pPr>
            <w:r w:rsidRPr="0034734C">
              <w:t>EU AI Act Art. 3(23), 9, 17, 25, 43(4) · RPLD Art. 8 · NIS2 Art. 21(2)(d), 21(2)(e), 21(2)(f), where applicable · IEC 62443-2-1 and applicable IEC 62443-3-3 requirements relevant to the deployment · ISO/IEC 42001 Clause 6.3 · NIST AI RMF MANAGE 3.1, MANAGE 4.1 · NIST SP 800-53 Rev. 5 CM-3, CM-4, CA-6 · NIST SP 800-161 Rev. 1 Update 1 applicable C-SCRM and configuration-management controls · NISTIR 8276 §3.3 (Know and Manage Critical Components and Suppliers)</w:t>
            </w:r>
          </w:p>
        </w:tc>
      </w:tr>
      <w:tr w:rsidR="004F445D" w:rsidRPr="0034734C" w14:paraId="3A14ADF0" w14:textId="77777777" w:rsidTr="000E014B">
        <w:trPr>
          <w:trHeight w:val="515"/>
        </w:trPr>
        <w:tc>
          <w:tcPr>
            <w:tcW w:w="1550" w:type="dxa"/>
            <w:tcMar>
              <w:top w:w="100" w:type="dxa"/>
              <w:left w:w="100" w:type="dxa"/>
              <w:bottom w:w="100" w:type="dxa"/>
              <w:right w:w="100" w:type="dxa"/>
            </w:tcMar>
          </w:tcPr>
          <w:p w14:paraId="595BDF70" w14:textId="77777777" w:rsidR="004F445D" w:rsidRPr="0034734C" w:rsidRDefault="00000000" w:rsidP="0034734C">
            <w:pPr>
              <w:pStyle w:val="T0-Table"/>
            </w:pPr>
            <w:r w:rsidRPr="0034734C">
              <w:t>Version</w:t>
            </w:r>
          </w:p>
        </w:tc>
        <w:tc>
          <w:tcPr>
            <w:tcW w:w="7809" w:type="dxa"/>
            <w:tcMar>
              <w:top w:w="100" w:type="dxa"/>
              <w:left w:w="100" w:type="dxa"/>
              <w:bottom w:w="100" w:type="dxa"/>
              <w:right w:w="100" w:type="dxa"/>
            </w:tcMar>
          </w:tcPr>
          <w:p w14:paraId="3497AEAB" w14:textId="77777777" w:rsidR="004F445D" w:rsidRPr="0034734C" w:rsidRDefault="00000000" w:rsidP="0034734C">
            <w:pPr>
              <w:pStyle w:val="T0-Table"/>
            </w:pPr>
            <w:r w:rsidRPr="0034734C">
              <w:t>1.0 — June 2026</w:t>
            </w:r>
          </w:p>
        </w:tc>
      </w:tr>
    </w:tbl>
    <w:p w14:paraId="2B1827FA" w14:textId="77777777" w:rsidR="004F445D" w:rsidRPr="0034734C" w:rsidRDefault="00000000" w:rsidP="0034734C">
      <w:pPr>
        <w:pStyle w:val="HS-Heading1"/>
      </w:pPr>
      <w:bookmarkStart w:id="2" w:name="_heading=h.cwbxqnjbfofm" w:colFirst="0" w:colLast="0"/>
      <w:bookmarkEnd w:id="2"/>
      <w:r w:rsidRPr="0034734C">
        <w:t>ASCR-10 operational toolkit: supporting specifications and operational extensions</w:t>
      </w:r>
    </w:p>
    <w:p w14:paraId="58C265EE" w14:textId="77777777" w:rsidR="004F445D" w:rsidRPr="0034734C" w:rsidRDefault="00000000" w:rsidP="0034734C">
      <w:pPr>
        <w:pStyle w:val="HS-Heading2"/>
      </w:pPr>
      <w:bookmarkStart w:id="3" w:name="_heading=h.l7it2xxqpbo9" w:colFirst="0" w:colLast="0"/>
      <w:bookmarkEnd w:id="3"/>
      <w:r w:rsidRPr="0034734C">
        <w:t>Purpose and scope</w:t>
      </w:r>
    </w:p>
    <w:p w14:paraId="34CD3992" w14:textId="77777777" w:rsidR="004F445D" w:rsidRPr="0034734C" w:rsidRDefault="00000000" w:rsidP="00A076D6">
      <w:pPr>
        <w:pStyle w:val="P0-Paragraph"/>
      </w:pPr>
      <w:r w:rsidRPr="0034734C">
        <w:t xml:space="preserve">An agentic AI system integrated with cyber-physical infrastructure is not a static artifact. It changes based on vendor model updates, system prompt revisions, retrieval corpus refreshes, and tool library modifications. Each change alters system behavior, operational constraints, or physical actuation capability. Illustrative composite scenario: consider a robotic assembly cell whose AI planning system receives a routine model patch from its vendor. The vendor's release notes described the update as a performance optimization and included no behavioral change assessment. The operator's team deployed it the same afternoon. By the next shift, the </w:t>
      </w:r>
      <w:r w:rsidRPr="0034734C">
        <w:lastRenderedPageBreak/>
        <w:t xml:space="preserve">ASCR-07 </w:t>
      </w:r>
      <w:proofErr w:type="spellStart"/>
      <w:r w:rsidRPr="0034734C">
        <w:t>divergence_score</w:t>
      </w:r>
      <w:proofErr w:type="spellEnd"/>
      <w:r w:rsidRPr="0034734C">
        <w:t xml:space="preserve"> had climbed 0.23 points above the SOFT_ALERT threshold. No one connected that elevation to the patch because no change record existed. The physical consequence was a sequencing error that took the line offline for six hours. To prevent these outcomes, a modification must not reach production without a documented authorization record, a re-established behavioral baseline, and a confirmed enforcement posture.</w:t>
      </w:r>
    </w:p>
    <w:p w14:paraId="40267546" w14:textId="77777777" w:rsidR="004F445D" w:rsidRPr="0034734C" w:rsidRDefault="00000000" w:rsidP="00A076D6">
      <w:pPr>
        <w:pStyle w:val="P0-Paragraph"/>
      </w:pPr>
      <w:r w:rsidRPr="0034734C">
        <w:t xml:space="preserve">ASCR-10 specifies the change control workflow that governs all four AI-BOM dimensions across the full deployment lifecycle. It is structured around three failure modes observed in agentic supply chain deployments. Each of them is distinct from the change failure patterns addressed by conventional IT change management because each has a direct physical consequence path. The first failure mode is the unauthorized change. Common examples include a vendor-pushed model update without operator notification, an ungoverned system prompt modification, or a tool addition that expands physical actuation capability. Each is an unauthorized modification to a physically actuating system. An unauthorized change may produce an ASCR-07 </w:t>
      </w:r>
      <w:proofErr w:type="spellStart"/>
      <w:r w:rsidRPr="0034734C">
        <w:t>divergence_score</w:t>
      </w:r>
      <w:proofErr w:type="spellEnd"/>
      <w:r w:rsidRPr="0034734C">
        <w:t xml:space="preserve"> deviation, but behavioral deviation is not guaranteed: a change may remain dormant, affect an unexercised execution path, or remain within the existing behavioral distribution during the observation period. ASCR-10 therefore treats behavioral monitoring and configuration-state verification as complementary controls rather than assuming either alone detects every unauthorized change. The second is the insufficiently tested change. This is an authorized change that passed functional review but was not evaluated against the </w:t>
      </w:r>
      <w:proofErr w:type="spellStart"/>
      <w:r w:rsidRPr="0034734C">
        <w:t>divergence_score</w:t>
      </w:r>
      <w:proofErr w:type="spellEnd"/>
      <w:r w:rsidRPr="0034734C">
        <w:t xml:space="preserve"> baseline. As a result, the behavioral monitoring system measures against a baseline that no longer reflects the authorized system. The third is the change that produces regulatory exposure without organizational awareness. A model weight update may require an assessment of whether the resulting product has been substantially modified for purposes of Directive (EU) 2024/2853. Legal Counsel must assess the applicable substantial-modification criteria, including Article 4(18), and, where Article 8(2) is relevant, whether the modification occurred outside the manufacturer's control and the modified product was thereafter made available on the market or put into service. ASCR-10 records and routes that determination; it does not replace the applicable legal analysis. A system prompt change may alter the basis on which an EU AI Act Article 9 risk assessment was conducted. Neither is flagged when no process connects change events to regulatory obligations.</w:t>
      </w:r>
    </w:p>
    <w:p w14:paraId="1E6DD31A" w14:textId="77777777" w:rsidR="004F445D" w:rsidRPr="0034734C" w:rsidRDefault="00000000" w:rsidP="00A076D6">
      <w:pPr>
        <w:pStyle w:val="P0-Paragraph"/>
      </w:pPr>
      <w:r w:rsidRPr="0034734C">
        <w:t>ASCR-10 addresses these three failure modes through four change-control and validation functions:</w:t>
      </w:r>
    </w:p>
    <w:p w14:paraId="764849A9" w14:textId="77777777" w:rsidR="004F445D" w:rsidRPr="0034734C" w:rsidRDefault="00000000" w:rsidP="0034734C">
      <w:pPr>
        <w:pStyle w:val="L1-Bullet"/>
      </w:pPr>
      <w:r w:rsidRPr="0034734C">
        <w:rPr>
          <w:b/>
          <w:bCs/>
        </w:rPr>
        <w:t>AI-BOM dimension control</w:t>
      </w:r>
      <w:r w:rsidRPr="0034734C">
        <w:t xml:space="preserve"> (Section 1): Every change to a model artifact, system prompt, retrieval corpus, or tool library is classified, authorized, and recorded before it reaches the production deployment.</w:t>
      </w:r>
    </w:p>
    <w:p w14:paraId="4E3EC198" w14:textId="77777777" w:rsidR="004F445D" w:rsidRPr="0034734C" w:rsidRDefault="00000000" w:rsidP="0034734C">
      <w:pPr>
        <w:pStyle w:val="L1-Bullet"/>
      </w:pPr>
      <w:r w:rsidRPr="0034734C">
        <w:rPr>
          <w:b/>
          <w:bCs/>
        </w:rPr>
        <w:t>Shadow mode baseline re-establishment</w:t>
      </w:r>
      <w:r w:rsidRPr="0034734C">
        <w:t xml:space="preserve"> (Section 2.5): Every authorized change that materially affects agent behavior triggers a shadow mode period. The new behavioral baseline is established before production enforcement thresholds are updated.</w:t>
      </w:r>
    </w:p>
    <w:p w14:paraId="5895BEF5" w14:textId="77777777" w:rsidR="004F445D" w:rsidRPr="0034734C" w:rsidRDefault="00000000" w:rsidP="0034734C">
      <w:pPr>
        <w:pStyle w:val="L1-Bullet"/>
      </w:pPr>
      <w:r w:rsidRPr="0034734C">
        <w:rPr>
          <w:b/>
          <w:bCs/>
        </w:rPr>
        <w:t>Phase gate authorization</w:t>
      </w:r>
      <w:r w:rsidRPr="0034734C">
        <w:t xml:space="preserve"> (Section 3): The transition from shadow mode through limited production to full production requires explicit authorization at the Tier appropriate to the change's physical consequence classification.</w:t>
      </w:r>
    </w:p>
    <w:p w14:paraId="03CB9593" w14:textId="77777777" w:rsidR="004F445D" w:rsidRPr="0034734C" w:rsidRDefault="00000000" w:rsidP="0034734C">
      <w:pPr>
        <w:pStyle w:val="L1-Bullet"/>
      </w:pPr>
      <w:r w:rsidRPr="0034734C">
        <w:t>Hard-block governance (Section 5): An unauthorized production change requires the implementing ASCR-04 enforcement path, where configured, to apply the governed HOLD/BLOCK disposition until the change is assessed and either authorized through the required process or rolled back.</w:t>
      </w:r>
    </w:p>
    <w:p w14:paraId="3435D057" w14:textId="77777777" w:rsidR="004F445D" w:rsidRPr="0034734C" w:rsidRDefault="00000000" w:rsidP="00A076D6">
      <w:pPr>
        <w:pStyle w:val="P0-Paragraph"/>
      </w:pPr>
      <w:r w:rsidRPr="0034734C">
        <w:t xml:space="preserve">Logic Intercept Definition. In ASCR-10, a logic intercept is a governed decision and enforcement action that prevents an unauthorized change or action from crossing an execution boundary. ASCR-10 uses two intercept </w:t>
      </w:r>
      <w:r w:rsidRPr="0034734C">
        <w:lastRenderedPageBreak/>
        <w:t>classes. A change intercept holds a proposed or in-transit AI-BOM change at the applicable ASCR-05 vendor-admission boundary: C6b / EP-16 before Zone 1 for model, system-prompt, and retrieval components, or C6a / EP-16 before Zone 2 for orchestration and tool components, as specified in Section 6.1. An action intercept holds or rejects a runtime physical-actuation invocation at ASCR-04 Layer 6, as specified in Section 5.2. ASCR-10 does not introduce a new gateway or enforcement component; it governs when the existing enforcement points must hold or reject.</w:t>
      </w:r>
    </w:p>
    <w:p w14:paraId="0F866C54" w14:textId="77777777" w:rsidR="004F445D" w:rsidRPr="0034734C" w:rsidRDefault="00000000" w:rsidP="00A076D6">
      <w:pPr>
        <w:pStyle w:val="P0-Paragraph"/>
      </w:pPr>
      <w:r w:rsidRPr="0034734C">
        <w:t>What this Blueprint does not do. ASCR-10 is a reusable change-control and validation blueprint. The downloadable files do not themselves detect unauthorized change, verify workload identity, attest platform state, enforce a block or hold, modify an ASCR-04 runtime configuration, rewrite ASCR-11 policy, establish physical ground truth, certify functional or machine safety, or prove legal compliance. Those functions are performed by the implemented technical controls and organizational processes that own them. ASCR-10 defines how governed changes are classified, authorized, validated, evidenced, and routed for controlled deployment and recalibration.</w:t>
      </w:r>
    </w:p>
    <w:p w14:paraId="398D0FC5" w14:textId="24DBCDA4" w:rsidR="004F445D" w:rsidRPr="0034734C" w:rsidRDefault="00000000" w:rsidP="00A076D6">
      <w:pPr>
        <w:pStyle w:val="P0-Paragraph"/>
      </w:pPr>
      <w:r w:rsidRPr="0034734C">
        <w:t>Canonical Blueprint ownership. ASCR-11 governs authoritative policy and threshold values. ASCR-04 materializes and enforces the effective runtime configuration. ASCR-06 verifies proposed physical actions. ASCR-07 records and preserves the resulting evidence and governing configuration identity. ASCR-10 validates operational performance and governs controlled validation and recalibration of approved changes. ASCR-10 does not take over runtime enforcement, pre-actuation verification, or evidence storage.</w:t>
      </w:r>
    </w:p>
    <w:p w14:paraId="73A2C990" w14:textId="77777777" w:rsidR="004F445D" w:rsidRPr="0034734C" w:rsidRDefault="00000000" w:rsidP="0034734C">
      <w:pPr>
        <w:pStyle w:val="HS-Heading2"/>
      </w:pPr>
      <w:r w:rsidRPr="0034734C">
        <w:t>Before you operationalize this instrument</w:t>
      </w:r>
    </w:p>
    <w:p w14:paraId="471B80B7" w14:textId="77777777" w:rsidR="004F445D" w:rsidRPr="0034734C" w:rsidRDefault="00000000" w:rsidP="00A076D6">
      <w:pPr>
        <w:pStyle w:val="P0-Paragraph"/>
      </w:pPr>
      <w:r w:rsidRPr="0034734C">
        <w:t>This instrument is a jurisdiction-neutral starting template. The artifact release remains Version 1.0 — June 2026. Legal and standards currency was reviewed in September 2026. Regulatory citations, numeric thresholds, and defaults must be re-verified before reliance; see Chapter 10 for the Point-in-Time and Jurisdictional Scope Statement and Localization Methodology.</w:t>
      </w:r>
    </w:p>
    <w:p w14:paraId="0525B970" w14:textId="77777777" w:rsidR="004F445D" w:rsidRPr="0034734C" w:rsidRDefault="00000000" w:rsidP="00A076D6">
      <w:pPr>
        <w:pStyle w:val="P0-Paragraph"/>
      </w:pPr>
      <w:r w:rsidRPr="0034734C">
        <w:t>Specific to ASCR-10:</w:t>
      </w:r>
    </w:p>
    <w:p w14:paraId="13479FB5" w14:textId="77777777" w:rsidR="004F445D" w:rsidRPr="0034734C" w:rsidRDefault="00000000" w:rsidP="000E014B">
      <w:pPr>
        <w:pStyle w:val="L1-Bullet"/>
      </w:pPr>
      <w:r w:rsidRPr="0034734C">
        <w:t>Jurisdiction-bound defaults: the Blueprint's regulatory grounding is EU-centric (EU AI Act, RPLD, NIS2, ISO/IEC 42001, IEC 62443) with US-centric supplementary controls (NIST AI RMF, NIST SP 800-53, NIST SP 800-161). A non-EU/non-US operator substitutes the local product-liability, critical-infrastructure-cybersecurity, and AI-governance equivalents for every RPLD, NIS2, and EU AI Act citation in this document, and confirms whether an obligation analogous to RPLD Article 8 (liability of a party that substantially modifies a product) exists locally before relying on the product-modification workflow in Section 2.4.</w:t>
      </w:r>
    </w:p>
    <w:p w14:paraId="3DC6A810" w14:textId="77777777" w:rsidR="004F445D" w:rsidRPr="0034734C" w:rsidRDefault="00000000" w:rsidP="000E014B">
      <w:pPr>
        <w:pStyle w:val="L1-Bullet"/>
      </w:pPr>
      <w:r w:rsidRPr="0034734C">
        <w:t>EU AI Act applicability timing: Following Regulation (EU) 2026/1744, the high-risk-system obligations in Chapter III, Sections 1, 2 and 3 apply from 2 December 2027 for systems classified as high-risk under Article 6(2) and Annex III, and from 2 August 2028 for systems classified as high-risk under Article 6(1) and Annex I. ASCR-10 references those requirements as design and readiness drivers before their applicable dates; the operator must determine the system's actual classification and applicable date before treating a cited requirement as legally operative.</w:t>
      </w:r>
    </w:p>
    <w:p w14:paraId="092A4854" w14:textId="77777777" w:rsidR="004F445D" w:rsidRPr="0034734C" w:rsidRDefault="00000000" w:rsidP="000E014B">
      <w:pPr>
        <w:pStyle w:val="L1-Bullet"/>
      </w:pPr>
      <w:r w:rsidRPr="0034734C">
        <w:t>Enforceability-dependent mechanisms: the hard-block protocol (Section 5) presumes the operator holds both the architectural authority (an ASCR-04 Layer 6 gateway capable of removing physical actuation) and the organizational authority (an Executive Sponsor able to compel a Tier 3 stand-down) to execute it. The RPLD Article 9 disclosure-of-evidence provisions and Article 10 burden-of-</w:t>
      </w:r>
      <w:r w:rsidRPr="0034734C">
        <w:lastRenderedPageBreak/>
        <w:t>proof presumptions cited as part of the rationale for evidence preservation are transposed on a Member-State timetable (by 9 December 2026) and are not yet uniform. Authorization and rollback records are retained for the deployment-specific product-liability evidence-retention period approved by Legal Counsel. For Directive (EU) 2024/2853 applicability, the retention determination must distinguish the Article 16 limitation period from the Article 17 expiry period, including any applicable extended expiry period, and must account for national transposition and other applicable legal or operational retention requirements. ASCR-10 does not establish a universal RPLD retention duration.</w:t>
      </w:r>
    </w:p>
    <w:p w14:paraId="3625822D" w14:textId="77777777" w:rsidR="004F445D" w:rsidRPr="0034734C" w:rsidRDefault="00000000" w:rsidP="000E014B">
      <w:pPr>
        <w:pStyle w:val="L1-Bullet"/>
      </w:pPr>
      <w:r w:rsidRPr="0034734C">
        <w:t>Citation-currency risk: re-verify every front-matter mapping at time of use, including EU AI Act Art. 3(23), 9, 17, 25 and 43(4); RPLD Art. 8; NIS2 Art. 21(2)(d), 21(2)(e), and 21(2)(f), where applicable; IEC 62443-2-1 and applicable IEC 62443-3-3 requirements relevant to the deployment; ISO/IEC 42001 Clause 6.3; NIST AI RMF MANAGE 3.1 and MANAGE 4.1; NIST SP 800-53 Rev. 5 CM-3, CM-4, and CA-6; NIST SP 800-161 Rev. 1 Update 1 applicable C-SCRM and configuration-management controls; NISTIR 8276 §3.3 (Know and Manage Critical Components and Suppliers); and the safety standards cited in Section 8.</w:t>
      </w:r>
    </w:p>
    <w:p w14:paraId="57FFD302" w14:textId="77777777" w:rsidR="004F445D" w:rsidRPr="0034734C" w:rsidRDefault="00000000" w:rsidP="000E014B">
      <w:pPr>
        <w:pStyle w:val="L1-Bullet"/>
      </w:pPr>
      <w:r w:rsidRPr="0034734C">
        <w:t>Industry/sector calibration: OE01 Deployment Parameters contains Publisher Starter values for shadow-cycle classes, stability windows and bands, production-monitoring minimums, emergency objectives, rollback objectives, and other deployment-dependent timing values. Publisher Starter values are not operative requirements until locally reviewed and approved as Deployment Values. Re-derive them where sector cycle throughput, physical consequence, risk tolerance, or actuation latency differs from the illustrative robotic-assembly / OT context.</w:t>
      </w:r>
    </w:p>
    <w:p w14:paraId="0C4EEBB1" w14:textId="77777777" w:rsidR="004F445D" w:rsidRPr="0034734C" w:rsidRDefault="00000000" w:rsidP="0034734C">
      <w:pPr>
        <w:pStyle w:val="HS-Heading2"/>
      </w:pPr>
      <w:r w:rsidRPr="0034734C">
        <w:t>Define before use</w:t>
      </w:r>
    </w:p>
    <w:p w14:paraId="4AB4915C" w14:textId="77777777" w:rsidR="004F445D" w:rsidRPr="0034734C" w:rsidRDefault="00000000" w:rsidP="00A076D6">
      <w:pPr>
        <w:pStyle w:val="P0-Paragraph"/>
      </w:pPr>
      <w:r w:rsidRPr="0034734C">
        <w:t>Before the first governed production change, the deploying organization must define or reference: each applicable OE01 Deployment Parameter; named individuals or organizational roles for every ASCR-10 authorization role, consistent with ASCR-03; the ASCR-11 Schedule A SOFT_ALERT and HARD_BLOCK values applicable to the deployment; the validated hold, local-control, safe-interruption, or fail-safe response for each consequential physical endpoint; any safety-authorized degraded-state exception and its HB-DEGRADED-MAX value; the Phase 1 limited-production scope and Phase 2 expanded-production scope applicable to GP-13 and GP-123; the operator evaluation suite used for vendor/model change assessment; the rollback architecture and recovery method; the applicable ASCR-04 manifest/configuration reference; the ASCR-07 authorized baseline and evidence-record location; applicable vendor-notification and evidence obligations; for any ASCR-16 cloud-to-edge model deployment, the approved model-update or maintenance window or controlled operating-schedule reference, its source/owner, and the corresponding downstream ASCR-16 deployment configuration/authorization reference; and the organization-specific evidence-retention period and legal basis. A missing prerequisite is not implicitly satisfied. Where a prerequisite is required for the selected change path and has not been defined, the change remains held.</w:t>
      </w:r>
    </w:p>
    <w:p w14:paraId="0C3948C6" w14:textId="77777777" w:rsidR="004F445D" w:rsidRPr="0034734C" w:rsidRDefault="00000000" w:rsidP="0034734C">
      <w:pPr>
        <w:pStyle w:val="HS-Heading2"/>
      </w:pPr>
      <w:r w:rsidRPr="0034734C">
        <w:t>Artifact structure and usage</w:t>
      </w:r>
    </w:p>
    <w:p w14:paraId="0CA978F3" w14:textId="77777777" w:rsidR="004F445D" w:rsidRPr="0034734C" w:rsidRDefault="00000000" w:rsidP="00A076D6">
      <w:pPr>
        <w:pStyle w:val="P0-Paragraph"/>
      </w:pPr>
      <w:r w:rsidRPr="0034734C">
        <w:t>ASCR-10 is supported by one Operational Extension (OE) file, produced to keep the wide AI-BOM Dimension Change Classification Matrix (OE01 Classification Matrix) usable outside a Word table column, where its seven columns render illegibly narrow.</w:t>
      </w:r>
    </w:p>
    <w:p w14:paraId="5C91AB69" w14:textId="77777777" w:rsidR="004F445D" w:rsidRPr="0034734C" w:rsidRDefault="00000000" w:rsidP="000E014B">
      <w:pPr>
        <w:pStyle w:val="L1-Bullet"/>
      </w:pPr>
      <w:r w:rsidRPr="0034734C">
        <w:t xml:space="preserve">ASCR-10-OE01-Classification-Matrix.xlsx - format: .xlsx. OE01 is the operational companion for change classification, deployment-specific parameter localization, production-gate routing, and </w:t>
      </w:r>
      <w:r w:rsidRPr="0034734C">
        <w:lastRenderedPageBreak/>
        <w:t xml:space="preserve">governed change-record capture. It contains four worksheets: Read Me provides version, scope, precedence, worksheet inventory, allowed-value guidance, classification methodology, Production Gate Path definitions, gate-disposition semantics, and novel-change handling. Classification Matrix is the normative source for ASCR-10 classification values and contains seven columns: Change Type, AI-BOM Dimension, Physical Consequence Classification, Minimum Authorization Tier, Shadow Mode Required, Production Gate Path, and RPLD Art. 8 Exposure. Deployment Parameters records Publisher Starter values and deployment-approved operative values used by Sections 2, 3, 4, 5, 6, and 7. Change Record Template provides the minimum classification, authorization, validation, rollback, hard-block, investigation, and closure evidence fields required for a governed ASCR-10 change. Organizations may implement the same fields in an existing GRC, ITSM, </w:t>
      </w:r>
      <w:proofErr w:type="spellStart"/>
      <w:r w:rsidRPr="0034734C">
        <w:t>MLOps</w:t>
      </w:r>
      <w:proofErr w:type="spellEnd"/>
      <w:r w:rsidRPr="0034734C">
        <w:t>, or change-management system. The main document provides the authoritative narrative. Any divergence between that narrative and OE01 is a synchronization defect that must be corrected through ASCR-10 change control.</w:t>
      </w:r>
    </w:p>
    <w:p w14:paraId="5B69D0A1" w14:textId="77777777" w:rsidR="004F445D" w:rsidRPr="0034734C" w:rsidRDefault="00000000" w:rsidP="00A076D6">
      <w:pPr>
        <w:pStyle w:val="P0-Paragraph"/>
      </w:pPr>
      <w:r w:rsidRPr="0034734C">
        <w:t>OE01 versions in lockstep with this main document: its internal version cell is updated to match the Version field in the ASCR-10 Definition table on every ASCR-10 revision, whether or not the matrix content itself changed.</w:t>
      </w:r>
    </w:p>
    <w:p w14:paraId="0575A980" w14:textId="77777777" w:rsidR="004F445D" w:rsidRPr="0034734C" w:rsidRDefault="00000000" w:rsidP="0034734C">
      <w:pPr>
        <w:pStyle w:val="HS-Heading1"/>
      </w:pPr>
      <w:r w:rsidRPr="0034734C">
        <w:t>Dependencies and imported terms</w:t>
      </w:r>
    </w:p>
    <w:p w14:paraId="0DF45464" w14:textId="77777777" w:rsidR="004F445D" w:rsidRPr="0034734C" w:rsidRDefault="00000000" w:rsidP="00A076D6">
      <w:pPr>
        <w:pStyle w:val="P0-Paragraph"/>
      </w:pPr>
      <w:r w:rsidRPr="0034734C">
        <w:t>ASOC: operational security-operations role and processes governed through the applicable ASCR-03/ASCR-08 operating model. SOFT_ALERT / HARD_BLOCK: governed threshold values defined in ASCR-11 Schedule A. TEE / PCR: platform-attestation concepts used where implemented; applicable measurement and enforcement behavior is owned by the relevant ASCR-04/ASCR-06 implementation. ASCR-05 vendor-admission paths: C6b / EP-16 into Zone 1 for model, system-prompt, and retrieval components, and C6a / EP-16 into Zone 2 for orchestration and tool components. Layer 3 / Layer 5 / Layer 6: ASCR-04 enforcement-layer references. MOC: the applicable functional-safety, machine-safety, engineering, or organizational management-of-change process for the deployment. SLO references: use the current ASCR-11 Schedule D identifier where a deployment-approved identity-continuity SLO is required; do not rely on stale shorthand identifiers.</w:t>
      </w:r>
    </w:p>
    <w:p w14:paraId="71563F57" w14:textId="77777777" w:rsidR="004F445D" w:rsidRPr="0034734C" w:rsidRDefault="00000000" w:rsidP="0034734C">
      <w:pPr>
        <w:pStyle w:val="HS-Heading1"/>
      </w:pPr>
      <w:bookmarkStart w:id="4" w:name="_heading=h.895phhmjqmtw" w:colFirst="0" w:colLast="0"/>
      <w:bookmarkEnd w:id="4"/>
      <w:r w:rsidRPr="0034734C">
        <w:t>Section 1 — AI-BOM dimension classification</w:t>
      </w:r>
    </w:p>
    <w:p w14:paraId="14C8E398" w14:textId="77777777" w:rsidR="004F445D" w:rsidRPr="0034734C" w:rsidRDefault="00000000" w:rsidP="0034734C">
      <w:pPr>
        <w:pStyle w:val="HS-Heading2"/>
      </w:pPr>
      <w:bookmarkStart w:id="5" w:name="_heading=h.xpadkoaboi4c" w:colFirst="0" w:colLast="0"/>
      <w:bookmarkEnd w:id="5"/>
      <w:r w:rsidRPr="0034734C">
        <w:t>1.1 The four AI-BOM dimensions</w:t>
      </w:r>
    </w:p>
    <w:p w14:paraId="3C076DDA" w14:textId="1974FAE5" w:rsidR="004F445D" w:rsidRPr="0034734C" w:rsidRDefault="00000000" w:rsidP="00A076D6">
      <w:pPr>
        <w:pStyle w:val="P0-Paragraph"/>
      </w:pPr>
      <w:r w:rsidRPr="0034734C">
        <w:t>As applied in this book, the AI Bill of Materials (AI-BOM) extends the Software Bill of Materials (SBOM) concept, formalized in NTIA guidance and NIST SP 800-161, to the four components whose combined state defines the authorized behavior of an agentic AI system. The four-dimension taxonomy (model artifact, system prompt, retrieval corpus, tool library) is specific to agentic AI deployments integrated with cyber-physical infrastructure; it is more operationally granular than general AI transparency frameworks that treat a model artifact as the sole versioned component. A change to any dimension changes what the system is: what it will reason about, how it will weigh options, and what physical actions it may elect to take. The AI-BOM is therefore not merely an inventory document. It is the authoritative reference against which behavioral baseline deviation is measured and against which RPLD Article 8 product modification assessment is conducted.</w:t>
      </w:r>
    </w:p>
    <w:p w14:paraId="040E0ADB" w14:textId="77777777" w:rsidR="004F445D" w:rsidRPr="0034734C" w:rsidRDefault="00000000" w:rsidP="00A076D6">
      <w:pPr>
        <w:pStyle w:val="P0-Paragraph"/>
      </w:pPr>
      <w:r w:rsidRPr="0034734C">
        <w:t>The robotic-cell model patch described in Purpose and Scope was a Dimension 1 change that arrived without authorization, without a behavioral change assessment, and without shadow mode. The four AI-BOM dimensions define the four ways this can happen:</w:t>
      </w:r>
    </w:p>
    <w:p w14:paraId="29C3320D" w14:textId="77777777" w:rsidR="004F445D" w:rsidRPr="0034734C" w:rsidRDefault="00000000" w:rsidP="00A076D6">
      <w:pPr>
        <w:pStyle w:val="P0-Paragraph"/>
      </w:pPr>
      <w:r w:rsidRPr="0034734C">
        <w:lastRenderedPageBreak/>
        <w:t>Dimension 1 — Model Artifact. The model weights, architecture version, inference configuration, and inference-serving runtime components of the AI model providing Intelligence Layer reasoning. Model artifact changes can be high-consequence because they alter the foundational reasoning implementation, but Dimension 1 is not inherently higher consequence than every other AI-BOM dimension. Physical consequence is assigned from the actual change effect using OE01. All model artifact changes are Tier 2 minimum authorization requirement; changes that materially alter physical actuation reasoning patterns are Tier 3.</w:t>
      </w:r>
    </w:p>
    <w:p w14:paraId="4063E2EE" w14:textId="77777777" w:rsidR="004F445D" w:rsidRPr="0034734C" w:rsidRDefault="00000000" w:rsidP="00A076D6">
      <w:pPr>
        <w:pStyle w:val="P0-Paragraph"/>
      </w:pPr>
      <w:r w:rsidRPr="0034734C">
        <w:t xml:space="preserve">Dimension 2 — System Prompt. The instruction set, behavioral constraints, and operational context provided to the model at inference time. System prompt changes are the most frequent AI-BOM changes in operational deployments and the most commonly executed without adequate change control. A system prompt change that removes a behavioral constraint — even inadvertently, through rewording — is a physical safety event in a deployment with actuation capability. For example: a prompt originally containing 'Do not recommend force values above 80% of the rated limit without explicit operator confirmation' is edited during a wording cleanup to 'Recommend force values within rated limits.' The constraint against unsupervised high-force operations has been removed. The model may now generate recommendations outside the previously constrained behavioral envelope. No tool parameter bound was changed. No ASCR-04 manifest entry was modified. The only change was one sentence in the system prompt — and it expanded the physical action envelope of the system. </w:t>
      </w:r>
    </w:p>
    <w:p w14:paraId="5305A5DE" w14:textId="77777777" w:rsidR="004F445D" w:rsidRPr="0034734C" w:rsidRDefault="00000000" w:rsidP="00A076D6">
      <w:pPr>
        <w:pStyle w:val="P0-Paragraph"/>
      </w:pPr>
      <w:r w:rsidRPr="0034734C">
        <w:t>All system prompt changes require Tier 2 authorization minimum.</w:t>
      </w:r>
    </w:p>
    <w:p w14:paraId="1AB91496" w14:textId="77777777" w:rsidR="004F445D" w:rsidRPr="0034734C" w:rsidRDefault="00000000" w:rsidP="00A076D6">
      <w:pPr>
        <w:pStyle w:val="P0-Paragraph"/>
      </w:pPr>
      <w:r w:rsidRPr="0034734C">
        <w:t>Dimension 3 — Retrieval Corpus. The document collection, vector store, and retrieval configuration provide contextual grounding to the model. Retrieval corpus changes affect the factual and procedural context against which the model reasons. A retrieval corpus change may introduce incorrect operational parameters such as force limits, clearance distances, or safety-zone boundaries. The resulting Physical Impact Action may exceed authorized physical constraints without triggering ASCR-04 Layer 5 parameter-bound violations because the violation originates in reasoning rather than in the tool call parameters. The mechanism: The model retrieves a clearance distance value of 150 mm from the updated corpus. The actual safe minimum clearance is 200 mm. The currently configured gateway minimum is 100 mm. The poisoned retrieval content states that 150 mm is sufficient, causing the model to select 160 mm. The 160 mm command therefore remains within the gateway's configured numeric envelope, so no Layer 5 violation fires. But the reasoning was wrong because the corpus was wrong. The system may operate within its parameter envelope while violating the intended physical safety envelope. Retrieval corpus changes require Tier 1 authorization for routine content updates and Tier 2 for structural or configuration changes.</w:t>
      </w:r>
    </w:p>
    <w:p w14:paraId="4957774A" w14:textId="77777777" w:rsidR="004F445D" w:rsidRPr="0034734C" w:rsidRDefault="00000000" w:rsidP="00A076D6">
      <w:pPr>
        <w:pStyle w:val="P0-Paragraph"/>
      </w:pPr>
      <w:r w:rsidRPr="0034734C">
        <w:t>An embedding model or other learned retrieval model is a Dimension 1 model artifact. A corpus rebuild or re-embedding operation that changes that model is therefore a dual-dimension Dimension 1 + Dimension 3 change, and the highest applicable classification requirement governs.</w:t>
      </w:r>
    </w:p>
    <w:p w14:paraId="3B881F96" w14:textId="77777777" w:rsidR="004F445D" w:rsidRPr="0034734C" w:rsidRDefault="00000000" w:rsidP="00A076D6">
      <w:pPr>
        <w:pStyle w:val="P0-Paragraph"/>
      </w:pPr>
      <w:r w:rsidRPr="0034734C">
        <w:rPr>
          <w:b/>
          <w:bCs/>
        </w:rPr>
        <w:t>Dimension 4 — Tool Library.</w:t>
      </w:r>
      <w:r w:rsidRPr="0034734C">
        <w:t xml:space="preserve"> The set of tools registered in the ASCR-04 gateway manifest, including their parameter bounds definitions, version specifications, and physical actuation endpoint classifications. Tool library changes are the AI-BOM dimension most directly connected to physical consequence — adding a tool that targets a physical actuation endpoint adds a new Physical Impact Action capability to the system. All tool library changes require Tier 2 authorization; additions of tools targeting physical actuation endpoints require Tier 3.</w:t>
      </w:r>
    </w:p>
    <w:p w14:paraId="70307ED4" w14:textId="77777777" w:rsidR="004F445D" w:rsidRPr="0034734C" w:rsidRDefault="00000000" w:rsidP="0034734C">
      <w:pPr>
        <w:pStyle w:val="HS-Heading2"/>
      </w:pPr>
      <w:bookmarkStart w:id="6" w:name="_heading=h.k9c44gwptkk3" w:colFirst="0" w:colLast="0"/>
      <w:bookmarkEnd w:id="6"/>
      <w:r w:rsidRPr="0034734C">
        <w:lastRenderedPageBreak/>
        <w:t>1.2 AI-BOM change classification</w:t>
      </w:r>
    </w:p>
    <w:p w14:paraId="0F7E73D8" w14:textId="77777777" w:rsidR="004F445D" w:rsidRPr="0034734C" w:rsidRDefault="00000000" w:rsidP="00A076D6">
      <w:pPr>
        <w:pStyle w:val="P0-Paragraph"/>
      </w:pPr>
      <w:r w:rsidRPr="0034734C">
        <w:t xml:space="preserve">Full table in Excel companion file: </w:t>
      </w:r>
      <w:r w:rsidRPr="0034734C">
        <w:rPr>
          <w:b/>
          <w:bCs/>
        </w:rPr>
        <w:t>ASCR-10-OE01-Classification-Matrix.xlsx</w:t>
      </w:r>
      <w:r w:rsidRPr="0034734C">
        <w:t xml:space="preserve"> — tab "Classification Matrix"</w:t>
      </w:r>
    </w:p>
    <w:p w14:paraId="012EDD72" w14:textId="77777777" w:rsidR="004F445D" w:rsidRPr="0034734C" w:rsidRDefault="00000000" w:rsidP="00A076D6">
      <w:pPr>
        <w:pStyle w:val="P0-Paragraph"/>
      </w:pPr>
      <w:r w:rsidRPr="0034734C">
        <w:t>The matrix classifies every change type across the four AI-BOM dimensions against physical consequence, minimum authorization tier, shadow-mode class, Production Gate Path, and RPLD Art. 8 screening status. Where a change spans multiple rows in the Classification Matrix, the highest physical consequence and most restrictive applicable requirement govern.</w:t>
      </w:r>
    </w:p>
    <w:p w14:paraId="7DF205D3" w14:textId="77777777" w:rsidR="004F445D" w:rsidRPr="0034734C" w:rsidRDefault="00000000" w:rsidP="00A076D6">
      <w:pPr>
        <w:pStyle w:val="P0-Paragraph"/>
      </w:pPr>
      <w:r w:rsidRPr="0034734C">
        <w:t>Where two applicable rows have the same physical consequence classification but specify different authorization, shadow-mode, or Production Gate Path requirements, the more restrictive requirement governs.</w:t>
      </w:r>
    </w:p>
    <w:p w14:paraId="48D65E53" w14:textId="77777777" w:rsidR="004F445D" w:rsidRPr="0034734C" w:rsidRDefault="00000000" w:rsidP="000E014B">
      <w:pPr>
        <w:pStyle w:val="HS-Heading3"/>
      </w:pPr>
      <w:r w:rsidRPr="0034734C">
        <w:t>1.2.1 Classification legend and methodology</w:t>
      </w:r>
    </w:p>
    <w:p w14:paraId="62ED601B" w14:textId="77777777" w:rsidR="004F445D" w:rsidRPr="0034734C" w:rsidRDefault="00000000" w:rsidP="00A076D6">
      <w:pPr>
        <w:pStyle w:val="P0-Paragraph"/>
      </w:pPr>
      <w:r w:rsidRPr="0034734C">
        <w:t>Low: The change is restrictive or routine and does not materially expand reasoning authority, physical-action capability, safety-relevant operating assumptions, or hard constraints.</w:t>
      </w:r>
    </w:p>
    <w:p w14:paraId="478CD05D" w14:textId="77777777" w:rsidR="004F445D" w:rsidRPr="0034734C" w:rsidRDefault="00000000" w:rsidP="00A076D6">
      <w:pPr>
        <w:pStyle w:val="P0-Paragraph"/>
      </w:pPr>
      <w:r w:rsidRPr="0034734C">
        <w:t>Medium: The change can materially alter behavior, runtime implementation, retrieval context, or operational context but does not introduce a new physical-actuation capability or materially relax a safety-relevant or authorization-relevant constraint.</w:t>
      </w:r>
    </w:p>
    <w:p w14:paraId="0022507D" w14:textId="77777777" w:rsidR="004F445D" w:rsidRPr="0034734C" w:rsidRDefault="00000000" w:rsidP="00A076D6">
      <w:pPr>
        <w:pStyle w:val="P0-Paragraph"/>
      </w:pPr>
      <w:r w:rsidRPr="0034734C">
        <w:t>High: The change materially expands effective action authority, removes or relaxes a behavioral or parameter constraint, or materially re-derives behavior in a manner that can affect consequential physical decisions.</w:t>
      </w:r>
    </w:p>
    <w:p w14:paraId="3F767093" w14:textId="77777777" w:rsidR="004F445D" w:rsidRPr="0034734C" w:rsidRDefault="00000000" w:rsidP="00A076D6">
      <w:pPr>
        <w:pStyle w:val="P0-Paragraph"/>
      </w:pPr>
      <w:r w:rsidRPr="0034734C">
        <w:t>Critical: The change introduces or reclassifies physical-actuation capability, materially changes architecture or execution authority with credible direct physical-safety consequence, or otherwise requires the most restrictive production-validation path.</w:t>
      </w:r>
    </w:p>
    <w:p w14:paraId="3DC994D7" w14:textId="77777777" w:rsidR="004F445D" w:rsidRPr="0034734C" w:rsidRDefault="00000000" w:rsidP="00A076D6">
      <w:pPr>
        <w:pStyle w:val="P0-Paragraph"/>
      </w:pPr>
      <w:r w:rsidRPr="0034734C">
        <w:t>UNCLASSIFIED: A temporary workflow state used when no existing OE01 row adequately describes the change. While unresolved, the change is treated as Tier 3, uses SM-500-MIN, follows GP-123, and may not receive full production authorization. Until classification is resolved, UNCLASSIFIED is treated as Critical for every consequence-keyed ASCR-10 parameter, shadow-response rule, rollback objective, and gate criterion.</w:t>
      </w:r>
    </w:p>
    <w:p w14:paraId="6BF01E79" w14:textId="5DA18B97" w:rsidR="004F445D" w:rsidRPr="0034734C" w:rsidRDefault="00000000" w:rsidP="00A076D6">
      <w:pPr>
        <w:pStyle w:val="P0-Paragraph"/>
      </w:pPr>
      <w:r w:rsidRPr="0034734C">
        <w:t>Consequence classification describes the effect of the change. It does not independently assign authorization tier, shadow class, or Production Gate Path. The applicable OE01 row provides those requirements. Where multiple rows apply, the highest consequence and most restrictive applicable requirement govern.</w:t>
      </w:r>
    </w:p>
    <w:p w14:paraId="75CDF6A0" w14:textId="77777777" w:rsidR="004F445D" w:rsidRPr="0034734C" w:rsidRDefault="00000000" w:rsidP="0034734C">
      <w:pPr>
        <w:pStyle w:val="HS-Heading1"/>
      </w:pPr>
      <w:bookmarkStart w:id="7" w:name="_heading=h.231i3kfdtb88" w:colFirst="0" w:colLast="0"/>
      <w:bookmarkEnd w:id="7"/>
      <w:r w:rsidRPr="0034734C">
        <w:t>Section 2 — change authorization workflow</w:t>
      </w:r>
    </w:p>
    <w:p w14:paraId="797B3CE6" w14:textId="77777777" w:rsidR="004F445D" w:rsidRPr="0034734C" w:rsidRDefault="00000000" w:rsidP="0034734C">
      <w:pPr>
        <w:pStyle w:val="HS-Heading2"/>
      </w:pPr>
      <w:bookmarkStart w:id="8" w:name="_heading=h.bwrj7mdjvp7q" w:colFirst="0" w:colLast="0"/>
      <w:bookmarkEnd w:id="8"/>
      <w:r w:rsidRPr="0034734C">
        <w:t>2.1 Workflow overview</w:t>
      </w:r>
    </w:p>
    <w:p w14:paraId="07DC4F99" w14:textId="77777777" w:rsidR="004F445D" w:rsidRPr="0034734C" w:rsidRDefault="00000000" w:rsidP="00A076D6">
      <w:pPr>
        <w:pStyle w:val="P0-Paragraph"/>
      </w:pPr>
      <w:r w:rsidRPr="0034734C">
        <w:t>Every AI-BOM dimension change — regardless of source, whether vendor-initiated or operator-initiated — must traverse the ASCR-10 authorization workflow before reaching the production deployment. The workflow has five stages: Change Identification, Change Classification, Authorization, Shadow Mode Execution, and Phase Gate Authorization. Changes that bypass any stage are unauthorized changes and trigger the hard-block protocol in Section 5.</w:t>
      </w:r>
    </w:p>
    <w:p w14:paraId="29E666CB" w14:textId="77777777" w:rsidR="004F445D" w:rsidRPr="0034734C" w:rsidRDefault="00000000" w:rsidP="00A076D6">
      <w:pPr>
        <w:pStyle w:val="P0-Paragraph"/>
      </w:pPr>
      <w:r w:rsidRPr="0034734C">
        <w:t xml:space="preserve">To see the workflow end-to-end before examining each stage, consider a routine Tier 1 retrieval-corpus content update. The operations team identifies that a maintenance document in the vector store contains a superseded maintenance-escalation telephone number (Stage 1 - Identification). The AI/ML Engineering Lead classifies it under the OE01 routine incremental content-update row as Dimension 3, Low physical </w:t>
      </w:r>
      <w:r w:rsidRPr="0034734C">
        <w:lastRenderedPageBreak/>
        <w:t>consequence, Tier 1 (Stage 2 - Classification). The OT Engineering Lead signs off under the applicable authorization path (Stage 3 - Authorization). The updated corpus is deployed to shadow mode using the assigned SM-100-MIN parameter and meets the exit criteria (Stage 4 - Shadow Mode). Because OE01 assigns GP-0, the change follows the GP-0 production-entry checklist rather than a Section 3 production gate (Stage 5 - Production Gate Routing). Rows assigned GP-13 or GP-123 follow the corresponding Section 3 sequence.</w:t>
      </w:r>
    </w:p>
    <w:p w14:paraId="070234CB" w14:textId="77777777" w:rsidR="004F445D" w:rsidRPr="0034734C" w:rsidRDefault="00000000" w:rsidP="0034734C">
      <w:pPr>
        <w:pStyle w:val="HS-Heading2"/>
      </w:pPr>
      <w:bookmarkStart w:id="9" w:name="_heading=h.59i0v0dfy7rc" w:colFirst="0" w:colLast="0"/>
      <w:bookmarkEnd w:id="9"/>
      <w:r w:rsidRPr="0034734C">
        <w:t>2.2 Stage 1 — change identification</w:t>
      </w:r>
    </w:p>
    <w:p w14:paraId="7AB00850" w14:textId="77777777" w:rsidR="004F445D" w:rsidRPr="0034734C" w:rsidRDefault="00000000" w:rsidP="00A076D6">
      <w:pPr>
        <w:pStyle w:val="P0-Paragraph"/>
      </w:pPr>
      <w:r w:rsidRPr="0034734C">
        <w:t>A change enters the ASCR-10 workflow through one of four identification paths:</w:t>
      </w:r>
    </w:p>
    <w:p w14:paraId="4E3BEA96" w14:textId="77777777" w:rsidR="004F445D" w:rsidRPr="0034734C" w:rsidRDefault="00000000" w:rsidP="00A076D6">
      <w:pPr>
        <w:pStyle w:val="P0-Paragraph"/>
        <w:rPr>
          <w:sz w:val="24"/>
        </w:rPr>
      </w:pPr>
      <w:r w:rsidRPr="0034734C">
        <w:t>Vendor notification: The vendor must provide the change notice and AI-BOM evidence required by the executed ASCR-11 contractual terms.</w:t>
      </w:r>
    </w:p>
    <w:p w14:paraId="6BA34A57" w14:textId="77777777" w:rsidR="004F445D" w:rsidRPr="0034734C" w:rsidRDefault="00000000" w:rsidP="00A076D6">
      <w:pPr>
        <w:pStyle w:val="P0-Paragraph"/>
      </w:pPr>
      <w:r w:rsidRPr="0034734C">
        <w:t>The notice must include the affected dimension, the nature of the change, an updated AI-BOM reflecting the change, and, for model artifact changes, a behavioral change assessment. That assessment must specify the benchmarks run on the new model version, the performance delta for physical actuation relevant task categories, any capabilities added or deprecated, and any known behavioral regressions. A release note summary is not a substitute for the required change evidence. Planned non-emergency vendor changes follow the executed ASCR-11 notice obligations. Emergency vendor changes follow the Section 6.1 emergency-change path and the applicable executed ASCR-11 notification obligation, and trigger immediate ASCR-10 classification and authorization activity. Any ASCR-08 incident-severity classification is independent of the ASCR-10 Tier 1 / Tier 2 / Tier 3 authorization terminology.</w:t>
      </w:r>
    </w:p>
    <w:p w14:paraId="7267E13D" w14:textId="77777777" w:rsidR="004F445D" w:rsidRPr="0034734C" w:rsidRDefault="00000000" w:rsidP="00A076D6">
      <w:pPr>
        <w:pStyle w:val="P0-Paragraph"/>
      </w:pPr>
      <w:r w:rsidRPr="0034734C">
        <w:rPr>
          <w:b/>
          <w:bCs/>
        </w:rPr>
        <w:t xml:space="preserve">Operator-initiated request: </w:t>
      </w:r>
      <w:r w:rsidRPr="0034734C">
        <w:t>An operator team member — AI/ML Engineering, OT Engineering, or operational staff — identifies a need to modify an AI-BOM dimension. The request is submitted to the AI/ML Engineering Lead as the ASCR-10 workflow initiator. Verbal or informal change requests are not permissible — the written change identification record becomes part of the evidence supporting the applicable RPLD Article 8 substantial-modification and liability assessment.</w:t>
      </w:r>
    </w:p>
    <w:p w14:paraId="1638E842" w14:textId="77777777" w:rsidR="004F445D" w:rsidRPr="0034734C" w:rsidRDefault="00000000" w:rsidP="00A076D6">
      <w:pPr>
        <w:pStyle w:val="P0-Paragraph"/>
      </w:pPr>
      <w:r w:rsidRPr="0034734C">
        <w:t xml:space="preserve">ASCR-07 </w:t>
      </w:r>
      <w:proofErr w:type="spellStart"/>
      <w:r w:rsidRPr="0034734C">
        <w:t>divergence_score</w:t>
      </w:r>
      <w:proofErr w:type="spellEnd"/>
      <w:r w:rsidRPr="0034734C">
        <w:t xml:space="preserve"> anomaly: An unexplained </w:t>
      </w:r>
      <w:proofErr w:type="spellStart"/>
      <w:r w:rsidRPr="0034734C">
        <w:t>divergence_score</w:t>
      </w:r>
      <w:proofErr w:type="spellEnd"/>
      <w:r w:rsidRPr="0034734C">
        <w:t xml:space="preserve"> SOFT_ALERT exceedance meeting the Section 7.2 detection threshold, for more than the approved UC-SOFT-PERSIST-WINDOW without an identified cause, triggers a mandatory change investigation. The investigation determines whether an unauthorized AI-BOM change occurred. If confirmed, the Section 5 hard-block protocol activates immediately. (</w:t>
      </w:r>
      <w:proofErr w:type="spellStart"/>
      <w:r w:rsidRPr="0034734C">
        <w:t>divergence_score</w:t>
      </w:r>
      <w:proofErr w:type="spellEnd"/>
      <w:r w:rsidRPr="0034734C">
        <w:t xml:space="preserve"> is an ASCR-07 planning-cycle field; see ASCR-07 Section 1.1 for the canonical planning-cycle record schema. It is used here as this Blueprint's behavioral deviation metric and is not a standard industry statistic.)</w:t>
      </w:r>
    </w:p>
    <w:p w14:paraId="2032F2A3" w14:textId="77777777" w:rsidR="004F445D" w:rsidRPr="0034734C" w:rsidRDefault="00000000" w:rsidP="00A076D6">
      <w:pPr>
        <w:pStyle w:val="P0-Paragraph"/>
      </w:pPr>
      <w:r w:rsidRPr="0034734C">
        <w:rPr>
          <w:b/>
          <w:bCs/>
        </w:rPr>
        <w:t xml:space="preserve">ASCR-12 quarterly review: </w:t>
      </w:r>
      <w:r w:rsidRPr="0034734C">
        <w:t>The quarterly scorecard review includes an AI-BOM currency check — verifying that the current deployed AI-BOM matches the last authorized version. Any discrepancy identified during the ASCR-12 review is treated as an unauthorized change identification event.</w:t>
      </w:r>
    </w:p>
    <w:p w14:paraId="5D9315B4" w14:textId="77777777" w:rsidR="004F445D" w:rsidRPr="0034734C" w:rsidRDefault="00000000" w:rsidP="00A076D6">
      <w:pPr>
        <w:pStyle w:val="P0-Paragraph"/>
      </w:pPr>
      <w:r w:rsidRPr="0034734C">
        <w:t>The change identification record must state a testable acceptance criterion describing the intended result of the change before authorization is granted.</w:t>
      </w:r>
    </w:p>
    <w:p w14:paraId="6EB486F6" w14:textId="77777777" w:rsidR="004F445D" w:rsidRPr="0034734C" w:rsidRDefault="00000000" w:rsidP="0034734C">
      <w:pPr>
        <w:pStyle w:val="HS-Heading2"/>
      </w:pPr>
      <w:bookmarkStart w:id="10" w:name="_heading=h.94afqxbuzbd4" w:colFirst="0" w:colLast="0"/>
      <w:bookmarkEnd w:id="10"/>
      <w:r w:rsidRPr="0034734C">
        <w:t>2.3 Stage 2 — change classification</w:t>
      </w:r>
    </w:p>
    <w:p w14:paraId="1EAA6CC7" w14:textId="77777777" w:rsidR="004F445D" w:rsidRPr="0034734C" w:rsidRDefault="00000000" w:rsidP="00A076D6">
      <w:pPr>
        <w:pStyle w:val="P0-Paragraph"/>
      </w:pPr>
      <w:r w:rsidRPr="0034734C">
        <w:t>The AI/ML Engineering Lead classifies the change against the OE01 Classification Matrix within the approved UC-CLASSIFY-TARGET. Classification follows Section 1.2.1 and determines the minimum authorization tier, applicable shadow parameter, and Production Gate Path. Where a change spans multiple OE01 rows, the highest physical consequence and most restrictive applicable requirement govern.</w:t>
      </w:r>
    </w:p>
    <w:p w14:paraId="0B1BC6DE" w14:textId="77777777" w:rsidR="004F445D" w:rsidRPr="0034734C" w:rsidRDefault="00000000" w:rsidP="00A076D6">
      <w:pPr>
        <w:pStyle w:val="P0-Paragraph"/>
      </w:pPr>
      <w:r w:rsidRPr="0034734C">
        <w:lastRenderedPageBreak/>
        <w:t>Where two applicable rows have the same physical consequence classification but specify different shadow-mode, phase-gate, or authorization requirements, the more restrictive requirement governs.</w:t>
      </w:r>
    </w:p>
    <w:p w14:paraId="43A8EB72" w14:textId="77777777" w:rsidR="004F445D" w:rsidRPr="0034734C" w:rsidRDefault="00000000" w:rsidP="00A076D6">
      <w:pPr>
        <w:pStyle w:val="P0-Paragraph"/>
      </w:pPr>
      <w:r w:rsidRPr="0034734C">
        <w:t>The OT Engineering Lead must review and confirm the classification for every change, including changes classified as Low physical consequence. Classification confirmation tests whether the proposed consequence level is appropriate and must therefore occur before the authorization tier is finalized. A classification dispute between the AI/ML Engineering Lead and the OT Engineering Lead escalates to the Security/IR Lead for facilitation. The Security/IR Lead may affirm the higher proposed classification but must not reduce a disputed classification where that reduction would place the resulting authorization within the Security/IR Lead's own Tier 2 authority. If the dispute is not resolved within the approved CLASS-DISPUTE-MAX, the change is classified at the higher physical consequence level pending Tier 3 review.</w:t>
      </w:r>
    </w:p>
    <w:p w14:paraId="425D421D" w14:textId="77777777" w:rsidR="004F445D" w:rsidRPr="0034734C" w:rsidRDefault="00000000" w:rsidP="00A076D6">
      <w:pPr>
        <w:pStyle w:val="P0-Paragraph"/>
      </w:pPr>
      <w:r w:rsidRPr="0034734C">
        <w:t>The classification record must include a reversibility determination: fully reversible, reversible with residual physical state, or not practically reversible. The determination addresses both the AI-BOM configuration and physical state already created by the changed system.</w:t>
      </w:r>
    </w:p>
    <w:p w14:paraId="0EBE3A3D" w14:textId="77777777" w:rsidR="004F445D" w:rsidRPr="0034734C" w:rsidRDefault="00000000" w:rsidP="00A076D6">
      <w:pPr>
        <w:pStyle w:val="P0-Paragraph"/>
      </w:pPr>
      <w:r w:rsidRPr="0034734C">
        <w:t>Every system-prompt change must include a structured before/after prompt diff and a constraint inventory identifying each pre-change behavioral or physical-operating constraint and its post-change disposition. A change may use the “System prompt - verified constraint-preserving operational context update” classification only after the AI/ML Engineering Lead and OT Engineering Lead confirm that no constraint was removed, relaxed, or materially reinterpreted.</w:t>
      </w:r>
    </w:p>
    <w:p w14:paraId="32CCF89F" w14:textId="77777777" w:rsidR="004F445D" w:rsidRPr="0034734C" w:rsidRDefault="00000000" w:rsidP="00A076D6">
      <w:pPr>
        <w:pStyle w:val="P0-Paragraph"/>
      </w:pPr>
      <w:r w:rsidRPr="0034734C">
        <w:t>A retrieval-corpus change that modifies source content defining force limits, clearances, safety-zone boundaries, or comparable physical operating parameters is Tier 2 minimum and requires OT Engineering Lead confirmation regardless of document-count scope.</w:t>
      </w:r>
    </w:p>
    <w:p w14:paraId="7C6ACA05" w14:textId="77777777" w:rsidR="004F445D" w:rsidRPr="0034734C" w:rsidRDefault="00000000" w:rsidP="00A076D6">
      <w:pPr>
        <w:pStyle w:val="P0-Paragraph"/>
      </w:pPr>
      <w:r w:rsidRPr="0034734C">
        <w:t>ASCR-07 evidence-domain or serialization change. A change to the ASCR-07 evidence contract is a cross-ASCR governed change category; it does not create a fifth AI-BOM dimension. Minimum authorization is Tier 2. Escalate to Tier 3 where the change can affect interpretation of retained evidence, physical-impact attribution, regulatory evidence, cryptographic verification semantics, or backward verification compatibility. Before production use, the change requires an ASCR-07 conformance-vector PASS, a historical-verifier compatibility assessment, the applicable supplement-digest update, and a domain-version transition record. Evidence references for those results must be retained in the ASCR-10 Change Record. ASCR-07 owns the technical evidence contract; ASCR-10 governs authorization and validation of the proposed change before promotion.</w:t>
      </w:r>
    </w:p>
    <w:p w14:paraId="27D50EFD" w14:textId="77777777" w:rsidR="004F445D" w:rsidRPr="0034734C" w:rsidRDefault="00000000" w:rsidP="00A076D6">
      <w:pPr>
        <w:pStyle w:val="P0-Paragraph"/>
      </w:pPr>
      <w:r w:rsidRPr="0034734C">
        <w:t>EU AI Act substantial-modification assessment, where applicable: for a high-risk AI system, determine whether the proposed change constitutes a substantial modification, including whether it falls outside provider-predetermined changes already assessed in the applicable conformity assessment, and whether a new conformity assessment is required.</w:t>
      </w:r>
    </w:p>
    <w:p w14:paraId="33ACCC6A" w14:textId="77777777" w:rsidR="004F445D" w:rsidRPr="0034734C" w:rsidRDefault="00000000" w:rsidP="0034734C">
      <w:pPr>
        <w:pStyle w:val="HS-Heading2"/>
      </w:pPr>
      <w:bookmarkStart w:id="11" w:name="_heading=h.ta956gam6dx7" w:colFirst="0" w:colLast="0"/>
      <w:bookmarkEnd w:id="11"/>
      <w:r w:rsidRPr="0034734C">
        <w:t>2.4 Stage 3 — authorization</w:t>
      </w:r>
    </w:p>
    <w:p w14:paraId="072AC372" w14:textId="77777777" w:rsidR="004F445D" w:rsidRPr="0034734C" w:rsidRDefault="00000000" w:rsidP="00A076D6">
      <w:pPr>
        <w:pStyle w:val="P0-Paragraph"/>
      </w:pPr>
      <w:r w:rsidRPr="0034734C">
        <w:t>Authorization is obtained from the role specified for the change's minimum authorization tier per ASCR-03 Section 4.</w:t>
      </w:r>
    </w:p>
    <w:p w14:paraId="0E98A417" w14:textId="77777777" w:rsidR="004F445D" w:rsidRPr="0034734C" w:rsidRDefault="00000000" w:rsidP="00A076D6">
      <w:pPr>
        <w:pStyle w:val="P0-Paragraph"/>
      </w:pPr>
      <w:r w:rsidRPr="0034734C">
        <w:t xml:space="preserve">Tier 1 authorization - OT Engineering Lead sign-off after classification by the AI/ML Engineering Lead. The individual performing Stage 2 classification must not be the sole Stage 3 authorizer. Applies only to Low physical consequence retrieval corpus content updates. Authorization objective: use the approved AUTH-T1-TARGET </w:t>
      </w:r>
      <w:r w:rsidRPr="0034734C">
        <w:lastRenderedPageBreak/>
        <w:t>Deployment Parameter. The Publisher Starter value is maintained in OE01 and is not operative until locally approved.</w:t>
      </w:r>
    </w:p>
    <w:p w14:paraId="10DBB843" w14:textId="77777777" w:rsidR="004F445D" w:rsidRPr="0034734C" w:rsidRDefault="00000000" w:rsidP="00A076D6">
      <w:pPr>
        <w:pStyle w:val="P0-Paragraph"/>
      </w:pPr>
      <w:r w:rsidRPr="0034734C">
        <w:rPr>
          <w:b/>
          <w:bCs/>
        </w:rPr>
        <w:t>Tier 2 authorization</w:t>
      </w:r>
      <w:r w:rsidRPr="0034734C">
        <w:t xml:space="preserve"> — Security/IR Lead sign-off, with AI/ML Engineering Lead and OT Engineering Lead technical review confirmed. Applies to all Low and Medium physical consequence changes not covered by Tier 1. Authorization objective: use the approved AUTH-T2-TARGET Deployment Parameter. The Publisher Starter value is maintained in OE01 and is not operative until locally approved.</w:t>
      </w:r>
    </w:p>
    <w:p w14:paraId="583894C4" w14:textId="77777777" w:rsidR="004F445D" w:rsidRPr="0034734C" w:rsidRDefault="00000000" w:rsidP="00A076D6">
      <w:pPr>
        <w:pStyle w:val="P0-Paragraph"/>
      </w:pPr>
      <w:r w:rsidRPr="0034734C">
        <w:t>Tier 3 authorization — Executive Sponsor sign-off required, with CISO, OT Engineering Lead, AI/ML Engineering Lead, and Legal Counsel review confirmed. Applies to all High and Critical physical consequence changes. Authorization objective: use the approved AUTH-T3-ROUTINE-TARGET Deployment Parameter. Where external regulatory consultation requires an extended authorization objective, use the approved AUTH-T3-EXT-CONSULT-MAX. Publisher Starter values are maintained in OE01 and are not operative until locally approved. Tier 3 authorization for changes that constitute RPLD Article 8 product modifications becomes an RPLD evidentiary record retained for the deployment-specific product-liability evidence-retention period approved by Legal Counsel. For Directive (EU) 2024/2853 applicability, the retention determination must distinguish the Article 16 limitation period from the Article 17 expiry period, including any applicable extended expiry period.</w:t>
      </w:r>
    </w:p>
    <w:p w14:paraId="0DB00669" w14:textId="77777777" w:rsidR="004F445D" w:rsidRPr="0034734C" w:rsidRDefault="00000000" w:rsidP="00A076D6">
      <w:pPr>
        <w:pStyle w:val="P0-Paragraph"/>
      </w:pPr>
      <w:r w:rsidRPr="0034734C">
        <w:t xml:space="preserve">The ASCR-10 Change Record must capture or reference the complete governed change decision. At minimum it records: Change Record ID; change description and source; affected AI-BOM dimension or dimensions; current and proposed version/hash references; Stage 1 testable acceptance criterion; applicable OE01 classification row or rows; physical consequence classification and rationale; authorization tier; Production Gate Path; applicable shadow-mode parameter; reversibility determination; system-prompt constraint diff reference where applicable; retrieval physical-parameter impact assessment where applicable; vendor AI-BOM delta / behavioral change assessment reference for vendor-initiated changes; EU AI Act substantial-modification assessment where applicable; functional-safety or machine-safety MOC applicability basis and disposition where applicable; hard-block end-state prerequisite evidence/reference for affected physical-actuation endpoints; RPLD assessment where applicable; authorizing role and individual; authorization timestamp; authorized model-update or maintenance window, or the controlled operating-schedule reference that defines that window, where applicable; the source/owner of that window; the corresponding controlled authorization reference used by downstream deployment controls such as ASCR-16; shadow evidence reference; SM-NONSTABLE-WINDOW review disposition/reference where triggered; gate dispositions, N-A rationale and evidence references; Phase 1 authorized-scope and Phase 2 expanded-scope definition/reference where applicable; rollback-artifact verification and rehearsal evidence; Tier 3 non-reversible-element acceptance reference where required; emergency C6-MAX-HOLD parameter where applicable; final production authorization; ASCR-07 evidence reference; ASCR-04 manifest/configuration reference where applicable; rollback record where applicable; hard-block record where applicable; unauthorized-change investigation record where applicable; and final closure status. The OE01 Change Record Template provides these fields and represents one governed change record per completed instance. An organization may use an existing GRC, ITSM, </w:t>
      </w:r>
      <w:proofErr w:type="spellStart"/>
      <w:r w:rsidRPr="0034734C">
        <w:t>MLOps</w:t>
      </w:r>
      <w:proofErr w:type="spellEnd"/>
      <w:r w:rsidRPr="0034734C">
        <w:t>, or change-management system instead, provided the same minimum fields and evidence references are retained.</w:t>
      </w:r>
    </w:p>
    <w:p w14:paraId="34F2B081" w14:textId="77777777" w:rsidR="004F445D" w:rsidRPr="0034734C" w:rsidRDefault="00000000" w:rsidP="00A076D6">
      <w:pPr>
        <w:pStyle w:val="P0-Paragraph"/>
      </w:pPr>
      <w:r w:rsidRPr="0034734C">
        <w:t xml:space="preserve">For an ASCR-16 cloud-to-edge model deployment, the Change Record must identify the approved model-update or maintenance window consumed by the ASCR-16 deployment controller. ASCR-10 governs authorization of the change and its approved deployment window; ASCR-16 specifies and records the </w:t>
      </w:r>
      <w:r w:rsidRPr="0034734C">
        <w:lastRenderedPageBreak/>
        <w:t>corresponding deployment-path configuration, and the implementing deployment controls enforce that configuration.</w:t>
      </w:r>
    </w:p>
    <w:p w14:paraId="5D6A0DD8" w14:textId="77777777" w:rsidR="004F445D" w:rsidRPr="0034734C" w:rsidRDefault="00000000" w:rsidP="00A076D6">
      <w:pPr>
        <w:pStyle w:val="P0-Paragraph"/>
      </w:pPr>
      <w:r w:rsidRPr="0034734C">
        <w:t>AI-BOM version-reference authority. For model artifact, system prompt, retrieval corpus, and tool-library state, the ASCR-10 Change Record is the authoritative change-authorization source from which ASCR-07 populates the corresponding governed version, hash, and configuration references in decision-lineage evidence. ASCR-07 preserves and proves those references as part of the evidence chain; it does not create an independent authorization record for the underlying AI-BOM change. For an ASCR-07 evidence-contract change, the ASCR-07 evidence reference in the Change Record points to the validation package containing the conformance-vector PASS, historical-verifier compatibility assessment, applicable supplement-digest update, and domain-version transition record.</w:t>
      </w:r>
    </w:p>
    <w:p w14:paraId="48A1EE29" w14:textId="77777777" w:rsidR="004F445D" w:rsidRPr="0034734C" w:rsidRDefault="00000000" w:rsidP="0034734C">
      <w:pPr>
        <w:pStyle w:val="HS-Heading2"/>
      </w:pPr>
      <w:bookmarkStart w:id="12" w:name="_heading=h.qth92uqn32ei" w:colFirst="0" w:colLast="0"/>
      <w:bookmarkEnd w:id="12"/>
      <w:r w:rsidRPr="0034734C">
        <w:t>2.5 Stage 4 — shadow mode execution</w:t>
      </w:r>
    </w:p>
    <w:p w14:paraId="073A7ACE" w14:textId="77777777" w:rsidR="004F445D" w:rsidRPr="0034734C" w:rsidRDefault="00000000" w:rsidP="00A076D6">
      <w:pPr>
        <w:pStyle w:val="P0-Paragraph"/>
      </w:pPr>
      <w:r w:rsidRPr="0034734C">
        <w:t>Shadow mode is the period during which the authorized change is deployed to a parallel inference environment. Without shadow mode, the modified system first encounters live production conditions before a validated behavioral baseline exists. The shadow environment receives the same live production inputs as the production system, including the same sensor streams, equipment-state payloads, and SCADA telemetry. However, its planning outputs are logged and analyzed rather than forwarded to physical actuation endpoints.</w:t>
      </w:r>
    </w:p>
    <w:p w14:paraId="6985F77E" w14:textId="77777777" w:rsidR="004F445D" w:rsidRPr="0034734C" w:rsidRDefault="00000000" w:rsidP="00A076D6">
      <w:pPr>
        <w:pStyle w:val="P0-Paragraph"/>
      </w:pPr>
      <w:r w:rsidRPr="0034734C">
        <w:t xml:space="preserve">Live input mirroring, not replay-only testing, is required: replayed inputs do not capture novel input combinations that arise in live operation, and replay-derived baselines alone are insufficient for live production authorization. The shadow environment must be isolated from physical actuation endpoints. It may receive production inputs but must not issue actuator commands, even if compromised. Apply the same network segmentation controls used for the production environment per ASCR-05 Section 4 (IEC 62443 zone and conduit model). Treat the shadow environment as an additional ingress point for SCADA data and apply the same access controls as the production intelligence layer. The shadow environment runs alongside the production environment. During shadow evaluation, </w:t>
      </w:r>
      <w:proofErr w:type="spellStart"/>
      <w:r w:rsidRPr="0034734C">
        <w:t>divergence_score</w:t>
      </w:r>
      <w:proofErr w:type="spellEnd"/>
      <w:r w:rsidRPr="0034734C">
        <w:t xml:space="preserve"> is computed using the deployment's currently authorized ASCR-07 scoring method and reference definitions, and the resulting shadow dataset is used to establish the candidate change's behavioral distribution. If the change makes the prior divergence baseline technically non-comparable, the change remains held until a new ASCR-07 baseline has been established and validated from authorized shadow data; an undefined zero baseline must not be assumed.</w:t>
      </w:r>
    </w:p>
    <w:p w14:paraId="537481A0" w14:textId="77777777" w:rsidR="004F445D" w:rsidRPr="0034734C" w:rsidRDefault="00000000" w:rsidP="00A076D6">
      <w:pPr>
        <w:pStyle w:val="P0-Paragraph"/>
      </w:pPr>
      <w:r w:rsidRPr="0034734C">
        <w:t>The applicable shadow-mode parameter is identified in the OE01 Classification Matrix. Its operative cycle count is the approved Deployment Value recorded in OE01 Deployment Parameters. Publisher Starter values are calibration references only and are not operative production requirements until locally reviewed and approved. In high-throughput deployments these cycle counts may be reachable in hours; in low-throughput deployments they may require days or weeks. See Section 8 for throughput-aware planning. Shadow mode continues until both the applicable minimum cycle count and the stability criteria are satisfied, or the change is withdrawn.</w:t>
      </w:r>
    </w:p>
    <w:p w14:paraId="379DC3B2" w14:textId="77777777" w:rsidR="004F445D" w:rsidRPr="0034734C" w:rsidRDefault="00000000" w:rsidP="00A076D6">
      <w:pPr>
        <w:pStyle w:val="P0-Paragraph"/>
      </w:pPr>
      <w:r w:rsidRPr="0034734C">
        <w:t>Shadow mode exit requires three conditions to be satisfied simultaneously. The approved SM-STABILITY-WINDOW is a subset of the applicable minimum shadow-cycle requirement; both requirements apply.</w:t>
      </w:r>
    </w:p>
    <w:p w14:paraId="3A696512" w14:textId="77777777" w:rsidR="004F445D" w:rsidRPr="0034734C" w:rsidRDefault="00000000" w:rsidP="0034734C">
      <w:pPr>
        <w:pStyle w:val="L1-Numbered"/>
      </w:pPr>
      <w:r w:rsidRPr="0034734C">
        <w:t xml:space="preserve">The shadow </w:t>
      </w:r>
      <w:proofErr w:type="spellStart"/>
      <w:r w:rsidRPr="0034734C">
        <w:t>divergence_score</w:t>
      </w:r>
      <w:proofErr w:type="spellEnd"/>
      <w:r w:rsidRPr="0034734C">
        <w:t xml:space="preserve"> distribution has stabilized: compute the rolling standard deviation over the most recent approved SM-STABILITY-WINDOW planning cycles; that rolling value must remain below the approved SM-STABILITY-BAND, and no individual </w:t>
      </w:r>
      <w:proofErr w:type="spellStart"/>
      <w:r w:rsidRPr="0034734C">
        <w:t>divergence_score</w:t>
      </w:r>
      <w:proofErr w:type="spellEnd"/>
      <w:r w:rsidRPr="0034734C">
        <w:t xml:space="preserve"> reading may exceed the SOFT_ALERT threshold within the same window. A planning cycle is one complete agent </w:t>
      </w:r>
      <w:r w:rsidRPr="0034734C">
        <w:lastRenderedPageBreak/>
        <w:t>reasoning-to-action sequence represented by an ASCR-07 planning-cycle record; see ASCR-07 Section 1.1 for the canonical record schema.</w:t>
      </w:r>
    </w:p>
    <w:p w14:paraId="78574278" w14:textId="77777777" w:rsidR="004F445D" w:rsidRPr="0034734C" w:rsidRDefault="00000000" w:rsidP="0034734C">
      <w:pPr>
        <w:pStyle w:val="L1-Numbered"/>
      </w:pPr>
      <w:r w:rsidRPr="0034734C">
        <w:t>For Low and Medium changes, no HARD_BLOCK threshold exceedance is permitted during the approved SM-LM-HB-CLEAN-WINDOW. For High, Critical, and unresolved UNCLASSIFIED changes, no HARD_BLOCK threshold exceedance is permitted during the entire applicable minimum shadow run; UNCLASSIFIED is treated as Critical until classification is resolved. A Low or Medium exceedance restarts the approved clean window; a High, Critical, or unresolved UNCLASSIFIED exceedance restarts the minimum shadow run following investigation or causes the candidate change to be withdrawn.</w:t>
      </w:r>
    </w:p>
    <w:p w14:paraId="469DFB1E" w14:textId="77777777" w:rsidR="004F445D" w:rsidRPr="0034734C" w:rsidRDefault="00000000" w:rsidP="0034734C">
      <w:pPr>
        <w:pStyle w:val="L1-Numbered"/>
      </w:pPr>
      <w:r w:rsidRPr="0034734C">
        <w:t>The OT Engineering Lead has reviewed the shadow baseline and confirmed the behavioral distribution is consistent with the physical operating envelope defined in ASCR-03 Section 2.</w:t>
      </w:r>
    </w:p>
    <w:p w14:paraId="35B77BC0" w14:textId="77777777" w:rsidR="004F445D" w:rsidRPr="0034734C" w:rsidRDefault="00000000" w:rsidP="00A076D6">
      <w:pPr>
        <w:pStyle w:val="P0-Paragraph"/>
      </w:pPr>
      <w:r w:rsidRPr="0034734C">
        <w:t>All three must be true at the same time. Meeting two of three does not qualify.</w:t>
      </w:r>
    </w:p>
    <w:p w14:paraId="5B134406" w14:textId="77777777" w:rsidR="004F445D" w:rsidRPr="0034734C" w:rsidRDefault="00000000" w:rsidP="00A076D6">
      <w:pPr>
        <w:pStyle w:val="P0-Paragraph"/>
      </w:pPr>
      <w:r w:rsidRPr="0034734C">
        <w:t>Non-stabilization review. If the applicable minimum shadow-cycle requirement has been met but the three exit conditions are not simultaneously satisfied through an additional approved SM-NONSTABLE-WINDOW, the change remains held in shadow. The AI/ML Engineering Lead and OT Engineering Lead must review the classification, baseline assumptions, test coverage, and observed divergence behavior and record a disposition to continue shadow validation, recalibrate or reclassify the change, or withdraw it. Expiry of SM-NONSTABLE-WINDOW does not authorize production entry.</w:t>
      </w:r>
    </w:p>
    <w:p w14:paraId="0D257AC4" w14:textId="77777777" w:rsidR="004F445D" w:rsidRPr="0034734C" w:rsidRDefault="00000000" w:rsidP="00A076D6">
      <w:pPr>
        <w:pStyle w:val="P0-Paragraph"/>
      </w:pPr>
      <w:r w:rsidRPr="0034734C">
        <w:t>The OT Engineering Lead's confirmation is a signed record — it is not a verbal or informal approval.</w:t>
      </w:r>
    </w:p>
    <w:p w14:paraId="71E369D9" w14:textId="77777777" w:rsidR="004F445D" w:rsidRPr="0034734C" w:rsidRDefault="00000000" w:rsidP="0034734C">
      <w:pPr>
        <w:pStyle w:val="HS-Heading2"/>
        <w:rPr>
          <w:bCs/>
          <w:sz w:val="26"/>
          <w:szCs w:val="26"/>
        </w:rPr>
      </w:pPr>
      <w:bookmarkStart w:id="13" w:name="_heading=h.24nn2uwho3hz" w:colFirst="0" w:colLast="0"/>
      <w:bookmarkEnd w:id="13"/>
      <w:r w:rsidRPr="0034734C">
        <w:t>2.6 Stage 5 - production gate routing</w:t>
      </w:r>
    </w:p>
    <w:p w14:paraId="5F7F9A05" w14:textId="3F04B979" w:rsidR="004F445D" w:rsidRPr="0034734C" w:rsidRDefault="00000000" w:rsidP="00A076D6">
      <w:pPr>
        <w:pStyle w:val="P0-Paragraph"/>
      </w:pPr>
      <w:r w:rsidRPr="0034734C">
        <w:t>Stage 5 executes the Production Gate Path assigned in OE01. GP-0 uses the governed shadow-to-production entry path and no Section 3 production gate. GP-13 uses Phase 1, the approved P1-MON-MIN monitoring requirement, and Phase 3; Phase 2 is N-A. GP-123 uses Phase 1, the approved P1-MON-MIN monitoring requirement, Phase 2, the approved P2-MON-MIN monitoring requirement, and Phase 3. A change may not use a less restrictive Production Gate Path than the path assigned in OE01.</w:t>
      </w:r>
    </w:p>
    <w:p w14:paraId="3D44A0DC" w14:textId="77777777" w:rsidR="004F445D" w:rsidRPr="0034734C" w:rsidRDefault="00000000" w:rsidP="0034734C">
      <w:pPr>
        <w:pStyle w:val="HS-Heading1"/>
        <w:rPr>
          <w:bCs/>
          <w:sz w:val="34"/>
          <w:szCs w:val="34"/>
        </w:rPr>
      </w:pPr>
      <w:bookmarkStart w:id="14" w:name="_heading=h.4t1o5lmegh13" w:colFirst="0" w:colLast="0"/>
      <w:bookmarkEnd w:id="14"/>
      <w:r w:rsidRPr="0034734C">
        <w:t>Section 3 - production gate authorization</w:t>
      </w:r>
    </w:p>
    <w:p w14:paraId="0CDBF91B" w14:textId="77777777" w:rsidR="004F445D" w:rsidRPr="0034734C" w:rsidRDefault="00000000" w:rsidP="0034734C">
      <w:pPr>
        <w:pStyle w:val="HS-Heading2"/>
        <w:rPr>
          <w:bCs/>
          <w:sz w:val="26"/>
          <w:szCs w:val="26"/>
        </w:rPr>
      </w:pPr>
      <w:bookmarkStart w:id="15" w:name="_heading=h.l5sqx5i6wdnl" w:colFirst="0" w:colLast="0"/>
      <w:bookmarkEnd w:id="15"/>
      <w:r w:rsidRPr="0034734C">
        <w:t>3.1 Production gate paths</w:t>
      </w:r>
    </w:p>
    <w:p w14:paraId="6DF04AD6" w14:textId="77777777" w:rsidR="004F445D" w:rsidRPr="0034734C" w:rsidRDefault="00000000" w:rsidP="00A076D6">
      <w:pPr>
        <w:pStyle w:val="P0-Paragraph"/>
      </w:pPr>
      <w:r w:rsidRPr="0034734C">
        <w:t>The Phase 1, Phase 2, and Phase 3 terms in ASCR-10 are per-change production-authorization gates. They are not organizational maturity levels and are not synonymous with the shadow, human-authorized/alert-only, or autonomous hard-block maturity progression described in Chapter 10. For ASCR-10 implementation, the gate definitions in this artifact and OE01 govern.</w:t>
      </w:r>
    </w:p>
    <w:tbl>
      <w:tblPr>
        <w:tblStyle w:val="a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72"/>
        <w:gridCol w:w="1872"/>
        <w:gridCol w:w="1872"/>
        <w:gridCol w:w="1872"/>
        <w:gridCol w:w="1872"/>
      </w:tblGrid>
      <w:tr w:rsidR="004F445D" w:rsidRPr="0034734C" w14:paraId="26B7393D" w14:textId="77777777" w:rsidTr="0034734C">
        <w:tc>
          <w:tcPr>
            <w:tcW w:w="1872" w:type="dxa"/>
            <w:shd w:val="clear" w:color="auto" w:fill="1F3864"/>
          </w:tcPr>
          <w:p w14:paraId="3673DF44" w14:textId="77777777" w:rsidR="004F445D" w:rsidRPr="0034734C" w:rsidRDefault="00000000" w:rsidP="0034734C">
            <w:pPr>
              <w:pStyle w:val="T0-Table"/>
              <w:rPr>
                <w:rStyle w:val="CS-Keyword"/>
              </w:rPr>
            </w:pPr>
            <w:r w:rsidRPr="0034734C">
              <w:rPr>
                <w:rStyle w:val="CS-Keyword"/>
              </w:rPr>
              <w:t>Production Gate Path</w:t>
            </w:r>
          </w:p>
        </w:tc>
        <w:tc>
          <w:tcPr>
            <w:tcW w:w="1872" w:type="dxa"/>
            <w:shd w:val="clear" w:color="auto" w:fill="1F3864"/>
          </w:tcPr>
          <w:p w14:paraId="1649005C" w14:textId="77777777" w:rsidR="004F445D" w:rsidRPr="0034734C" w:rsidRDefault="00000000" w:rsidP="0034734C">
            <w:pPr>
              <w:pStyle w:val="T0-Table"/>
              <w:rPr>
                <w:rStyle w:val="CS-Keyword"/>
              </w:rPr>
            </w:pPr>
            <w:r w:rsidRPr="0034734C">
              <w:rPr>
                <w:rStyle w:val="CS-Keyword"/>
              </w:rPr>
              <w:t>Shadow</w:t>
            </w:r>
          </w:p>
        </w:tc>
        <w:tc>
          <w:tcPr>
            <w:tcW w:w="1872" w:type="dxa"/>
            <w:shd w:val="clear" w:color="auto" w:fill="1F3864"/>
          </w:tcPr>
          <w:p w14:paraId="099F75EF" w14:textId="77777777" w:rsidR="004F445D" w:rsidRPr="0034734C" w:rsidRDefault="00000000" w:rsidP="0034734C">
            <w:pPr>
              <w:pStyle w:val="T0-Table"/>
              <w:rPr>
                <w:rStyle w:val="CS-Keyword"/>
              </w:rPr>
            </w:pPr>
            <w:r w:rsidRPr="0034734C">
              <w:rPr>
                <w:rStyle w:val="CS-Keyword"/>
              </w:rPr>
              <w:t>Phase 1</w:t>
            </w:r>
          </w:p>
        </w:tc>
        <w:tc>
          <w:tcPr>
            <w:tcW w:w="1872" w:type="dxa"/>
            <w:shd w:val="clear" w:color="auto" w:fill="1F3864"/>
          </w:tcPr>
          <w:p w14:paraId="457C0141" w14:textId="77777777" w:rsidR="004F445D" w:rsidRPr="0034734C" w:rsidRDefault="00000000" w:rsidP="0034734C">
            <w:pPr>
              <w:pStyle w:val="T0-Table"/>
              <w:rPr>
                <w:rStyle w:val="CS-Keyword"/>
              </w:rPr>
            </w:pPr>
            <w:r w:rsidRPr="0034734C">
              <w:rPr>
                <w:rStyle w:val="CS-Keyword"/>
              </w:rPr>
              <w:t>Phase 2</w:t>
            </w:r>
          </w:p>
        </w:tc>
        <w:tc>
          <w:tcPr>
            <w:tcW w:w="1872" w:type="dxa"/>
            <w:shd w:val="clear" w:color="auto" w:fill="1F3864"/>
          </w:tcPr>
          <w:p w14:paraId="4148F3A1" w14:textId="77777777" w:rsidR="004F445D" w:rsidRPr="0034734C" w:rsidRDefault="00000000" w:rsidP="0034734C">
            <w:pPr>
              <w:pStyle w:val="T0-Table"/>
              <w:rPr>
                <w:rStyle w:val="CS-Keyword"/>
              </w:rPr>
            </w:pPr>
            <w:r w:rsidRPr="0034734C">
              <w:rPr>
                <w:rStyle w:val="CS-Keyword"/>
              </w:rPr>
              <w:t>Phase 3</w:t>
            </w:r>
          </w:p>
        </w:tc>
      </w:tr>
      <w:tr w:rsidR="004F445D" w:rsidRPr="0034734C" w14:paraId="4CAF98C4" w14:textId="77777777" w:rsidTr="0034734C">
        <w:tc>
          <w:tcPr>
            <w:tcW w:w="1872" w:type="dxa"/>
            <w:shd w:val="clear" w:color="auto" w:fill="FFFFFF"/>
          </w:tcPr>
          <w:p w14:paraId="5E1B9327" w14:textId="77777777" w:rsidR="004F445D" w:rsidRPr="0034734C" w:rsidRDefault="00000000" w:rsidP="0034734C">
            <w:pPr>
              <w:pStyle w:val="T0-Table"/>
            </w:pPr>
            <w:r w:rsidRPr="0034734C">
              <w:t>GP-0</w:t>
            </w:r>
          </w:p>
        </w:tc>
        <w:tc>
          <w:tcPr>
            <w:tcW w:w="1872" w:type="dxa"/>
            <w:shd w:val="clear" w:color="auto" w:fill="FFFFFF"/>
          </w:tcPr>
          <w:p w14:paraId="62E92FA2" w14:textId="77777777" w:rsidR="004F445D" w:rsidRPr="0034734C" w:rsidRDefault="00000000" w:rsidP="0034734C">
            <w:pPr>
              <w:pStyle w:val="T0-Table"/>
            </w:pPr>
            <w:r w:rsidRPr="0034734C">
              <w:t>Required</w:t>
            </w:r>
          </w:p>
        </w:tc>
        <w:tc>
          <w:tcPr>
            <w:tcW w:w="1872" w:type="dxa"/>
            <w:shd w:val="clear" w:color="auto" w:fill="FFFFFF"/>
          </w:tcPr>
          <w:p w14:paraId="26D54C58" w14:textId="77777777" w:rsidR="004F445D" w:rsidRPr="0034734C" w:rsidRDefault="00000000" w:rsidP="0034734C">
            <w:pPr>
              <w:pStyle w:val="T0-Table"/>
            </w:pPr>
            <w:r w:rsidRPr="0034734C">
              <w:t>N-A</w:t>
            </w:r>
          </w:p>
        </w:tc>
        <w:tc>
          <w:tcPr>
            <w:tcW w:w="1872" w:type="dxa"/>
            <w:shd w:val="clear" w:color="auto" w:fill="FFFFFF"/>
          </w:tcPr>
          <w:p w14:paraId="5FDE946C" w14:textId="77777777" w:rsidR="004F445D" w:rsidRPr="0034734C" w:rsidRDefault="00000000" w:rsidP="0034734C">
            <w:pPr>
              <w:pStyle w:val="T0-Table"/>
            </w:pPr>
            <w:r w:rsidRPr="0034734C">
              <w:t>N-A</w:t>
            </w:r>
          </w:p>
        </w:tc>
        <w:tc>
          <w:tcPr>
            <w:tcW w:w="1872" w:type="dxa"/>
            <w:shd w:val="clear" w:color="auto" w:fill="FFFFFF"/>
          </w:tcPr>
          <w:p w14:paraId="78F0E5DF" w14:textId="77777777" w:rsidR="004F445D" w:rsidRPr="0034734C" w:rsidRDefault="00000000" w:rsidP="0034734C">
            <w:pPr>
              <w:pStyle w:val="T0-Table"/>
            </w:pPr>
            <w:r w:rsidRPr="0034734C">
              <w:t>N-A</w:t>
            </w:r>
          </w:p>
        </w:tc>
      </w:tr>
      <w:tr w:rsidR="004F445D" w:rsidRPr="0034734C" w14:paraId="00DDF192" w14:textId="77777777" w:rsidTr="0034734C">
        <w:tc>
          <w:tcPr>
            <w:tcW w:w="1872" w:type="dxa"/>
            <w:shd w:val="clear" w:color="auto" w:fill="D9E2F3"/>
          </w:tcPr>
          <w:p w14:paraId="078481AE" w14:textId="77777777" w:rsidR="004F445D" w:rsidRPr="0034734C" w:rsidRDefault="00000000" w:rsidP="0034734C">
            <w:pPr>
              <w:pStyle w:val="T0-Table"/>
            </w:pPr>
            <w:r w:rsidRPr="0034734C">
              <w:t>GP-13</w:t>
            </w:r>
          </w:p>
        </w:tc>
        <w:tc>
          <w:tcPr>
            <w:tcW w:w="1872" w:type="dxa"/>
            <w:shd w:val="clear" w:color="auto" w:fill="D9E2F3"/>
          </w:tcPr>
          <w:p w14:paraId="016FA7F6" w14:textId="77777777" w:rsidR="004F445D" w:rsidRPr="0034734C" w:rsidRDefault="00000000" w:rsidP="0034734C">
            <w:pPr>
              <w:pStyle w:val="T0-Table"/>
            </w:pPr>
            <w:r w:rsidRPr="0034734C">
              <w:t>Required</w:t>
            </w:r>
          </w:p>
        </w:tc>
        <w:tc>
          <w:tcPr>
            <w:tcW w:w="1872" w:type="dxa"/>
            <w:shd w:val="clear" w:color="auto" w:fill="D9E2F3"/>
          </w:tcPr>
          <w:p w14:paraId="338B413D" w14:textId="77777777" w:rsidR="004F445D" w:rsidRPr="0034734C" w:rsidRDefault="00000000" w:rsidP="0034734C">
            <w:pPr>
              <w:pStyle w:val="T0-Table"/>
            </w:pPr>
            <w:r w:rsidRPr="0034734C">
              <w:t>Required</w:t>
            </w:r>
          </w:p>
        </w:tc>
        <w:tc>
          <w:tcPr>
            <w:tcW w:w="1872" w:type="dxa"/>
            <w:shd w:val="clear" w:color="auto" w:fill="D9E2F3"/>
          </w:tcPr>
          <w:p w14:paraId="005295D6" w14:textId="77777777" w:rsidR="004F445D" w:rsidRPr="0034734C" w:rsidRDefault="00000000" w:rsidP="0034734C">
            <w:pPr>
              <w:pStyle w:val="T0-Table"/>
            </w:pPr>
            <w:r w:rsidRPr="0034734C">
              <w:t>N-A</w:t>
            </w:r>
          </w:p>
        </w:tc>
        <w:tc>
          <w:tcPr>
            <w:tcW w:w="1872" w:type="dxa"/>
            <w:shd w:val="clear" w:color="auto" w:fill="D9E2F3"/>
          </w:tcPr>
          <w:p w14:paraId="7B4AD518" w14:textId="77777777" w:rsidR="004F445D" w:rsidRPr="0034734C" w:rsidRDefault="00000000" w:rsidP="0034734C">
            <w:pPr>
              <w:pStyle w:val="T0-Table"/>
            </w:pPr>
            <w:r w:rsidRPr="0034734C">
              <w:t>Required</w:t>
            </w:r>
          </w:p>
        </w:tc>
      </w:tr>
      <w:tr w:rsidR="004F445D" w:rsidRPr="0034734C" w14:paraId="5223BD95" w14:textId="77777777" w:rsidTr="0034734C">
        <w:tc>
          <w:tcPr>
            <w:tcW w:w="1872" w:type="dxa"/>
            <w:shd w:val="clear" w:color="auto" w:fill="FFFFFF"/>
          </w:tcPr>
          <w:p w14:paraId="5D893140" w14:textId="77777777" w:rsidR="004F445D" w:rsidRPr="0034734C" w:rsidRDefault="00000000" w:rsidP="0034734C">
            <w:pPr>
              <w:pStyle w:val="T0-Table"/>
            </w:pPr>
            <w:r w:rsidRPr="0034734C">
              <w:t>GP-123</w:t>
            </w:r>
          </w:p>
        </w:tc>
        <w:tc>
          <w:tcPr>
            <w:tcW w:w="1872" w:type="dxa"/>
            <w:shd w:val="clear" w:color="auto" w:fill="FFFFFF"/>
          </w:tcPr>
          <w:p w14:paraId="73333B77" w14:textId="77777777" w:rsidR="004F445D" w:rsidRPr="0034734C" w:rsidRDefault="00000000" w:rsidP="0034734C">
            <w:pPr>
              <w:pStyle w:val="T0-Table"/>
            </w:pPr>
            <w:r w:rsidRPr="0034734C">
              <w:t>Required</w:t>
            </w:r>
          </w:p>
        </w:tc>
        <w:tc>
          <w:tcPr>
            <w:tcW w:w="1872" w:type="dxa"/>
            <w:shd w:val="clear" w:color="auto" w:fill="FFFFFF"/>
          </w:tcPr>
          <w:p w14:paraId="0F7D3A05" w14:textId="77777777" w:rsidR="004F445D" w:rsidRPr="0034734C" w:rsidRDefault="00000000" w:rsidP="0034734C">
            <w:pPr>
              <w:pStyle w:val="T0-Table"/>
            </w:pPr>
            <w:r w:rsidRPr="0034734C">
              <w:t>Required</w:t>
            </w:r>
          </w:p>
        </w:tc>
        <w:tc>
          <w:tcPr>
            <w:tcW w:w="1872" w:type="dxa"/>
            <w:shd w:val="clear" w:color="auto" w:fill="FFFFFF"/>
          </w:tcPr>
          <w:p w14:paraId="522799F9" w14:textId="77777777" w:rsidR="004F445D" w:rsidRPr="0034734C" w:rsidRDefault="00000000" w:rsidP="0034734C">
            <w:pPr>
              <w:pStyle w:val="T0-Table"/>
            </w:pPr>
            <w:r w:rsidRPr="0034734C">
              <w:t>Required</w:t>
            </w:r>
          </w:p>
        </w:tc>
        <w:tc>
          <w:tcPr>
            <w:tcW w:w="1872" w:type="dxa"/>
            <w:shd w:val="clear" w:color="auto" w:fill="FFFFFF"/>
          </w:tcPr>
          <w:p w14:paraId="544ABC39" w14:textId="77777777" w:rsidR="004F445D" w:rsidRPr="0034734C" w:rsidRDefault="00000000" w:rsidP="0034734C">
            <w:pPr>
              <w:pStyle w:val="T0-Table"/>
            </w:pPr>
            <w:r w:rsidRPr="0034734C">
              <w:t>Required</w:t>
            </w:r>
          </w:p>
        </w:tc>
      </w:tr>
    </w:tbl>
    <w:p w14:paraId="402CE607" w14:textId="77777777" w:rsidR="004F445D" w:rsidRPr="0034734C" w:rsidRDefault="004F445D" w:rsidP="00A076D6">
      <w:pPr>
        <w:pStyle w:val="P0-Paragraph"/>
      </w:pPr>
    </w:p>
    <w:p w14:paraId="15817FC6" w14:textId="77777777" w:rsidR="004F445D" w:rsidRPr="0034734C" w:rsidRDefault="00000000" w:rsidP="00A076D6">
      <w:pPr>
        <w:pStyle w:val="P0-Paragraph"/>
      </w:pPr>
      <w:r w:rsidRPr="0034734C">
        <w:lastRenderedPageBreak/>
        <w:t>Gate Criterion Disposition. Every gate criterion receives exactly one disposition: PASS when the criterion applies and required evidence demonstrates satisfaction; N-A when the criterion's explicit applicability condition is false, with rationale and confirming reviewer recorded; or FAIL when the criterion applies but is not satisfied, required evidence is missing or inconclusive, or applicability cannot be established. A gate passes only when every applicable criterion is PASS and every N-A disposition is documented. A blank, unknown, or unevaluated criterion is FAIL.</w:t>
      </w:r>
    </w:p>
    <w:p w14:paraId="240F919E" w14:textId="77777777" w:rsidR="004F445D" w:rsidRPr="0034734C" w:rsidRDefault="00000000" w:rsidP="0034734C">
      <w:pPr>
        <w:pStyle w:val="HS-Heading2"/>
      </w:pPr>
      <w:r w:rsidRPr="0034734C">
        <w:t>GP-0 production entry checklist</w:t>
      </w:r>
    </w:p>
    <w:p w14:paraId="04522734" w14:textId="77777777" w:rsidR="004F445D" w:rsidRPr="0034734C" w:rsidRDefault="00000000" w:rsidP="00A076D6">
      <w:pPr>
        <w:pStyle w:val="P0-Paragraph"/>
      </w:pPr>
      <w:r w:rsidRPr="0034734C">
        <w:t>A GP-0 change may enter full production only after: Stage 3 authorization is complete and recorded; Stage 4 shadow exit criteria are PASS; any affected ASCR-04 manifest, gateway configuration, or governed configuration reference is synchronized before production entry; any affected ASCR-07 behavioral-baseline or authorized-state reference is activated or updated before post-change monitoring begins; the rollback artifact is verified and available; the production-entry authorizer records approval and the effective AI-BOM version in the Change Record; and no unresolved FAIL disposition remains. These are production-entry evidence requirements. ASCR-10 does not itself update ASCR-04, activate ASCR-07 state, or execute production deployment.</w:t>
      </w:r>
    </w:p>
    <w:p w14:paraId="5EB6B055" w14:textId="77777777" w:rsidR="004F445D" w:rsidRPr="0034734C" w:rsidRDefault="00000000" w:rsidP="0034734C">
      <w:pPr>
        <w:pStyle w:val="HS-Heading2"/>
      </w:pPr>
      <w:bookmarkStart w:id="16" w:name="_heading=h.wkfhnr5lngbb" w:colFirst="0" w:colLast="0"/>
      <w:bookmarkEnd w:id="16"/>
      <w:r w:rsidRPr="0034734C">
        <w:t>3.2 Phase 1 gate — shadow mode to limited production</w:t>
      </w:r>
    </w:p>
    <w:p w14:paraId="2197A0CC" w14:textId="77777777" w:rsidR="004F445D" w:rsidRPr="0034734C" w:rsidRDefault="00000000" w:rsidP="00A076D6">
      <w:pPr>
        <w:pStyle w:val="P0-Paragraph"/>
      </w:pPr>
      <w:r w:rsidRPr="0034734C">
        <w:rPr>
          <w:b/>
          <w:bCs/>
        </w:rPr>
        <w:t>Purpose.</w:t>
      </w:r>
      <w:r w:rsidRPr="0034734C">
        <w:t xml:space="preserve"> Phase 1 gate authorization permits the changed system to begin operating in the production environment with physical actuation authority restricted to a defined subset of tools, physical systems, or operational scenarios. It is the first exposure of the changed system to live physical consequence.</w:t>
      </w:r>
    </w:p>
    <w:p w14:paraId="51006582" w14:textId="77777777" w:rsidR="004F445D" w:rsidRPr="0034734C" w:rsidRDefault="00000000" w:rsidP="00A076D6">
      <w:pPr>
        <w:pStyle w:val="P0-Paragraph"/>
      </w:pPr>
      <w:r w:rsidRPr="0034734C">
        <w:t>Criteria for Phase 1 gate authorization:</w:t>
      </w:r>
    </w:p>
    <w:p w14:paraId="17431D4C" w14:textId="77777777" w:rsidR="004F445D" w:rsidRPr="0034734C" w:rsidRDefault="00000000" w:rsidP="00A076D6">
      <w:pPr>
        <w:pStyle w:val="P0-Paragraph"/>
      </w:pPr>
      <w:r w:rsidRPr="0034734C">
        <w:t>Gate passage requires every applicable criterion to be PASS and every N-A disposition to be documented under the Gate Criterion Disposition rule. Any applicable criterion that is unmet, unknown, or unsupported by evidence is a FAIL.</w:t>
      </w:r>
    </w:p>
    <w:tbl>
      <w:tblPr>
        <w:tblStyle w:val="a6"/>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54"/>
        <w:gridCol w:w="4933"/>
        <w:gridCol w:w="2271"/>
      </w:tblGrid>
      <w:tr w:rsidR="004F445D" w:rsidRPr="0034734C" w14:paraId="7EE1E61D" w14:textId="77777777" w:rsidTr="0034734C">
        <w:trPr>
          <w:trHeight w:val="515"/>
        </w:trPr>
        <w:tc>
          <w:tcPr>
            <w:tcW w:w="2154" w:type="dxa"/>
            <w:shd w:val="clear" w:color="auto" w:fill="1F3864"/>
            <w:tcMar>
              <w:top w:w="100" w:type="dxa"/>
              <w:left w:w="100" w:type="dxa"/>
              <w:bottom w:w="100" w:type="dxa"/>
              <w:right w:w="100" w:type="dxa"/>
            </w:tcMar>
          </w:tcPr>
          <w:p w14:paraId="04C7A3C3" w14:textId="77777777" w:rsidR="004F445D" w:rsidRPr="0034734C" w:rsidRDefault="00000000" w:rsidP="0034734C">
            <w:pPr>
              <w:pStyle w:val="T0-Table"/>
              <w:rPr>
                <w:rStyle w:val="CS-Keyword"/>
              </w:rPr>
            </w:pPr>
            <w:r w:rsidRPr="0034734C">
              <w:rPr>
                <w:rStyle w:val="CS-Keyword"/>
              </w:rPr>
              <w:t>Criterion</w:t>
            </w:r>
          </w:p>
        </w:tc>
        <w:tc>
          <w:tcPr>
            <w:tcW w:w="4933" w:type="dxa"/>
            <w:shd w:val="clear" w:color="auto" w:fill="1F3864"/>
            <w:tcMar>
              <w:top w:w="100" w:type="dxa"/>
              <w:left w:w="100" w:type="dxa"/>
              <w:bottom w:w="100" w:type="dxa"/>
              <w:right w:w="100" w:type="dxa"/>
            </w:tcMar>
          </w:tcPr>
          <w:p w14:paraId="79E21753" w14:textId="77777777" w:rsidR="004F445D" w:rsidRPr="0034734C" w:rsidRDefault="00000000" w:rsidP="0034734C">
            <w:pPr>
              <w:pStyle w:val="T0-Table"/>
              <w:rPr>
                <w:rStyle w:val="CS-Keyword"/>
              </w:rPr>
            </w:pPr>
            <w:r w:rsidRPr="0034734C">
              <w:rPr>
                <w:rStyle w:val="CS-Keyword"/>
              </w:rPr>
              <w:t>Specification</w:t>
            </w:r>
          </w:p>
        </w:tc>
        <w:tc>
          <w:tcPr>
            <w:tcW w:w="2271" w:type="dxa"/>
            <w:shd w:val="clear" w:color="auto" w:fill="1F3864"/>
            <w:tcMar>
              <w:top w:w="100" w:type="dxa"/>
              <w:left w:w="100" w:type="dxa"/>
              <w:bottom w:w="100" w:type="dxa"/>
              <w:right w:w="100" w:type="dxa"/>
            </w:tcMar>
          </w:tcPr>
          <w:p w14:paraId="71A5C0C9" w14:textId="77777777" w:rsidR="004F445D" w:rsidRPr="0034734C" w:rsidRDefault="00000000" w:rsidP="0034734C">
            <w:pPr>
              <w:pStyle w:val="T0-Table"/>
              <w:rPr>
                <w:rStyle w:val="CS-Keyword"/>
              </w:rPr>
            </w:pPr>
            <w:r w:rsidRPr="0034734C">
              <w:rPr>
                <w:rStyle w:val="CS-Keyword"/>
              </w:rPr>
              <w:t>Verified By</w:t>
            </w:r>
          </w:p>
        </w:tc>
      </w:tr>
      <w:tr w:rsidR="004F445D" w:rsidRPr="0034734C" w14:paraId="468B9B46" w14:textId="77777777" w:rsidTr="0034734C">
        <w:trPr>
          <w:trHeight w:val="1070"/>
        </w:trPr>
        <w:tc>
          <w:tcPr>
            <w:tcW w:w="2154" w:type="dxa"/>
            <w:shd w:val="clear" w:color="auto" w:fill="FFFFFF"/>
            <w:tcMar>
              <w:top w:w="100" w:type="dxa"/>
              <w:left w:w="100" w:type="dxa"/>
              <w:bottom w:w="100" w:type="dxa"/>
              <w:right w:w="100" w:type="dxa"/>
            </w:tcMar>
          </w:tcPr>
          <w:p w14:paraId="3B45D38E" w14:textId="77777777" w:rsidR="004F445D" w:rsidRPr="0034734C" w:rsidRDefault="00000000" w:rsidP="0034734C">
            <w:pPr>
              <w:pStyle w:val="T0-Table"/>
            </w:pPr>
            <w:r w:rsidRPr="0034734C">
              <w:t>Change efficacy verified</w:t>
            </w:r>
          </w:p>
        </w:tc>
        <w:tc>
          <w:tcPr>
            <w:tcW w:w="4933" w:type="dxa"/>
            <w:shd w:val="clear" w:color="auto" w:fill="FFFFFF"/>
            <w:tcMar>
              <w:top w:w="100" w:type="dxa"/>
              <w:left w:w="100" w:type="dxa"/>
              <w:bottom w:w="100" w:type="dxa"/>
              <w:right w:w="100" w:type="dxa"/>
            </w:tcMar>
          </w:tcPr>
          <w:p w14:paraId="00D1D385" w14:textId="77777777" w:rsidR="004F445D" w:rsidRPr="0034734C" w:rsidRDefault="00000000" w:rsidP="0034734C">
            <w:pPr>
              <w:pStyle w:val="T0-Table"/>
            </w:pPr>
            <w:r w:rsidRPr="0034734C">
              <w:t>The Stage 1 acceptance criterion has been demonstrated by a defined positive test appropriate to the change type, and the test case and result are recorded. Examples include a targeted retrieval returning the corrected value, a prompt-constraint probe, or a tool invocation demonstrating the authorized bound or capability.</w:t>
            </w:r>
          </w:p>
        </w:tc>
        <w:tc>
          <w:tcPr>
            <w:tcW w:w="2271" w:type="dxa"/>
            <w:shd w:val="clear" w:color="auto" w:fill="FFFFFF"/>
            <w:tcMar>
              <w:top w:w="100" w:type="dxa"/>
              <w:left w:w="100" w:type="dxa"/>
              <w:bottom w:w="100" w:type="dxa"/>
              <w:right w:w="100" w:type="dxa"/>
            </w:tcMar>
          </w:tcPr>
          <w:p w14:paraId="0CAC3C22" w14:textId="77777777" w:rsidR="004F445D" w:rsidRPr="0034734C" w:rsidRDefault="00000000" w:rsidP="0034734C">
            <w:pPr>
              <w:pStyle w:val="T0-Table"/>
            </w:pPr>
            <w:r w:rsidRPr="0034734C">
              <w:t>AI/ML Engineering Lead + requesting party</w:t>
            </w:r>
          </w:p>
        </w:tc>
      </w:tr>
      <w:tr w:rsidR="004F445D" w:rsidRPr="0034734C" w14:paraId="5AECE3AB" w14:textId="77777777" w:rsidTr="0034734C">
        <w:trPr>
          <w:trHeight w:val="1070"/>
        </w:trPr>
        <w:tc>
          <w:tcPr>
            <w:tcW w:w="2154" w:type="dxa"/>
            <w:shd w:val="clear" w:color="auto" w:fill="D9E2F3"/>
            <w:tcMar>
              <w:top w:w="100" w:type="dxa"/>
              <w:left w:w="100" w:type="dxa"/>
              <w:bottom w:w="100" w:type="dxa"/>
              <w:right w:w="100" w:type="dxa"/>
            </w:tcMar>
          </w:tcPr>
          <w:p w14:paraId="74D0B73D" w14:textId="77777777" w:rsidR="004F445D" w:rsidRPr="0034734C" w:rsidRDefault="00000000" w:rsidP="0034734C">
            <w:pPr>
              <w:pStyle w:val="T0-Table"/>
            </w:pPr>
            <w:r w:rsidRPr="0034734C">
              <w:t>Shadow baseline stability</w:t>
            </w:r>
          </w:p>
        </w:tc>
        <w:tc>
          <w:tcPr>
            <w:tcW w:w="4933" w:type="dxa"/>
            <w:shd w:val="clear" w:color="auto" w:fill="D9E2F3"/>
            <w:tcMar>
              <w:top w:w="100" w:type="dxa"/>
              <w:left w:w="100" w:type="dxa"/>
              <w:bottom w:w="100" w:type="dxa"/>
              <w:right w:w="100" w:type="dxa"/>
            </w:tcMar>
          </w:tcPr>
          <w:p w14:paraId="0612896A" w14:textId="77777777" w:rsidR="004F445D" w:rsidRPr="0034734C" w:rsidRDefault="00000000" w:rsidP="0034734C">
            <w:pPr>
              <w:pStyle w:val="T0-Table"/>
            </w:pPr>
            <w:r w:rsidRPr="0034734C">
              <w:t xml:space="preserve">Compute the rolling standard deviation over the most recent approved SM-STABILITY-WINDOW planning cycles. The rolling value must remain below the approved SM-STABILITY-BAND, with no individual </w:t>
            </w:r>
            <w:proofErr w:type="spellStart"/>
            <w:r w:rsidRPr="0034734C">
              <w:t>divergence_score</w:t>
            </w:r>
            <w:proofErr w:type="spellEnd"/>
            <w:r w:rsidRPr="0034734C">
              <w:t xml:space="preserve"> reading exceeding SOFT_ALERT within the same window.</w:t>
            </w:r>
          </w:p>
        </w:tc>
        <w:tc>
          <w:tcPr>
            <w:tcW w:w="2271" w:type="dxa"/>
            <w:shd w:val="clear" w:color="auto" w:fill="D9E2F3"/>
            <w:tcMar>
              <w:top w:w="100" w:type="dxa"/>
              <w:left w:w="100" w:type="dxa"/>
              <w:bottom w:w="100" w:type="dxa"/>
              <w:right w:w="100" w:type="dxa"/>
            </w:tcMar>
          </w:tcPr>
          <w:p w14:paraId="102E4A81" w14:textId="77777777" w:rsidR="004F445D" w:rsidRPr="0034734C" w:rsidRDefault="00000000" w:rsidP="0034734C">
            <w:pPr>
              <w:pStyle w:val="T0-Table"/>
            </w:pPr>
            <w:r w:rsidRPr="0034734C">
              <w:t>AI/ML Engineering Lead — ASCR-07 shadow log</w:t>
            </w:r>
          </w:p>
        </w:tc>
      </w:tr>
      <w:tr w:rsidR="004F445D" w:rsidRPr="0034734C" w14:paraId="7E7DC0E2" w14:textId="77777777" w:rsidTr="0034734C">
        <w:trPr>
          <w:trHeight w:val="1070"/>
        </w:trPr>
        <w:tc>
          <w:tcPr>
            <w:tcW w:w="2154" w:type="dxa"/>
            <w:shd w:val="clear" w:color="auto" w:fill="FFFFFF"/>
            <w:tcMar>
              <w:top w:w="100" w:type="dxa"/>
              <w:left w:w="100" w:type="dxa"/>
              <w:bottom w:w="100" w:type="dxa"/>
              <w:right w:w="100" w:type="dxa"/>
            </w:tcMar>
          </w:tcPr>
          <w:p w14:paraId="4CE708C9" w14:textId="77777777" w:rsidR="004F445D" w:rsidRPr="0034734C" w:rsidRDefault="00000000" w:rsidP="0034734C">
            <w:pPr>
              <w:pStyle w:val="T0-Table"/>
            </w:pPr>
            <w:r w:rsidRPr="0034734C">
              <w:lastRenderedPageBreak/>
              <w:t>No HARD_BLOCK exceedances</w:t>
            </w:r>
          </w:p>
        </w:tc>
        <w:tc>
          <w:tcPr>
            <w:tcW w:w="4933" w:type="dxa"/>
            <w:shd w:val="clear" w:color="auto" w:fill="FFFFFF"/>
            <w:tcMar>
              <w:top w:w="100" w:type="dxa"/>
              <w:left w:w="100" w:type="dxa"/>
              <w:bottom w:w="100" w:type="dxa"/>
              <w:right w:w="100" w:type="dxa"/>
            </w:tcMar>
          </w:tcPr>
          <w:p w14:paraId="5648F5EA" w14:textId="77777777" w:rsidR="004F445D" w:rsidRPr="0034734C" w:rsidRDefault="00000000" w:rsidP="0034734C">
            <w:pPr>
              <w:pStyle w:val="T0-Table"/>
            </w:pPr>
            <w:r w:rsidRPr="0034734C">
              <w:t>For Low and Medium changes, zero HARD_BLOCK exceedances during the approved SM-LM-HB-CLEAN-WINDOW. For High, Critical, and unresolved UNCLASSIFIED changes, zero HARD_BLOCK exceedances during the entire applicable minimum shadow run; UNCLASSIFIED is treated as Critical until classification is resolved.</w:t>
            </w:r>
          </w:p>
        </w:tc>
        <w:tc>
          <w:tcPr>
            <w:tcW w:w="2271" w:type="dxa"/>
            <w:shd w:val="clear" w:color="auto" w:fill="FFFFFF"/>
            <w:tcMar>
              <w:top w:w="100" w:type="dxa"/>
              <w:left w:w="100" w:type="dxa"/>
              <w:bottom w:w="100" w:type="dxa"/>
              <w:right w:w="100" w:type="dxa"/>
            </w:tcMar>
          </w:tcPr>
          <w:p w14:paraId="480EE541" w14:textId="77777777" w:rsidR="004F445D" w:rsidRPr="0034734C" w:rsidRDefault="00000000" w:rsidP="0034734C">
            <w:pPr>
              <w:pStyle w:val="T0-Table"/>
            </w:pPr>
            <w:r w:rsidRPr="0034734C">
              <w:t>AI/ML Engineering Lead — ASCR-07 shadow log</w:t>
            </w:r>
          </w:p>
        </w:tc>
      </w:tr>
      <w:tr w:rsidR="004F445D" w:rsidRPr="0034734C" w14:paraId="79FD1305" w14:textId="77777777" w:rsidTr="0034734C">
        <w:trPr>
          <w:trHeight w:val="1070"/>
        </w:trPr>
        <w:tc>
          <w:tcPr>
            <w:tcW w:w="2154" w:type="dxa"/>
            <w:shd w:val="clear" w:color="auto" w:fill="D9E2F3"/>
            <w:tcMar>
              <w:top w:w="100" w:type="dxa"/>
              <w:left w:w="100" w:type="dxa"/>
              <w:bottom w:w="100" w:type="dxa"/>
              <w:right w:w="100" w:type="dxa"/>
            </w:tcMar>
          </w:tcPr>
          <w:p w14:paraId="395D88E0" w14:textId="77777777" w:rsidR="004F445D" w:rsidRPr="0034734C" w:rsidRDefault="00000000" w:rsidP="0034734C">
            <w:pPr>
              <w:pStyle w:val="T0-Table"/>
            </w:pPr>
            <w:r w:rsidRPr="0034734C">
              <w:t>OT Engineering confirmation</w:t>
            </w:r>
          </w:p>
        </w:tc>
        <w:tc>
          <w:tcPr>
            <w:tcW w:w="4933" w:type="dxa"/>
            <w:shd w:val="clear" w:color="auto" w:fill="D9E2F3"/>
            <w:tcMar>
              <w:top w:w="100" w:type="dxa"/>
              <w:left w:w="100" w:type="dxa"/>
              <w:bottom w:w="100" w:type="dxa"/>
              <w:right w:w="100" w:type="dxa"/>
            </w:tcMar>
          </w:tcPr>
          <w:p w14:paraId="5458CD12" w14:textId="77777777" w:rsidR="004F445D" w:rsidRPr="0034734C" w:rsidRDefault="00000000" w:rsidP="0034734C">
            <w:pPr>
              <w:pStyle w:val="T0-Table"/>
            </w:pPr>
            <w:r w:rsidRPr="0034734C">
              <w:t>Shadow behavioral distribution confirmed consistent with physical operating envelope</w:t>
            </w:r>
          </w:p>
        </w:tc>
        <w:tc>
          <w:tcPr>
            <w:tcW w:w="2271" w:type="dxa"/>
            <w:shd w:val="clear" w:color="auto" w:fill="D9E2F3"/>
            <w:tcMar>
              <w:top w:w="100" w:type="dxa"/>
              <w:left w:w="100" w:type="dxa"/>
              <w:bottom w:w="100" w:type="dxa"/>
              <w:right w:w="100" w:type="dxa"/>
            </w:tcMar>
          </w:tcPr>
          <w:p w14:paraId="6DC00141" w14:textId="77777777" w:rsidR="004F445D" w:rsidRPr="0034734C" w:rsidRDefault="00000000" w:rsidP="0034734C">
            <w:pPr>
              <w:pStyle w:val="T0-Table"/>
            </w:pPr>
            <w:r w:rsidRPr="0034734C">
              <w:t>OT Engineering Lead — signed confirmation record</w:t>
            </w:r>
          </w:p>
        </w:tc>
      </w:tr>
      <w:tr w:rsidR="004F445D" w:rsidRPr="0034734C" w14:paraId="289F65EB" w14:textId="77777777" w:rsidTr="0034734C">
        <w:trPr>
          <w:trHeight w:val="1340"/>
        </w:trPr>
        <w:tc>
          <w:tcPr>
            <w:tcW w:w="2154" w:type="dxa"/>
            <w:shd w:val="clear" w:color="auto" w:fill="FFFFFF"/>
            <w:tcMar>
              <w:top w:w="100" w:type="dxa"/>
              <w:left w:w="100" w:type="dxa"/>
              <w:bottom w:w="100" w:type="dxa"/>
              <w:right w:w="100" w:type="dxa"/>
            </w:tcMar>
          </w:tcPr>
          <w:p w14:paraId="7CCFA31E" w14:textId="77777777" w:rsidR="004F445D" w:rsidRPr="0034734C" w:rsidRDefault="00000000" w:rsidP="0034734C">
            <w:pPr>
              <w:pStyle w:val="T0-Table"/>
            </w:pPr>
            <w:r w:rsidRPr="0034734C">
              <w:t>ASCR-04 manifest updated</w:t>
            </w:r>
          </w:p>
        </w:tc>
        <w:tc>
          <w:tcPr>
            <w:tcW w:w="4933" w:type="dxa"/>
            <w:shd w:val="clear" w:color="auto" w:fill="FFFFFF"/>
            <w:tcMar>
              <w:top w:w="100" w:type="dxa"/>
              <w:left w:w="100" w:type="dxa"/>
              <w:bottom w:w="100" w:type="dxa"/>
              <w:right w:w="100" w:type="dxa"/>
            </w:tcMar>
          </w:tcPr>
          <w:p w14:paraId="44B1C34A" w14:textId="77777777" w:rsidR="004F445D" w:rsidRPr="0034734C" w:rsidRDefault="00000000" w:rsidP="0034734C">
            <w:pPr>
              <w:pStyle w:val="T0-Table"/>
            </w:pPr>
            <w:r w:rsidRPr="0034734C">
              <w:t>ASCR-04 gateway manifest updated to reflect any tool library changes in the authorized change; manifest synchronization to all gateway instances confirmed</w:t>
            </w:r>
          </w:p>
        </w:tc>
        <w:tc>
          <w:tcPr>
            <w:tcW w:w="2271" w:type="dxa"/>
            <w:shd w:val="clear" w:color="auto" w:fill="FFFFFF"/>
            <w:tcMar>
              <w:top w:w="100" w:type="dxa"/>
              <w:left w:w="100" w:type="dxa"/>
              <w:bottom w:w="100" w:type="dxa"/>
              <w:right w:w="100" w:type="dxa"/>
            </w:tcMar>
          </w:tcPr>
          <w:p w14:paraId="729DBE6E" w14:textId="77777777" w:rsidR="004F445D" w:rsidRPr="0034734C" w:rsidRDefault="00000000" w:rsidP="0034734C">
            <w:pPr>
              <w:pStyle w:val="T0-Table"/>
            </w:pPr>
            <w:r w:rsidRPr="0034734C">
              <w:t>AI/ML Engineering Lead + OT Engineering Lead</w:t>
            </w:r>
          </w:p>
        </w:tc>
      </w:tr>
      <w:tr w:rsidR="004F445D" w:rsidRPr="0034734C" w14:paraId="05E7EF49" w14:textId="77777777" w:rsidTr="0034734C">
        <w:trPr>
          <w:trHeight w:val="1070"/>
        </w:trPr>
        <w:tc>
          <w:tcPr>
            <w:tcW w:w="2154" w:type="dxa"/>
            <w:shd w:val="clear" w:color="auto" w:fill="D9E2F3"/>
            <w:tcMar>
              <w:top w:w="100" w:type="dxa"/>
              <w:left w:w="100" w:type="dxa"/>
              <w:bottom w:w="100" w:type="dxa"/>
              <w:right w:w="100" w:type="dxa"/>
            </w:tcMar>
          </w:tcPr>
          <w:p w14:paraId="0615A7D7" w14:textId="77777777" w:rsidR="004F445D" w:rsidRPr="0034734C" w:rsidRDefault="00000000" w:rsidP="0034734C">
            <w:pPr>
              <w:pStyle w:val="T0-Table"/>
            </w:pPr>
            <w:r w:rsidRPr="0034734C">
              <w:t>ASCR-07 baseline update staged</w:t>
            </w:r>
          </w:p>
        </w:tc>
        <w:tc>
          <w:tcPr>
            <w:tcW w:w="4933" w:type="dxa"/>
            <w:shd w:val="clear" w:color="auto" w:fill="D9E2F3"/>
            <w:tcMar>
              <w:top w:w="100" w:type="dxa"/>
              <w:left w:w="100" w:type="dxa"/>
              <w:bottom w:w="100" w:type="dxa"/>
              <w:right w:w="100" w:type="dxa"/>
            </w:tcMar>
          </w:tcPr>
          <w:p w14:paraId="07D490D1" w14:textId="77777777" w:rsidR="004F445D" w:rsidRPr="0034734C" w:rsidRDefault="00000000" w:rsidP="0034734C">
            <w:pPr>
              <w:pStyle w:val="T0-Table"/>
            </w:pPr>
            <w:r w:rsidRPr="0034734C">
              <w:t xml:space="preserve">New </w:t>
            </w:r>
            <w:proofErr w:type="spellStart"/>
            <w:r w:rsidRPr="0034734C">
              <w:t>divergence_score</w:t>
            </w:r>
            <w:proofErr w:type="spellEnd"/>
            <w:r w:rsidRPr="0034734C">
              <w:t xml:space="preserve"> baseline parameters staged and activated at Phase 1 gate passage, with the prior production baseline retained for rollback restoration. Phase 1 production monitoring uses the new baseline, not the pre-change baseline.</w:t>
            </w:r>
          </w:p>
        </w:tc>
        <w:tc>
          <w:tcPr>
            <w:tcW w:w="2271" w:type="dxa"/>
            <w:shd w:val="clear" w:color="auto" w:fill="D9E2F3"/>
            <w:tcMar>
              <w:top w:w="100" w:type="dxa"/>
              <w:left w:w="100" w:type="dxa"/>
              <w:bottom w:w="100" w:type="dxa"/>
              <w:right w:w="100" w:type="dxa"/>
            </w:tcMar>
          </w:tcPr>
          <w:p w14:paraId="00C44DC3" w14:textId="77777777" w:rsidR="004F445D" w:rsidRPr="0034734C" w:rsidRDefault="00000000" w:rsidP="0034734C">
            <w:pPr>
              <w:pStyle w:val="T0-Table"/>
            </w:pPr>
            <w:r w:rsidRPr="0034734C">
              <w:t>AI/ML Engineering Lead (derives baseline from shadow data); Security/IR Lead (confirms production monitoring is active against new baseline)</w:t>
            </w:r>
          </w:p>
        </w:tc>
      </w:tr>
      <w:tr w:rsidR="004F445D" w:rsidRPr="0034734C" w14:paraId="346D8E87" w14:textId="77777777" w:rsidTr="0034734C">
        <w:trPr>
          <w:trHeight w:val="1070"/>
        </w:trPr>
        <w:tc>
          <w:tcPr>
            <w:tcW w:w="2154" w:type="dxa"/>
            <w:shd w:val="clear" w:color="auto" w:fill="FFFFFF"/>
            <w:tcMar>
              <w:top w:w="100" w:type="dxa"/>
              <w:left w:w="100" w:type="dxa"/>
              <w:bottom w:w="100" w:type="dxa"/>
              <w:right w:w="100" w:type="dxa"/>
            </w:tcMar>
          </w:tcPr>
          <w:p w14:paraId="2DD374E6" w14:textId="77777777" w:rsidR="004F445D" w:rsidRPr="0034734C" w:rsidRDefault="00000000" w:rsidP="0034734C">
            <w:pPr>
              <w:pStyle w:val="T0-Table"/>
            </w:pPr>
            <w:r w:rsidRPr="0034734C">
              <w:t>Approved attestation measurement/reference profile updated</w:t>
            </w:r>
          </w:p>
        </w:tc>
        <w:tc>
          <w:tcPr>
            <w:tcW w:w="4933" w:type="dxa"/>
            <w:shd w:val="clear" w:color="auto" w:fill="FFFFFF"/>
            <w:tcMar>
              <w:top w:w="100" w:type="dxa"/>
              <w:left w:w="100" w:type="dxa"/>
              <w:bottom w:w="100" w:type="dxa"/>
              <w:right w:w="100" w:type="dxa"/>
            </w:tcMar>
          </w:tcPr>
          <w:p w14:paraId="2438756E" w14:textId="77777777" w:rsidR="004F445D" w:rsidRPr="0034734C" w:rsidRDefault="00000000" w:rsidP="0034734C">
            <w:pPr>
              <w:pStyle w:val="T0-Table"/>
            </w:pPr>
            <w:r w:rsidRPr="0034734C">
              <w:t>Where the change affects the deployment-approved attestation measurement/reference profile, update the authorized reference state and confirm that the implementing verification/enforcement controls use the new approved profile. Where the approved profile uses TPM measured boot/PCRs, update the applicable PCR reference values. Other platforms use their deployment-approved measurement and attestation evidence. Otherwise record N-A with rationale and reviewer.</w:t>
            </w:r>
          </w:p>
        </w:tc>
        <w:tc>
          <w:tcPr>
            <w:tcW w:w="2271" w:type="dxa"/>
            <w:shd w:val="clear" w:color="auto" w:fill="FFFFFF"/>
            <w:tcMar>
              <w:top w:w="100" w:type="dxa"/>
              <w:left w:w="100" w:type="dxa"/>
              <w:bottom w:w="100" w:type="dxa"/>
              <w:right w:w="100" w:type="dxa"/>
            </w:tcMar>
          </w:tcPr>
          <w:p w14:paraId="24FDB74B" w14:textId="77777777" w:rsidR="004F445D" w:rsidRPr="0034734C" w:rsidRDefault="00000000" w:rsidP="0034734C">
            <w:pPr>
              <w:pStyle w:val="T0-Table"/>
            </w:pPr>
            <w:r w:rsidRPr="0034734C">
              <w:t>AI/ML Engineering Lead</w:t>
            </w:r>
          </w:p>
        </w:tc>
      </w:tr>
      <w:tr w:rsidR="004F445D" w:rsidRPr="0034734C" w14:paraId="267606B3" w14:textId="77777777" w:rsidTr="0034734C">
        <w:trPr>
          <w:trHeight w:val="1340"/>
        </w:trPr>
        <w:tc>
          <w:tcPr>
            <w:tcW w:w="2154" w:type="dxa"/>
            <w:shd w:val="clear" w:color="auto" w:fill="D9E2F3"/>
            <w:tcMar>
              <w:top w:w="100" w:type="dxa"/>
              <w:left w:w="100" w:type="dxa"/>
              <w:bottom w:w="100" w:type="dxa"/>
              <w:right w:w="100" w:type="dxa"/>
            </w:tcMar>
          </w:tcPr>
          <w:p w14:paraId="6A019DCE" w14:textId="77777777" w:rsidR="004F445D" w:rsidRPr="0034734C" w:rsidRDefault="00000000" w:rsidP="0034734C">
            <w:pPr>
              <w:pStyle w:val="T0-Table"/>
            </w:pPr>
            <w:r w:rsidRPr="0034734C">
              <w:t>Limited production scope defined</w:t>
            </w:r>
          </w:p>
        </w:tc>
        <w:tc>
          <w:tcPr>
            <w:tcW w:w="4933" w:type="dxa"/>
            <w:shd w:val="clear" w:color="auto" w:fill="D9E2F3"/>
            <w:tcMar>
              <w:top w:w="100" w:type="dxa"/>
              <w:left w:w="100" w:type="dxa"/>
              <w:bottom w:w="100" w:type="dxa"/>
              <w:right w:w="100" w:type="dxa"/>
            </w:tcMar>
          </w:tcPr>
          <w:p w14:paraId="5B0FD857" w14:textId="77777777" w:rsidR="004F445D" w:rsidRPr="0034734C" w:rsidRDefault="00000000" w:rsidP="0034734C">
            <w:pPr>
              <w:pStyle w:val="T0-Table"/>
            </w:pPr>
            <w:r w:rsidRPr="0034734C">
              <w:t>Specific tools, physical systems, and operational scenarios authorized for Phase 1 production operation documented and acknowledged by OT Engineering Lead</w:t>
            </w:r>
          </w:p>
        </w:tc>
        <w:tc>
          <w:tcPr>
            <w:tcW w:w="2271" w:type="dxa"/>
            <w:shd w:val="clear" w:color="auto" w:fill="D9E2F3"/>
            <w:tcMar>
              <w:top w:w="100" w:type="dxa"/>
              <w:left w:w="100" w:type="dxa"/>
              <w:bottom w:w="100" w:type="dxa"/>
              <w:right w:w="100" w:type="dxa"/>
            </w:tcMar>
          </w:tcPr>
          <w:p w14:paraId="09EB645D" w14:textId="77777777" w:rsidR="004F445D" w:rsidRPr="0034734C" w:rsidRDefault="00000000" w:rsidP="0034734C">
            <w:pPr>
              <w:pStyle w:val="T0-Table"/>
            </w:pPr>
            <w:r w:rsidRPr="0034734C">
              <w:t>OT Engineering Lead</w:t>
            </w:r>
          </w:p>
        </w:tc>
      </w:tr>
      <w:tr w:rsidR="004F445D" w:rsidRPr="0034734C" w14:paraId="246C6F6A" w14:textId="77777777" w:rsidTr="0034734C">
        <w:trPr>
          <w:trHeight w:val="1340"/>
        </w:trPr>
        <w:tc>
          <w:tcPr>
            <w:tcW w:w="2154" w:type="dxa"/>
            <w:shd w:val="clear" w:color="auto" w:fill="FFFFFF"/>
            <w:tcMar>
              <w:top w:w="100" w:type="dxa"/>
              <w:left w:w="100" w:type="dxa"/>
              <w:bottom w:w="100" w:type="dxa"/>
              <w:right w:w="100" w:type="dxa"/>
            </w:tcMar>
          </w:tcPr>
          <w:p w14:paraId="18EBBC60" w14:textId="77777777" w:rsidR="004F445D" w:rsidRPr="0034734C" w:rsidRDefault="00000000" w:rsidP="0034734C">
            <w:pPr>
              <w:pStyle w:val="T0-Table"/>
            </w:pPr>
            <w:r w:rsidRPr="0034734C">
              <w:lastRenderedPageBreak/>
              <w:t>Rollback artifact set verified</w:t>
            </w:r>
          </w:p>
        </w:tc>
        <w:tc>
          <w:tcPr>
            <w:tcW w:w="4933" w:type="dxa"/>
            <w:shd w:val="clear" w:color="auto" w:fill="FFFFFF"/>
            <w:tcMar>
              <w:top w:w="100" w:type="dxa"/>
              <w:left w:w="100" w:type="dxa"/>
              <w:bottom w:w="100" w:type="dxa"/>
              <w:right w:w="100" w:type="dxa"/>
            </w:tcMar>
          </w:tcPr>
          <w:p w14:paraId="26A65CF5" w14:textId="77777777" w:rsidR="004F445D" w:rsidRPr="0034734C" w:rsidRDefault="00000000" w:rsidP="0034734C">
            <w:pPr>
              <w:pStyle w:val="T0-Table"/>
            </w:pPr>
            <w:r w:rsidRPr="0034734C">
              <w:t>All four AI-BOM dimensions of the last fully authorized configuration are present, integrity-verified, loadable, and mapped to the retained prior ASCR-07 baseline and applicable ASCR-04 manifest state.</w:t>
            </w:r>
          </w:p>
        </w:tc>
        <w:tc>
          <w:tcPr>
            <w:tcW w:w="2271" w:type="dxa"/>
            <w:shd w:val="clear" w:color="auto" w:fill="FFFFFF"/>
            <w:tcMar>
              <w:top w:w="100" w:type="dxa"/>
              <w:left w:w="100" w:type="dxa"/>
              <w:bottom w:w="100" w:type="dxa"/>
              <w:right w:w="100" w:type="dxa"/>
            </w:tcMar>
          </w:tcPr>
          <w:p w14:paraId="5748F1AD" w14:textId="77777777" w:rsidR="004F445D" w:rsidRPr="0034734C" w:rsidRDefault="00000000" w:rsidP="0034734C">
            <w:pPr>
              <w:pStyle w:val="T0-Table"/>
            </w:pPr>
            <w:r w:rsidRPr="0034734C">
              <w:t>AI/ML Engineering Lead</w:t>
            </w:r>
          </w:p>
        </w:tc>
      </w:tr>
      <w:tr w:rsidR="004F445D" w:rsidRPr="0034734C" w14:paraId="54EA97C9" w14:textId="77777777" w:rsidTr="0034734C">
        <w:trPr>
          <w:trHeight w:val="1340"/>
        </w:trPr>
        <w:tc>
          <w:tcPr>
            <w:tcW w:w="2154" w:type="dxa"/>
            <w:shd w:val="clear" w:color="auto" w:fill="D9E2F3"/>
            <w:tcMar>
              <w:top w:w="100" w:type="dxa"/>
              <w:left w:w="100" w:type="dxa"/>
              <w:bottom w:w="100" w:type="dxa"/>
              <w:right w:w="100" w:type="dxa"/>
            </w:tcMar>
          </w:tcPr>
          <w:p w14:paraId="6EFAE8C2" w14:textId="77777777" w:rsidR="004F445D" w:rsidRPr="0034734C" w:rsidRDefault="00000000" w:rsidP="0034734C">
            <w:pPr>
              <w:pStyle w:val="T0-Table"/>
            </w:pPr>
            <w:r w:rsidRPr="0034734C">
              <w:t>Rollback path rehearsed</w:t>
            </w:r>
          </w:p>
        </w:tc>
        <w:tc>
          <w:tcPr>
            <w:tcW w:w="4933" w:type="dxa"/>
            <w:shd w:val="clear" w:color="auto" w:fill="D9E2F3"/>
            <w:tcMar>
              <w:top w:w="100" w:type="dxa"/>
              <w:left w:w="100" w:type="dxa"/>
              <w:bottom w:w="100" w:type="dxa"/>
              <w:right w:w="100" w:type="dxa"/>
            </w:tcMar>
          </w:tcPr>
          <w:p w14:paraId="2AC03D9C" w14:textId="77777777" w:rsidR="004F445D" w:rsidRPr="0034734C" w:rsidRDefault="00000000" w:rsidP="0034734C">
            <w:pPr>
              <w:pStyle w:val="T0-Table"/>
            </w:pPr>
            <w:r w:rsidRPr="0034734C">
              <w:t>The rollback routing/orchestration path has been exercised in the standby or shadow environment; elapsed time and result are recorded and demonstrate that the applicable rollback-initiation objective can be met.</w:t>
            </w:r>
          </w:p>
        </w:tc>
        <w:tc>
          <w:tcPr>
            <w:tcW w:w="2271" w:type="dxa"/>
            <w:shd w:val="clear" w:color="auto" w:fill="D9E2F3"/>
            <w:tcMar>
              <w:top w:w="100" w:type="dxa"/>
              <w:left w:w="100" w:type="dxa"/>
              <w:bottom w:w="100" w:type="dxa"/>
              <w:right w:w="100" w:type="dxa"/>
            </w:tcMar>
          </w:tcPr>
          <w:p w14:paraId="2C084923" w14:textId="77777777" w:rsidR="004F445D" w:rsidRPr="0034734C" w:rsidRDefault="00000000" w:rsidP="0034734C">
            <w:pPr>
              <w:pStyle w:val="T0-Table"/>
            </w:pPr>
            <w:r w:rsidRPr="0034734C">
              <w:t>AI/ML Engineering Lead + OT Engineering Lead</w:t>
            </w:r>
          </w:p>
        </w:tc>
      </w:tr>
      <w:tr w:rsidR="004F445D" w:rsidRPr="0034734C" w14:paraId="23A24A38" w14:textId="77777777" w:rsidTr="0034734C">
        <w:trPr>
          <w:trHeight w:val="1340"/>
        </w:trPr>
        <w:tc>
          <w:tcPr>
            <w:tcW w:w="2154" w:type="dxa"/>
            <w:shd w:val="clear" w:color="auto" w:fill="FFFFFF"/>
            <w:tcMar>
              <w:top w:w="100" w:type="dxa"/>
              <w:left w:w="100" w:type="dxa"/>
              <w:bottom w:w="100" w:type="dxa"/>
              <w:right w:w="100" w:type="dxa"/>
            </w:tcMar>
          </w:tcPr>
          <w:p w14:paraId="46CDCC37" w14:textId="77777777" w:rsidR="004F445D" w:rsidRPr="0034734C" w:rsidRDefault="00000000" w:rsidP="0034734C">
            <w:pPr>
              <w:pStyle w:val="T0-Table"/>
            </w:pPr>
            <w:r w:rsidRPr="0034734C">
              <w:t>Applicable functional-safety MOC complete</w:t>
            </w:r>
          </w:p>
        </w:tc>
        <w:tc>
          <w:tcPr>
            <w:tcW w:w="4933" w:type="dxa"/>
            <w:shd w:val="clear" w:color="auto" w:fill="FFFFFF"/>
            <w:tcMar>
              <w:top w:w="100" w:type="dxa"/>
              <w:left w:w="100" w:type="dxa"/>
              <w:bottom w:w="100" w:type="dxa"/>
              <w:right w:w="100" w:type="dxa"/>
            </w:tcMar>
          </w:tcPr>
          <w:p w14:paraId="60203DC9" w14:textId="77777777" w:rsidR="004F445D" w:rsidRPr="0034734C" w:rsidRDefault="00000000" w:rsidP="0034734C">
            <w:pPr>
              <w:pStyle w:val="T0-Table"/>
            </w:pPr>
            <w:r w:rsidRPr="0034734C">
              <w:t>Where the AI-BOM change can credibly affect demand on, or assumptions supporting, an applicable safety function, the change has been routed through the plant's applicable functional-safety or machine-safety management-of-change process and any required verification/re-validation has been completed before Phase 1 actuation authority is granted.</w:t>
            </w:r>
          </w:p>
        </w:tc>
        <w:tc>
          <w:tcPr>
            <w:tcW w:w="2271" w:type="dxa"/>
            <w:shd w:val="clear" w:color="auto" w:fill="FFFFFF"/>
            <w:tcMar>
              <w:top w:w="100" w:type="dxa"/>
              <w:left w:w="100" w:type="dxa"/>
              <w:bottom w:w="100" w:type="dxa"/>
              <w:right w:w="100" w:type="dxa"/>
            </w:tcMar>
          </w:tcPr>
          <w:p w14:paraId="4FEF1FC3" w14:textId="77777777" w:rsidR="004F445D" w:rsidRPr="0034734C" w:rsidRDefault="00000000" w:rsidP="0034734C">
            <w:pPr>
              <w:pStyle w:val="T0-Table"/>
            </w:pPr>
            <w:r w:rsidRPr="0034734C">
              <w:t>Applicable Functional Safety / Machine Safety authority + OT Engineering Lead</w:t>
            </w:r>
          </w:p>
        </w:tc>
      </w:tr>
    </w:tbl>
    <w:p w14:paraId="1447FF39" w14:textId="77777777" w:rsidR="004F445D" w:rsidRPr="0034734C" w:rsidRDefault="00000000" w:rsidP="0034734C">
      <w:pPr>
        <w:pStyle w:val="I0-InfoBox"/>
      </w:pPr>
      <w:r w:rsidRPr="0034734C">
        <w:t xml:space="preserve">Note: If Phase 1 production </w:t>
      </w:r>
      <w:proofErr w:type="spellStart"/>
      <w:r w:rsidRPr="0034734C">
        <w:t>divergence_score</w:t>
      </w:r>
      <w:proofErr w:type="spellEnd"/>
      <w:r w:rsidRPr="0034734C">
        <w:t xml:space="preserve"> values fall outside the shadow-derived distribution, shadow inputs did not fully represent production conditions. Treat as a Phase 1 anomaly and investigate before proceeding to Phase 2.</w:t>
      </w:r>
    </w:p>
    <w:p w14:paraId="2916E8FA" w14:textId="77777777" w:rsidR="004F445D" w:rsidRPr="0034734C" w:rsidRDefault="00000000" w:rsidP="00A076D6">
      <w:pPr>
        <w:pStyle w:val="P0-Paragraph"/>
      </w:pPr>
      <w:r w:rsidRPr="0034734C">
        <w:t>Authorization: Minimum authorization tier per OE01 Classification Matrix. For Tier 3 changes, Executive Sponsor authorization is required.</w:t>
      </w:r>
    </w:p>
    <w:p w14:paraId="6EF48C4B" w14:textId="77777777" w:rsidR="004F445D" w:rsidRPr="0034734C" w:rsidRDefault="00000000" w:rsidP="00A076D6">
      <w:pPr>
        <w:pStyle w:val="P0-Paragraph"/>
      </w:pPr>
      <w:r w:rsidRPr="0034734C">
        <w:t xml:space="preserve">Phase 1 monitoring period: the approved P1-MON-MIN production cycles must complete before the next applicable gate. ASCR-07 </w:t>
      </w:r>
      <w:proofErr w:type="spellStart"/>
      <w:r w:rsidRPr="0034734C">
        <w:t>divergence_score</w:t>
      </w:r>
      <w:proofErr w:type="spellEnd"/>
      <w:r w:rsidRPr="0034734C">
        <w:t xml:space="preserve"> is monitored against the new baseline. Any HARD_BLOCK exceedance during Phase 1 immediately suspends Phase 1 production and the implementing ASCR-04 enforcement path applies the configured HOLD/BLOCK disposition. The changed system returns to shadow posture; no physical actuation commands are forwarded from it. The OT Engineering Lead must resolve the production posture within the approved P1-HOLD-DECISION-MAX. The monitoring period resets. Tier 3 review is required before Phase 1 resumes. This immediate suspension is a provisional hold. If the cause remains unresolved beyond the approved HB-EXPLAIN-MAX or another Section 5.1 trigger applies, the full Section 5 hard-block protocol and all Section 5.3 release prerequisites govern. If the HARD_BLOCK is attributable to the changed system, proceed to rollback assessment under Section 4.</w:t>
      </w:r>
    </w:p>
    <w:p w14:paraId="36B71268" w14:textId="77777777" w:rsidR="004F445D" w:rsidRPr="0034734C" w:rsidRDefault="00000000" w:rsidP="0034734C">
      <w:pPr>
        <w:pStyle w:val="HS-Heading2"/>
      </w:pPr>
      <w:bookmarkStart w:id="17" w:name="_heading=h.3agvxbbqc74k" w:colFirst="0" w:colLast="0"/>
      <w:bookmarkEnd w:id="17"/>
      <w:r w:rsidRPr="0034734C">
        <w:t>3.3 Phase 2 gate — limited production to expanded production</w:t>
      </w:r>
    </w:p>
    <w:p w14:paraId="2849EEAF" w14:textId="77777777" w:rsidR="004F445D" w:rsidRPr="0034734C" w:rsidRDefault="00000000" w:rsidP="00A076D6">
      <w:pPr>
        <w:pStyle w:val="P0-Paragraph"/>
      </w:pPr>
      <w:r w:rsidRPr="0034734C">
        <w:t>Purpose. Phase 2 gate authorization expands the changed system's physical actuation authority beyond the Phase 1 limited scope. It applies only to GP-123. GP-13 changes skip Phase 2 and record Phase 2 as N-A.</w:t>
      </w:r>
    </w:p>
    <w:p w14:paraId="37566D51" w14:textId="77777777" w:rsidR="004F445D" w:rsidRPr="0034734C" w:rsidRDefault="00000000" w:rsidP="00A076D6">
      <w:pPr>
        <w:pStyle w:val="P0-Paragraph"/>
      </w:pPr>
      <w:r w:rsidRPr="0034734C">
        <w:t>Criteria for Phase 2 gate authorization:</w:t>
      </w:r>
    </w:p>
    <w:p w14:paraId="09AC89AE" w14:textId="77777777" w:rsidR="004F445D" w:rsidRPr="0034734C" w:rsidRDefault="00000000" w:rsidP="00A076D6">
      <w:pPr>
        <w:pStyle w:val="P0-Paragraph"/>
      </w:pPr>
      <w:r w:rsidRPr="0034734C">
        <w:t>Gate passage requires every applicable criterion to be PASS and every N-A disposition to be documented under the Gate Criterion Disposition rule. Any applicable criterion that is unmet, unknown, or unsupported by evidence is a FAIL.</w:t>
      </w:r>
    </w:p>
    <w:tbl>
      <w:tblPr>
        <w:tblStyle w:val="a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79"/>
        <w:gridCol w:w="4531"/>
        <w:gridCol w:w="2750"/>
      </w:tblGrid>
      <w:tr w:rsidR="004F445D" w:rsidRPr="0034734C" w14:paraId="67A30238" w14:textId="77777777" w:rsidTr="0034734C">
        <w:trPr>
          <w:trHeight w:val="515"/>
        </w:trPr>
        <w:tc>
          <w:tcPr>
            <w:tcW w:w="2078" w:type="dxa"/>
            <w:shd w:val="clear" w:color="auto" w:fill="1F3864"/>
            <w:tcMar>
              <w:top w:w="100" w:type="dxa"/>
              <w:left w:w="100" w:type="dxa"/>
              <w:bottom w:w="100" w:type="dxa"/>
              <w:right w:w="100" w:type="dxa"/>
            </w:tcMar>
          </w:tcPr>
          <w:p w14:paraId="3B2A961A" w14:textId="77777777" w:rsidR="004F445D" w:rsidRPr="0034734C" w:rsidRDefault="00000000" w:rsidP="0034734C">
            <w:pPr>
              <w:pStyle w:val="T0-Table"/>
              <w:rPr>
                <w:rStyle w:val="CS-Keyword"/>
              </w:rPr>
            </w:pPr>
            <w:r w:rsidRPr="0034734C">
              <w:rPr>
                <w:rStyle w:val="CS-Keyword"/>
              </w:rPr>
              <w:lastRenderedPageBreak/>
              <w:t>Criterion</w:t>
            </w:r>
          </w:p>
        </w:tc>
        <w:tc>
          <w:tcPr>
            <w:tcW w:w="4531" w:type="dxa"/>
            <w:shd w:val="clear" w:color="auto" w:fill="1F3864"/>
            <w:tcMar>
              <w:top w:w="100" w:type="dxa"/>
              <w:left w:w="100" w:type="dxa"/>
              <w:bottom w:w="100" w:type="dxa"/>
              <w:right w:w="100" w:type="dxa"/>
            </w:tcMar>
          </w:tcPr>
          <w:p w14:paraId="6BCD3EA1" w14:textId="77777777" w:rsidR="004F445D" w:rsidRPr="0034734C" w:rsidRDefault="00000000" w:rsidP="0034734C">
            <w:pPr>
              <w:pStyle w:val="T0-Table"/>
              <w:rPr>
                <w:rStyle w:val="CS-Keyword"/>
              </w:rPr>
            </w:pPr>
            <w:r w:rsidRPr="0034734C">
              <w:rPr>
                <w:rStyle w:val="CS-Keyword"/>
              </w:rPr>
              <w:t>Specification</w:t>
            </w:r>
          </w:p>
        </w:tc>
        <w:tc>
          <w:tcPr>
            <w:tcW w:w="2750" w:type="dxa"/>
            <w:shd w:val="clear" w:color="auto" w:fill="1F3864"/>
            <w:tcMar>
              <w:top w:w="100" w:type="dxa"/>
              <w:left w:w="100" w:type="dxa"/>
              <w:bottom w:w="100" w:type="dxa"/>
              <w:right w:w="100" w:type="dxa"/>
            </w:tcMar>
          </w:tcPr>
          <w:p w14:paraId="3BE8A8DD" w14:textId="77777777" w:rsidR="004F445D" w:rsidRPr="0034734C" w:rsidRDefault="00000000" w:rsidP="0034734C">
            <w:pPr>
              <w:pStyle w:val="T0-Table"/>
              <w:rPr>
                <w:rStyle w:val="CS-Keyword"/>
              </w:rPr>
            </w:pPr>
            <w:r w:rsidRPr="0034734C">
              <w:rPr>
                <w:rStyle w:val="CS-Keyword"/>
              </w:rPr>
              <w:t>Verified By</w:t>
            </w:r>
          </w:p>
        </w:tc>
      </w:tr>
      <w:tr w:rsidR="004F445D" w:rsidRPr="0034734C" w14:paraId="1F0EB707" w14:textId="77777777" w:rsidTr="0034734C">
        <w:trPr>
          <w:trHeight w:val="1070"/>
        </w:trPr>
        <w:tc>
          <w:tcPr>
            <w:tcW w:w="2078" w:type="dxa"/>
            <w:shd w:val="clear" w:color="auto" w:fill="FFFFFF"/>
            <w:tcMar>
              <w:top w:w="100" w:type="dxa"/>
              <w:left w:w="100" w:type="dxa"/>
              <w:bottom w:w="100" w:type="dxa"/>
              <w:right w:w="100" w:type="dxa"/>
            </w:tcMar>
          </w:tcPr>
          <w:p w14:paraId="739919AC" w14:textId="77777777" w:rsidR="004F445D" w:rsidRPr="0034734C" w:rsidRDefault="00000000" w:rsidP="0034734C">
            <w:pPr>
              <w:pStyle w:val="T0-Table"/>
            </w:pPr>
            <w:r w:rsidRPr="0034734C">
              <w:t>Phase 1 monitoring period complete</w:t>
            </w:r>
          </w:p>
        </w:tc>
        <w:tc>
          <w:tcPr>
            <w:tcW w:w="4531" w:type="dxa"/>
            <w:shd w:val="clear" w:color="auto" w:fill="FFFFFF"/>
            <w:tcMar>
              <w:top w:w="100" w:type="dxa"/>
              <w:left w:w="100" w:type="dxa"/>
              <w:bottom w:w="100" w:type="dxa"/>
              <w:right w:w="100" w:type="dxa"/>
            </w:tcMar>
          </w:tcPr>
          <w:p w14:paraId="537ADAF0" w14:textId="77777777" w:rsidR="004F445D" w:rsidRPr="0034734C" w:rsidRDefault="00000000" w:rsidP="0034734C">
            <w:pPr>
              <w:pStyle w:val="T0-Table"/>
            </w:pPr>
            <w:r w:rsidRPr="0034734C">
              <w:t>Approved P1-MON-MIN production cycles completed without a HARD_BLOCK exceedance.</w:t>
            </w:r>
          </w:p>
        </w:tc>
        <w:tc>
          <w:tcPr>
            <w:tcW w:w="2750" w:type="dxa"/>
            <w:shd w:val="clear" w:color="auto" w:fill="FFFFFF"/>
            <w:tcMar>
              <w:top w:w="100" w:type="dxa"/>
              <w:left w:w="100" w:type="dxa"/>
              <w:bottom w:w="100" w:type="dxa"/>
              <w:right w:w="100" w:type="dxa"/>
            </w:tcMar>
          </w:tcPr>
          <w:p w14:paraId="2B2E01FB" w14:textId="77777777" w:rsidR="004F445D" w:rsidRPr="0034734C" w:rsidRDefault="00000000" w:rsidP="0034734C">
            <w:pPr>
              <w:pStyle w:val="T0-Table"/>
            </w:pPr>
            <w:r w:rsidRPr="0034734C">
              <w:t>AI/ML Engineering Lead — ASCR-07 production log</w:t>
            </w:r>
          </w:p>
        </w:tc>
      </w:tr>
      <w:tr w:rsidR="004F445D" w:rsidRPr="0034734C" w14:paraId="01583DCD" w14:textId="77777777" w:rsidTr="0034734C">
        <w:trPr>
          <w:trHeight w:val="1070"/>
        </w:trPr>
        <w:tc>
          <w:tcPr>
            <w:tcW w:w="2078" w:type="dxa"/>
            <w:shd w:val="clear" w:color="auto" w:fill="D9E2F3"/>
            <w:tcMar>
              <w:top w:w="100" w:type="dxa"/>
              <w:left w:w="100" w:type="dxa"/>
              <w:bottom w:w="100" w:type="dxa"/>
              <w:right w:w="100" w:type="dxa"/>
            </w:tcMar>
          </w:tcPr>
          <w:p w14:paraId="12904DE7" w14:textId="77777777" w:rsidR="004F445D" w:rsidRPr="0034734C" w:rsidRDefault="00000000" w:rsidP="0034734C">
            <w:pPr>
              <w:pStyle w:val="T0-Table"/>
            </w:pPr>
            <w:r w:rsidRPr="0034734C">
              <w:t xml:space="preserve">Production </w:t>
            </w:r>
            <w:proofErr w:type="spellStart"/>
            <w:r w:rsidRPr="0034734C">
              <w:t>divergence_score</w:t>
            </w:r>
            <w:proofErr w:type="spellEnd"/>
            <w:r w:rsidRPr="0034734C">
              <w:t xml:space="preserve"> stable</w:t>
            </w:r>
          </w:p>
        </w:tc>
        <w:tc>
          <w:tcPr>
            <w:tcW w:w="4531" w:type="dxa"/>
            <w:shd w:val="clear" w:color="auto" w:fill="D9E2F3"/>
            <w:tcMar>
              <w:top w:w="100" w:type="dxa"/>
              <w:left w:w="100" w:type="dxa"/>
              <w:bottom w:w="100" w:type="dxa"/>
              <w:right w:w="100" w:type="dxa"/>
            </w:tcMar>
          </w:tcPr>
          <w:p w14:paraId="45095FE6" w14:textId="77777777" w:rsidR="004F445D" w:rsidRPr="0034734C" w:rsidRDefault="00000000" w:rsidP="0034734C">
            <w:pPr>
              <w:pStyle w:val="T0-Table"/>
            </w:pPr>
            <w:r w:rsidRPr="0034734C">
              <w:t>Rolling standard deviation remains below the approved SM-STABILITY-BAND across the Phase 1 monitoring period, with no individual reading exceeding SOFT_ALERT.</w:t>
            </w:r>
          </w:p>
        </w:tc>
        <w:tc>
          <w:tcPr>
            <w:tcW w:w="2750" w:type="dxa"/>
            <w:shd w:val="clear" w:color="auto" w:fill="D9E2F3"/>
            <w:tcMar>
              <w:top w:w="100" w:type="dxa"/>
              <w:left w:w="100" w:type="dxa"/>
              <w:bottom w:w="100" w:type="dxa"/>
              <w:right w:w="100" w:type="dxa"/>
            </w:tcMar>
          </w:tcPr>
          <w:p w14:paraId="13B0D140" w14:textId="77777777" w:rsidR="004F445D" w:rsidRPr="0034734C" w:rsidRDefault="00000000" w:rsidP="0034734C">
            <w:pPr>
              <w:pStyle w:val="T0-Table"/>
            </w:pPr>
            <w:r w:rsidRPr="0034734C">
              <w:t>AI/ML Engineering Lead</w:t>
            </w:r>
          </w:p>
        </w:tc>
      </w:tr>
      <w:tr w:rsidR="004F445D" w:rsidRPr="0034734C" w14:paraId="16A30497" w14:textId="77777777" w:rsidTr="0034734C">
        <w:trPr>
          <w:trHeight w:val="1070"/>
        </w:trPr>
        <w:tc>
          <w:tcPr>
            <w:tcW w:w="2078" w:type="dxa"/>
            <w:shd w:val="clear" w:color="auto" w:fill="FFFFFF"/>
            <w:tcMar>
              <w:top w:w="100" w:type="dxa"/>
              <w:left w:w="100" w:type="dxa"/>
              <w:bottom w:w="100" w:type="dxa"/>
              <w:right w:w="100" w:type="dxa"/>
            </w:tcMar>
          </w:tcPr>
          <w:p w14:paraId="314781C5" w14:textId="77777777" w:rsidR="004F445D" w:rsidRPr="0034734C" w:rsidRDefault="00000000" w:rsidP="0034734C">
            <w:pPr>
              <w:pStyle w:val="T0-Table"/>
            </w:pPr>
            <w:r w:rsidRPr="0034734C">
              <w:t>Physical system performance confirmed</w:t>
            </w:r>
          </w:p>
        </w:tc>
        <w:tc>
          <w:tcPr>
            <w:tcW w:w="4531" w:type="dxa"/>
            <w:shd w:val="clear" w:color="auto" w:fill="FFFFFF"/>
            <w:tcMar>
              <w:top w:w="100" w:type="dxa"/>
              <w:left w:w="100" w:type="dxa"/>
              <w:bottom w:w="100" w:type="dxa"/>
              <w:right w:w="100" w:type="dxa"/>
            </w:tcMar>
          </w:tcPr>
          <w:p w14:paraId="1F4A210F" w14:textId="77777777" w:rsidR="004F445D" w:rsidRPr="0034734C" w:rsidRDefault="00000000" w:rsidP="0034734C">
            <w:pPr>
              <w:pStyle w:val="T0-Table"/>
            </w:pPr>
            <w:r w:rsidRPr="0034734C">
              <w:t>No physical system anomalies attributable to the changed system identified during Phase 1 operation</w:t>
            </w:r>
          </w:p>
        </w:tc>
        <w:tc>
          <w:tcPr>
            <w:tcW w:w="2750" w:type="dxa"/>
            <w:shd w:val="clear" w:color="auto" w:fill="FFFFFF"/>
            <w:tcMar>
              <w:top w:w="100" w:type="dxa"/>
              <w:left w:w="100" w:type="dxa"/>
              <w:bottom w:w="100" w:type="dxa"/>
              <w:right w:w="100" w:type="dxa"/>
            </w:tcMar>
          </w:tcPr>
          <w:p w14:paraId="79E30E28" w14:textId="77777777" w:rsidR="004F445D" w:rsidRPr="0034734C" w:rsidRDefault="00000000" w:rsidP="0034734C">
            <w:pPr>
              <w:pStyle w:val="T0-Table"/>
            </w:pPr>
            <w:r w:rsidRPr="0034734C">
              <w:t>OT Engineering Lead — field observation record</w:t>
            </w:r>
          </w:p>
        </w:tc>
      </w:tr>
      <w:tr w:rsidR="004F445D" w:rsidRPr="0034734C" w14:paraId="7B90BC43" w14:textId="77777777" w:rsidTr="0034734C">
        <w:trPr>
          <w:trHeight w:val="1340"/>
        </w:trPr>
        <w:tc>
          <w:tcPr>
            <w:tcW w:w="2078" w:type="dxa"/>
            <w:shd w:val="clear" w:color="auto" w:fill="D9E2F3"/>
            <w:tcMar>
              <w:top w:w="100" w:type="dxa"/>
              <w:left w:w="100" w:type="dxa"/>
              <w:bottom w:w="100" w:type="dxa"/>
              <w:right w:w="100" w:type="dxa"/>
            </w:tcMar>
          </w:tcPr>
          <w:p w14:paraId="06F3CDE1" w14:textId="77777777" w:rsidR="004F445D" w:rsidRPr="0034734C" w:rsidRDefault="00000000" w:rsidP="0034734C">
            <w:pPr>
              <w:pStyle w:val="T0-Table"/>
            </w:pPr>
            <w:r w:rsidRPr="0034734C">
              <w:t>ASCR-09 exercise completed</w:t>
            </w:r>
          </w:p>
        </w:tc>
        <w:tc>
          <w:tcPr>
            <w:tcW w:w="4531" w:type="dxa"/>
            <w:shd w:val="clear" w:color="auto" w:fill="D9E2F3"/>
            <w:tcMar>
              <w:top w:w="100" w:type="dxa"/>
              <w:left w:w="100" w:type="dxa"/>
              <w:bottom w:w="100" w:type="dxa"/>
              <w:right w:w="100" w:type="dxa"/>
            </w:tcMar>
          </w:tcPr>
          <w:p w14:paraId="522DECFB" w14:textId="77777777" w:rsidR="004F445D" w:rsidRPr="0034734C" w:rsidRDefault="00000000" w:rsidP="0034734C">
            <w:pPr>
              <w:pStyle w:val="T0-Table"/>
            </w:pPr>
            <w:r w:rsidRPr="0034734C">
              <w:t>At least one ASCR-09 scenario exercise executed against the changed system configuration; exercise completion record filed</w:t>
            </w:r>
          </w:p>
        </w:tc>
        <w:tc>
          <w:tcPr>
            <w:tcW w:w="2750" w:type="dxa"/>
            <w:shd w:val="clear" w:color="auto" w:fill="D9E2F3"/>
            <w:tcMar>
              <w:top w:w="100" w:type="dxa"/>
              <w:left w:w="100" w:type="dxa"/>
              <w:bottom w:w="100" w:type="dxa"/>
              <w:right w:w="100" w:type="dxa"/>
            </w:tcMar>
          </w:tcPr>
          <w:p w14:paraId="46E93485" w14:textId="77777777" w:rsidR="004F445D" w:rsidRPr="0034734C" w:rsidRDefault="00000000" w:rsidP="0034734C">
            <w:pPr>
              <w:pStyle w:val="T0-Table"/>
            </w:pPr>
            <w:r w:rsidRPr="0034734C">
              <w:t>Security/IR Lead</w:t>
            </w:r>
          </w:p>
        </w:tc>
      </w:tr>
      <w:tr w:rsidR="004F445D" w:rsidRPr="0034734C" w14:paraId="0F131D74" w14:textId="77777777" w:rsidTr="0034734C">
        <w:trPr>
          <w:trHeight w:val="1895"/>
        </w:trPr>
        <w:tc>
          <w:tcPr>
            <w:tcW w:w="2078" w:type="dxa"/>
            <w:shd w:val="clear" w:color="auto" w:fill="FFFFFF"/>
            <w:tcMar>
              <w:top w:w="100" w:type="dxa"/>
              <w:left w:w="100" w:type="dxa"/>
              <w:bottom w:w="100" w:type="dxa"/>
              <w:right w:w="100" w:type="dxa"/>
            </w:tcMar>
          </w:tcPr>
          <w:p w14:paraId="7A935065" w14:textId="77777777" w:rsidR="004F445D" w:rsidRPr="0034734C" w:rsidRDefault="00000000" w:rsidP="0034734C">
            <w:pPr>
              <w:pStyle w:val="T0-Table"/>
            </w:pPr>
            <w:r w:rsidRPr="0034734C">
              <w:t>Regulatory reassessment complete</w:t>
            </w:r>
          </w:p>
        </w:tc>
        <w:tc>
          <w:tcPr>
            <w:tcW w:w="4531" w:type="dxa"/>
            <w:shd w:val="clear" w:color="auto" w:fill="FFFFFF"/>
            <w:tcMar>
              <w:top w:w="100" w:type="dxa"/>
              <w:left w:w="100" w:type="dxa"/>
              <w:bottom w:w="100" w:type="dxa"/>
              <w:right w:w="100" w:type="dxa"/>
            </w:tcMar>
          </w:tcPr>
          <w:p w14:paraId="00802EDA" w14:textId="77777777" w:rsidR="004F445D" w:rsidRPr="0034734C" w:rsidRDefault="00000000" w:rsidP="0034734C">
            <w:pPr>
              <w:pStyle w:val="T0-Table"/>
            </w:pPr>
            <w:r w:rsidRPr="0034734C">
              <w:t>For Tier 3 changes: Regulatory/Compliance Officer confirms that Phase 1 production operation did not generate any regulatory notification obligation and that expanded production authorization does not alter the regulatory assessment</w:t>
            </w:r>
          </w:p>
        </w:tc>
        <w:tc>
          <w:tcPr>
            <w:tcW w:w="2750" w:type="dxa"/>
            <w:shd w:val="clear" w:color="auto" w:fill="FFFFFF"/>
            <w:tcMar>
              <w:top w:w="100" w:type="dxa"/>
              <w:left w:w="100" w:type="dxa"/>
              <w:bottom w:w="100" w:type="dxa"/>
              <w:right w:w="100" w:type="dxa"/>
            </w:tcMar>
          </w:tcPr>
          <w:p w14:paraId="509213EC" w14:textId="77777777" w:rsidR="004F445D" w:rsidRPr="0034734C" w:rsidRDefault="00000000" w:rsidP="0034734C">
            <w:pPr>
              <w:pStyle w:val="T0-Table"/>
            </w:pPr>
            <w:r w:rsidRPr="0034734C">
              <w:t>Regulatory/Compliance Officer</w:t>
            </w:r>
          </w:p>
        </w:tc>
      </w:tr>
    </w:tbl>
    <w:p w14:paraId="03AEAD26" w14:textId="77777777" w:rsidR="004F445D" w:rsidRPr="0034734C" w:rsidRDefault="00000000" w:rsidP="00A076D6">
      <w:pPr>
        <w:pStyle w:val="P0-Paragraph"/>
      </w:pPr>
      <w:r w:rsidRPr="0034734C">
        <w:rPr>
          <w:b/>
          <w:bCs/>
        </w:rPr>
        <w:t>Authorization:</w:t>
      </w:r>
      <w:r w:rsidRPr="0034734C">
        <w:t xml:space="preserve"> Tier 3 required for all High and Critical physical consequence changes.</w:t>
      </w:r>
    </w:p>
    <w:p w14:paraId="5F3542C6" w14:textId="77777777" w:rsidR="004F445D" w:rsidRPr="0034734C" w:rsidRDefault="00000000" w:rsidP="00A076D6">
      <w:pPr>
        <w:pStyle w:val="P0-Paragraph"/>
      </w:pPr>
      <w:r w:rsidRPr="0034734C">
        <w:rPr>
          <w:b/>
          <w:bCs/>
        </w:rPr>
        <w:t>Phase 2 scope definition:</w:t>
      </w:r>
      <w:r w:rsidRPr="0034734C">
        <w:t xml:space="preserve"> The expanded production scope must be explicitly defined — it is not automatic full production authorization. The Phase 2 authorization record specifies which additional tools, physical systems, and operational scenarios are authorized in Phase 2.</w:t>
      </w:r>
    </w:p>
    <w:p w14:paraId="194F9A12" w14:textId="77777777" w:rsidR="004F445D" w:rsidRPr="0034734C" w:rsidRDefault="00000000" w:rsidP="00A076D6">
      <w:pPr>
        <w:pStyle w:val="P0-Paragraph"/>
      </w:pPr>
      <w:r w:rsidRPr="0034734C">
        <w:t>Phase 2 governed HARD_BLOCK response. If a governed HARD_BLOCK condition occurs during Phase 2, further Phase 2 expansion is suspended immediately and the implementing ASCR-04 enforcement path applies the configured HOLD/BLOCK disposition. The change remains held pending Section 5 resolution and, where applicable, Section 4 rollback. ASCR-10 records and validates the resulting evidence; it does not itself execute the hold or block.</w:t>
      </w:r>
    </w:p>
    <w:p w14:paraId="1DD66CD9" w14:textId="77777777" w:rsidR="004F445D" w:rsidRPr="0034734C" w:rsidRDefault="00000000" w:rsidP="0034734C">
      <w:pPr>
        <w:pStyle w:val="HS-Heading2"/>
      </w:pPr>
      <w:bookmarkStart w:id="18" w:name="_heading=h.rhhkxrc4itn5" w:colFirst="0" w:colLast="0"/>
      <w:bookmarkEnd w:id="18"/>
      <w:r w:rsidRPr="0034734C">
        <w:t>3.4 Phase 3 gate — full production authorization</w:t>
      </w:r>
    </w:p>
    <w:p w14:paraId="461A7F2C" w14:textId="77777777" w:rsidR="004F445D" w:rsidRPr="0034734C" w:rsidRDefault="00000000" w:rsidP="00A076D6">
      <w:pPr>
        <w:pStyle w:val="P0-Paragraph"/>
      </w:pPr>
      <w:r w:rsidRPr="0034734C">
        <w:rPr>
          <w:b/>
          <w:bCs/>
        </w:rPr>
        <w:t>Purpose.</w:t>
      </w:r>
      <w:r w:rsidRPr="0034734C">
        <w:t xml:space="preserve"> Phase 3 gate authorization removes all phase-specific restrictions and authorizes the changed system for full production operation across all tools, physical systems, and operational scenarios in ASCR-03 Section 2 scope.</w:t>
      </w:r>
    </w:p>
    <w:p w14:paraId="018D999F" w14:textId="77777777" w:rsidR="004F445D" w:rsidRPr="0034734C" w:rsidRDefault="00000000" w:rsidP="0034734C">
      <w:pPr>
        <w:pStyle w:val="HS-Heading3"/>
      </w:pPr>
      <w:r w:rsidRPr="0034734C">
        <w:lastRenderedPageBreak/>
        <w:t>Criteria for Phase 3 gate authorization:</w:t>
      </w:r>
    </w:p>
    <w:p w14:paraId="304B2C0C" w14:textId="77777777" w:rsidR="004F445D" w:rsidRPr="0034734C" w:rsidRDefault="00000000" w:rsidP="00A076D6">
      <w:pPr>
        <w:pStyle w:val="P0-Paragraph"/>
      </w:pPr>
      <w:r w:rsidRPr="0034734C">
        <w:t>Gate passage requires every applicable criterion to be PASS and every N-A disposition to be documented under the Gate Criterion Disposition rule. Any applicable criterion that is unmet, unknown, or unsupported by evidence is a FAIL.</w:t>
      </w:r>
    </w:p>
    <w:tbl>
      <w:tblPr>
        <w:tblStyle w:val="a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53"/>
        <w:gridCol w:w="4116"/>
        <w:gridCol w:w="2891"/>
      </w:tblGrid>
      <w:tr w:rsidR="004F445D" w:rsidRPr="0034734C" w14:paraId="39EB78A4" w14:textId="77777777" w:rsidTr="0034734C">
        <w:trPr>
          <w:trHeight w:val="515"/>
        </w:trPr>
        <w:tc>
          <w:tcPr>
            <w:tcW w:w="2352" w:type="dxa"/>
            <w:shd w:val="clear" w:color="auto" w:fill="1F3864"/>
            <w:tcMar>
              <w:top w:w="100" w:type="dxa"/>
              <w:left w:w="100" w:type="dxa"/>
              <w:bottom w:w="100" w:type="dxa"/>
              <w:right w:w="100" w:type="dxa"/>
            </w:tcMar>
          </w:tcPr>
          <w:p w14:paraId="4EE5A68B" w14:textId="77777777" w:rsidR="004F445D" w:rsidRPr="0034734C" w:rsidRDefault="00000000" w:rsidP="0034734C">
            <w:pPr>
              <w:pStyle w:val="T0-Table"/>
              <w:rPr>
                <w:rStyle w:val="CS-Keyword"/>
              </w:rPr>
            </w:pPr>
            <w:r w:rsidRPr="0034734C">
              <w:rPr>
                <w:rStyle w:val="CS-Keyword"/>
              </w:rPr>
              <w:t>Criterion</w:t>
            </w:r>
          </w:p>
        </w:tc>
        <w:tc>
          <w:tcPr>
            <w:tcW w:w="4116" w:type="dxa"/>
            <w:shd w:val="clear" w:color="auto" w:fill="1F3864"/>
            <w:tcMar>
              <w:top w:w="100" w:type="dxa"/>
              <w:left w:w="100" w:type="dxa"/>
              <w:bottom w:w="100" w:type="dxa"/>
              <w:right w:w="100" w:type="dxa"/>
            </w:tcMar>
          </w:tcPr>
          <w:p w14:paraId="5B331433" w14:textId="77777777" w:rsidR="004F445D" w:rsidRPr="0034734C" w:rsidRDefault="00000000" w:rsidP="0034734C">
            <w:pPr>
              <w:pStyle w:val="T0-Table"/>
              <w:rPr>
                <w:rStyle w:val="CS-Keyword"/>
              </w:rPr>
            </w:pPr>
            <w:r w:rsidRPr="0034734C">
              <w:rPr>
                <w:rStyle w:val="CS-Keyword"/>
              </w:rPr>
              <w:t>Specification</w:t>
            </w:r>
          </w:p>
        </w:tc>
        <w:tc>
          <w:tcPr>
            <w:tcW w:w="2891" w:type="dxa"/>
            <w:shd w:val="clear" w:color="auto" w:fill="1F3864"/>
            <w:tcMar>
              <w:top w:w="100" w:type="dxa"/>
              <w:left w:w="100" w:type="dxa"/>
              <w:bottom w:w="100" w:type="dxa"/>
              <w:right w:w="100" w:type="dxa"/>
            </w:tcMar>
          </w:tcPr>
          <w:p w14:paraId="519AC7AF" w14:textId="77777777" w:rsidR="004F445D" w:rsidRPr="0034734C" w:rsidRDefault="00000000" w:rsidP="0034734C">
            <w:pPr>
              <w:pStyle w:val="T0-Table"/>
              <w:rPr>
                <w:rStyle w:val="CS-Keyword"/>
              </w:rPr>
            </w:pPr>
            <w:r w:rsidRPr="0034734C">
              <w:rPr>
                <w:rStyle w:val="CS-Keyword"/>
              </w:rPr>
              <w:t>Verified By</w:t>
            </w:r>
          </w:p>
        </w:tc>
      </w:tr>
      <w:tr w:rsidR="004F445D" w:rsidRPr="0034734C" w14:paraId="1E9F7C63" w14:textId="77777777" w:rsidTr="0034734C">
        <w:trPr>
          <w:trHeight w:val="1070"/>
        </w:trPr>
        <w:tc>
          <w:tcPr>
            <w:tcW w:w="2352" w:type="dxa"/>
            <w:shd w:val="clear" w:color="auto" w:fill="FFFFFF"/>
            <w:tcMar>
              <w:top w:w="100" w:type="dxa"/>
              <w:left w:w="100" w:type="dxa"/>
              <w:bottom w:w="100" w:type="dxa"/>
              <w:right w:w="100" w:type="dxa"/>
            </w:tcMar>
          </w:tcPr>
          <w:p w14:paraId="197FECEB" w14:textId="77777777" w:rsidR="004F445D" w:rsidRPr="0034734C" w:rsidRDefault="00000000" w:rsidP="0034734C">
            <w:pPr>
              <w:pStyle w:val="T0-Table"/>
            </w:pPr>
            <w:r w:rsidRPr="0034734C">
              <w:t>Applicable prior-production monitoring complete</w:t>
            </w:r>
          </w:p>
        </w:tc>
        <w:tc>
          <w:tcPr>
            <w:tcW w:w="4116" w:type="dxa"/>
            <w:shd w:val="clear" w:color="auto" w:fill="FFFFFF"/>
            <w:tcMar>
              <w:top w:w="100" w:type="dxa"/>
              <w:left w:w="100" w:type="dxa"/>
              <w:bottom w:w="100" w:type="dxa"/>
              <w:right w:w="100" w:type="dxa"/>
            </w:tcMar>
          </w:tcPr>
          <w:p w14:paraId="5BB0B5D5" w14:textId="77777777" w:rsidR="004F445D" w:rsidRPr="0034734C" w:rsidRDefault="00000000" w:rsidP="0034734C">
            <w:pPr>
              <w:pStyle w:val="T0-Table"/>
            </w:pPr>
            <w:r w:rsidRPr="0034734C">
              <w:t>For GP-13, approved P1-MON-MIN Phase 1 monitoring completed without a disqualifying condition. For GP-123, approved P2-MON-MIN Phase 2 monitoring completed without a disqualifying condition. Phase 2-specific criteria are N-A for GP-13.</w:t>
            </w:r>
          </w:p>
        </w:tc>
        <w:tc>
          <w:tcPr>
            <w:tcW w:w="2891" w:type="dxa"/>
            <w:shd w:val="clear" w:color="auto" w:fill="FFFFFF"/>
            <w:tcMar>
              <w:top w:w="100" w:type="dxa"/>
              <w:left w:w="100" w:type="dxa"/>
              <w:bottom w:w="100" w:type="dxa"/>
              <w:right w:w="100" w:type="dxa"/>
            </w:tcMar>
          </w:tcPr>
          <w:p w14:paraId="253C8AA4" w14:textId="77777777" w:rsidR="004F445D" w:rsidRPr="0034734C" w:rsidRDefault="00000000" w:rsidP="0034734C">
            <w:pPr>
              <w:pStyle w:val="T0-Table"/>
            </w:pPr>
            <w:r w:rsidRPr="0034734C">
              <w:t>AI/ML Engineering Lead — ASCR-07 production log</w:t>
            </w:r>
          </w:p>
        </w:tc>
      </w:tr>
      <w:tr w:rsidR="004F445D" w:rsidRPr="0034734C" w14:paraId="6A96C253" w14:textId="77777777" w:rsidTr="0034734C">
        <w:trPr>
          <w:trHeight w:val="1625"/>
        </w:trPr>
        <w:tc>
          <w:tcPr>
            <w:tcW w:w="2352" w:type="dxa"/>
            <w:shd w:val="clear" w:color="auto" w:fill="D9E2F3"/>
            <w:tcMar>
              <w:top w:w="100" w:type="dxa"/>
              <w:left w:w="100" w:type="dxa"/>
              <w:bottom w:w="100" w:type="dxa"/>
              <w:right w:w="100" w:type="dxa"/>
            </w:tcMar>
          </w:tcPr>
          <w:p w14:paraId="6773AE64" w14:textId="77777777" w:rsidR="004F445D" w:rsidRPr="0034734C" w:rsidRDefault="00000000" w:rsidP="0034734C">
            <w:pPr>
              <w:pStyle w:val="T0-Table"/>
            </w:pPr>
            <w:r w:rsidRPr="0034734C">
              <w:t xml:space="preserve">Full production </w:t>
            </w:r>
            <w:proofErr w:type="spellStart"/>
            <w:r w:rsidRPr="0034734C">
              <w:t>divergence_score</w:t>
            </w:r>
            <w:proofErr w:type="spellEnd"/>
            <w:r w:rsidRPr="0034734C">
              <w:t xml:space="preserve"> baseline finalized</w:t>
            </w:r>
          </w:p>
        </w:tc>
        <w:tc>
          <w:tcPr>
            <w:tcW w:w="4116" w:type="dxa"/>
            <w:shd w:val="clear" w:color="auto" w:fill="D9E2F3"/>
            <w:tcMar>
              <w:top w:w="100" w:type="dxa"/>
              <w:left w:w="100" w:type="dxa"/>
              <w:bottom w:w="100" w:type="dxa"/>
              <w:right w:w="100" w:type="dxa"/>
            </w:tcMar>
          </w:tcPr>
          <w:p w14:paraId="5BF616A8" w14:textId="77777777" w:rsidR="004F445D" w:rsidRPr="0034734C" w:rsidRDefault="00000000" w:rsidP="0034734C">
            <w:pPr>
              <w:pStyle w:val="T0-Table"/>
            </w:pPr>
            <w:r w:rsidRPr="0034734C">
              <w:t xml:space="preserve">New </w:t>
            </w:r>
            <w:proofErr w:type="spellStart"/>
            <w:r w:rsidRPr="0034734C">
              <w:t>divergence_score</w:t>
            </w:r>
            <w:proofErr w:type="spellEnd"/>
            <w:r w:rsidRPr="0034734C">
              <w:t xml:space="preserve"> baseline finalized and written to ASCR-07 production configuration; compatibility with the existing SOFT_ALERT and HARD_BLOCK thresholds confirmed. If the new baseline requires a threshold change, the applicable ASCR-11 bilateral amendment process must be completed before Phase 3 authorization. ASCR-10 validates that requirement; it does not independently modify ASCR-11 thresholds.</w:t>
            </w:r>
          </w:p>
        </w:tc>
        <w:tc>
          <w:tcPr>
            <w:tcW w:w="2891" w:type="dxa"/>
            <w:shd w:val="clear" w:color="auto" w:fill="D9E2F3"/>
            <w:tcMar>
              <w:top w:w="100" w:type="dxa"/>
              <w:left w:w="100" w:type="dxa"/>
              <w:bottom w:w="100" w:type="dxa"/>
              <w:right w:w="100" w:type="dxa"/>
            </w:tcMar>
          </w:tcPr>
          <w:p w14:paraId="0AD00D31" w14:textId="77777777" w:rsidR="004F445D" w:rsidRPr="0034734C" w:rsidRDefault="00000000" w:rsidP="0034734C">
            <w:pPr>
              <w:pStyle w:val="T0-Table"/>
            </w:pPr>
            <w:r w:rsidRPr="0034734C">
              <w:t>Security/IR Lead + AI/ML Engineering Lead</w:t>
            </w:r>
          </w:p>
        </w:tc>
      </w:tr>
      <w:tr w:rsidR="004F445D" w:rsidRPr="0034734C" w14:paraId="766D3E37" w14:textId="77777777" w:rsidTr="0034734C">
        <w:trPr>
          <w:trHeight w:val="1070"/>
        </w:trPr>
        <w:tc>
          <w:tcPr>
            <w:tcW w:w="2352" w:type="dxa"/>
            <w:shd w:val="clear" w:color="auto" w:fill="FFFFFF"/>
            <w:tcMar>
              <w:top w:w="100" w:type="dxa"/>
              <w:left w:w="100" w:type="dxa"/>
              <w:bottom w:w="100" w:type="dxa"/>
              <w:right w:w="100" w:type="dxa"/>
            </w:tcMar>
          </w:tcPr>
          <w:p w14:paraId="34A9ECD4" w14:textId="77777777" w:rsidR="004F445D" w:rsidRPr="0034734C" w:rsidRDefault="00000000" w:rsidP="0034734C">
            <w:pPr>
              <w:pStyle w:val="T0-Table"/>
            </w:pPr>
            <w:r w:rsidRPr="0034734C">
              <w:t>ASCR-05 updated</w:t>
            </w:r>
          </w:p>
        </w:tc>
        <w:tc>
          <w:tcPr>
            <w:tcW w:w="4116" w:type="dxa"/>
            <w:shd w:val="clear" w:color="auto" w:fill="FFFFFF"/>
            <w:tcMar>
              <w:top w:w="100" w:type="dxa"/>
              <w:left w:w="100" w:type="dxa"/>
              <w:bottom w:w="100" w:type="dxa"/>
              <w:right w:w="100" w:type="dxa"/>
            </w:tcMar>
          </w:tcPr>
          <w:p w14:paraId="75EF5276" w14:textId="77777777" w:rsidR="004F445D" w:rsidRPr="0034734C" w:rsidRDefault="00000000" w:rsidP="0034734C">
            <w:pPr>
              <w:pStyle w:val="T0-Table"/>
            </w:pPr>
            <w:r w:rsidRPr="0034734C">
              <w:t>ASCR-05 reference architecture updated to reflect any architectural changes produced by the AI-BOM change</w:t>
            </w:r>
          </w:p>
        </w:tc>
        <w:tc>
          <w:tcPr>
            <w:tcW w:w="2891" w:type="dxa"/>
            <w:shd w:val="clear" w:color="auto" w:fill="FFFFFF"/>
            <w:tcMar>
              <w:top w:w="100" w:type="dxa"/>
              <w:left w:w="100" w:type="dxa"/>
              <w:bottom w:w="100" w:type="dxa"/>
              <w:right w:w="100" w:type="dxa"/>
            </w:tcMar>
          </w:tcPr>
          <w:p w14:paraId="793B63B6" w14:textId="77777777" w:rsidR="004F445D" w:rsidRPr="0034734C" w:rsidRDefault="00000000" w:rsidP="0034734C">
            <w:pPr>
              <w:pStyle w:val="T0-Table"/>
            </w:pPr>
            <w:r w:rsidRPr="0034734C">
              <w:t>OT Engineering Lead + AI/ML Engineering Lead</w:t>
            </w:r>
          </w:p>
        </w:tc>
      </w:tr>
      <w:tr w:rsidR="004F445D" w:rsidRPr="0034734C" w14:paraId="078C2F51" w14:textId="77777777" w:rsidTr="0034734C">
        <w:trPr>
          <w:trHeight w:val="1070"/>
        </w:trPr>
        <w:tc>
          <w:tcPr>
            <w:tcW w:w="2352" w:type="dxa"/>
            <w:shd w:val="clear" w:color="auto" w:fill="D9E2F3"/>
            <w:tcMar>
              <w:top w:w="100" w:type="dxa"/>
              <w:left w:w="100" w:type="dxa"/>
              <w:bottom w:w="100" w:type="dxa"/>
              <w:right w:w="100" w:type="dxa"/>
            </w:tcMar>
          </w:tcPr>
          <w:p w14:paraId="57F8C2FC" w14:textId="77777777" w:rsidR="004F445D" w:rsidRPr="0034734C" w:rsidRDefault="00000000" w:rsidP="0034734C">
            <w:pPr>
              <w:pStyle w:val="T0-Table"/>
            </w:pPr>
            <w:r w:rsidRPr="0034734C">
              <w:t>ASCR-12 scorecard updated</w:t>
            </w:r>
          </w:p>
        </w:tc>
        <w:tc>
          <w:tcPr>
            <w:tcW w:w="4116" w:type="dxa"/>
            <w:shd w:val="clear" w:color="auto" w:fill="D9E2F3"/>
            <w:tcMar>
              <w:top w:w="100" w:type="dxa"/>
              <w:left w:w="100" w:type="dxa"/>
              <w:bottom w:w="100" w:type="dxa"/>
              <w:right w:w="100" w:type="dxa"/>
            </w:tcMar>
          </w:tcPr>
          <w:p w14:paraId="7D5D12E3" w14:textId="77777777" w:rsidR="004F445D" w:rsidRPr="0034734C" w:rsidRDefault="00000000" w:rsidP="0034734C">
            <w:pPr>
              <w:pStyle w:val="T0-Table"/>
            </w:pPr>
            <w:r w:rsidRPr="0034734C">
              <w:t>ASCR-12 quarterly scorecard updated to reflect new AI-BOM version and new baseline parameters</w:t>
            </w:r>
          </w:p>
        </w:tc>
        <w:tc>
          <w:tcPr>
            <w:tcW w:w="2891" w:type="dxa"/>
            <w:shd w:val="clear" w:color="auto" w:fill="D9E2F3"/>
            <w:tcMar>
              <w:top w:w="100" w:type="dxa"/>
              <w:left w:w="100" w:type="dxa"/>
              <w:bottom w:w="100" w:type="dxa"/>
              <w:right w:w="100" w:type="dxa"/>
            </w:tcMar>
          </w:tcPr>
          <w:p w14:paraId="76AA8A65" w14:textId="77777777" w:rsidR="004F445D" w:rsidRPr="0034734C" w:rsidRDefault="00000000" w:rsidP="0034734C">
            <w:pPr>
              <w:pStyle w:val="T0-Table"/>
            </w:pPr>
            <w:r w:rsidRPr="0034734C">
              <w:t>Regulatory/Compliance Officer</w:t>
            </w:r>
          </w:p>
        </w:tc>
      </w:tr>
      <w:tr w:rsidR="004F445D" w:rsidRPr="0034734C" w14:paraId="4F0AB696" w14:textId="77777777" w:rsidTr="0034734C">
        <w:trPr>
          <w:trHeight w:val="1625"/>
        </w:trPr>
        <w:tc>
          <w:tcPr>
            <w:tcW w:w="2352" w:type="dxa"/>
            <w:shd w:val="clear" w:color="auto" w:fill="FFFFFF"/>
            <w:tcMar>
              <w:top w:w="100" w:type="dxa"/>
              <w:left w:w="100" w:type="dxa"/>
              <w:bottom w:w="100" w:type="dxa"/>
              <w:right w:w="100" w:type="dxa"/>
            </w:tcMar>
          </w:tcPr>
          <w:p w14:paraId="27FFFC30" w14:textId="77777777" w:rsidR="004F445D" w:rsidRPr="0034734C" w:rsidRDefault="00000000" w:rsidP="0034734C">
            <w:pPr>
              <w:pStyle w:val="T0-Table"/>
            </w:pPr>
            <w:r w:rsidRPr="0034734C">
              <w:t>RPLD Article 8 record filed</w:t>
            </w:r>
          </w:p>
        </w:tc>
        <w:tc>
          <w:tcPr>
            <w:tcW w:w="4116" w:type="dxa"/>
            <w:shd w:val="clear" w:color="auto" w:fill="FFFFFF"/>
            <w:tcMar>
              <w:top w:w="100" w:type="dxa"/>
              <w:left w:w="100" w:type="dxa"/>
              <w:bottom w:w="100" w:type="dxa"/>
              <w:right w:w="100" w:type="dxa"/>
            </w:tcMar>
          </w:tcPr>
          <w:p w14:paraId="227A7509" w14:textId="77777777" w:rsidR="004F445D" w:rsidRPr="0034734C" w:rsidRDefault="00000000" w:rsidP="0034734C">
            <w:pPr>
              <w:pStyle w:val="T0-Table"/>
            </w:pPr>
            <w:r w:rsidRPr="0034734C">
              <w:t xml:space="preserve">For changes documented as product modifications: RPLD Article 8 modification record filed with Legal Counsel and retained for the deployment-specific product-liability evidence-retention period approved by Legal Counsel. For Directive (EU) 2024/2853 applicability, distinguish the Article 16 limitation period from the Article 17 expiry </w:t>
            </w:r>
            <w:r w:rsidRPr="0034734C">
              <w:lastRenderedPageBreak/>
              <w:t>period, including any applicable extended expiry period.</w:t>
            </w:r>
          </w:p>
        </w:tc>
        <w:tc>
          <w:tcPr>
            <w:tcW w:w="2891" w:type="dxa"/>
            <w:shd w:val="clear" w:color="auto" w:fill="FFFFFF"/>
            <w:tcMar>
              <w:top w:w="100" w:type="dxa"/>
              <w:left w:w="100" w:type="dxa"/>
              <w:bottom w:w="100" w:type="dxa"/>
              <w:right w:w="100" w:type="dxa"/>
            </w:tcMar>
          </w:tcPr>
          <w:p w14:paraId="4EE8AB91" w14:textId="77777777" w:rsidR="004F445D" w:rsidRPr="0034734C" w:rsidRDefault="00000000" w:rsidP="0034734C">
            <w:pPr>
              <w:pStyle w:val="T0-Table"/>
            </w:pPr>
            <w:r w:rsidRPr="0034734C">
              <w:lastRenderedPageBreak/>
              <w:t>Legal Counsel</w:t>
            </w:r>
          </w:p>
        </w:tc>
      </w:tr>
    </w:tbl>
    <w:p w14:paraId="7886E907" w14:textId="77777777" w:rsidR="004F445D" w:rsidRPr="0034734C" w:rsidRDefault="00000000" w:rsidP="00A076D6">
      <w:pPr>
        <w:pStyle w:val="P0-Paragraph"/>
      </w:pPr>
      <w:r w:rsidRPr="0034734C">
        <w:t xml:space="preserve">If a transition to full production follows a HARD_BLOCK </w:t>
      </w:r>
      <w:r w:rsidRPr="0034734C">
        <w:rPr>
          <w:sz w:val="24"/>
          <w:highlight w:val="white"/>
        </w:rPr>
        <w:t>threshold exceeded</w:t>
      </w:r>
      <w:r w:rsidRPr="0034734C">
        <w:t xml:space="preserve"> during Phase 2, the system must satisfy the ASCR-08 Section 7.2 integrity criteria. Authorization is contingent upon a verified re-attestation record. This record must confirm, per dimension, that the production environment matches the authorized configuration:</w:t>
      </w:r>
    </w:p>
    <w:p w14:paraId="6AA6B57D" w14:textId="77777777" w:rsidR="004F445D" w:rsidRPr="0034734C" w:rsidRDefault="00000000" w:rsidP="0034734C">
      <w:pPr>
        <w:pStyle w:val="L1-Bullet"/>
      </w:pPr>
      <w:r w:rsidRPr="0034734C">
        <w:rPr>
          <w:rStyle w:val="CS-Keyword"/>
        </w:rPr>
        <w:t>Dimension 1 (model artifact):</w:t>
      </w:r>
      <w:r w:rsidRPr="0034734C">
        <w:t xml:space="preserve"> Verify the deployed model artifact hash against the authorized artifact reference recorded in the ASCR-10 Change Record. Where platform attestation is implemented, appraise the current attestation evidence against the deployment-approved attestation measurement/reference profile. Where that profile uses TPM measured boot/PCR measurements, the applicable PCR reference values must verify. Other platforms use their deployment-approved measurement and attestation evidence.</w:t>
      </w:r>
    </w:p>
    <w:p w14:paraId="188D77AC" w14:textId="77777777" w:rsidR="004F445D" w:rsidRPr="0034734C" w:rsidRDefault="00000000" w:rsidP="0034734C">
      <w:pPr>
        <w:pStyle w:val="L1-Bullet"/>
      </w:pPr>
      <w:r w:rsidRPr="0034734C">
        <w:rPr>
          <w:b/>
          <w:bCs/>
        </w:rPr>
        <w:t>Dimension 2 (system prompt):</w:t>
      </w:r>
      <w:r w:rsidRPr="0034734C">
        <w:t xml:space="preserve"> Cryptographic hash of the deployed prompt matches the authorized version hash in the ASCR-10 authorization record.</w:t>
      </w:r>
    </w:p>
    <w:p w14:paraId="0634AD3F" w14:textId="77777777" w:rsidR="004F445D" w:rsidRPr="0034734C" w:rsidRDefault="00000000" w:rsidP="0034734C">
      <w:pPr>
        <w:pStyle w:val="L1-Bullet"/>
      </w:pPr>
      <w:r w:rsidRPr="0034734C">
        <w:rPr>
          <w:rStyle w:val="CS-Keyword"/>
        </w:rPr>
        <w:t>Dimension 3 (retrieval corpus):</w:t>
      </w:r>
      <w:r w:rsidRPr="0034734C">
        <w:t xml:space="preserve"> verify the source-manifest hash, pinned build configuration, and produced index snapshot hash or equivalent implementation-specific evidence. Byte-for-byte deterministic rebuild is not required unless the selected retrieval implementation guarantees deterministic output.</w:t>
      </w:r>
    </w:p>
    <w:p w14:paraId="2DE7005C" w14:textId="77777777" w:rsidR="004F445D" w:rsidRPr="0034734C" w:rsidRDefault="00000000" w:rsidP="0034734C">
      <w:pPr>
        <w:pStyle w:val="L1-Bullet"/>
      </w:pPr>
      <w:r w:rsidRPr="0034734C">
        <w:rPr>
          <w:b/>
          <w:bCs/>
        </w:rPr>
        <w:t>Dimension 4 (tool library):</w:t>
      </w:r>
      <w:r w:rsidRPr="0034734C">
        <w:t xml:space="preserve"> ASCR-04 gateway manifest version confirmed against the Stage 3 authorization record.</w:t>
      </w:r>
    </w:p>
    <w:p w14:paraId="1205A549" w14:textId="77777777" w:rsidR="004F445D" w:rsidRPr="0034734C" w:rsidRDefault="00000000" w:rsidP="00A076D6">
      <w:pPr>
        <w:pStyle w:val="P0-Paragraph"/>
      </w:pPr>
      <w:r w:rsidRPr="0034734C">
        <w:t>All applicable verifications must be PASS; a verification that is not applicable must be recorded as N-A with rationale and confirming reviewer. Phase 3 is not released until all applicable verifications are complete.</w:t>
      </w:r>
    </w:p>
    <w:p w14:paraId="65345E86" w14:textId="69E9596A" w:rsidR="004F445D" w:rsidRPr="0034734C" w:rsidRDefault="00000000" w:rsidP="00A076D6">
      <w:pPr>
        <w:pStyle w:val="P0-Paragraph"/>
      </w:pPr>
      <w:r w:rsidRPr="0034734C">
        <w:rPr>
          <w:b/>
          <w:bCs/>
        </w:rPr>
        <w:t>Authorization:</w:t>
      </w:r>
      <w:r w:rsidRPr="0034734C">
        <w:t xml:space="preserve"> Tier 3 required for all High and Critical physical consequence changes. Tier 2 sufficient for Low and Medium changes that required phase gates.</w:t>
      </w:r>
    </w:p>
    <w:p w14:paraId="251B3963" w14:textId="77777777" w:rsidR="004F445D" w:rsidRPr="0034734C" w:rsidRDefault="00000000" w:rsidP="0034734C">
      <w:pPr>
        <w:pStyle w:val="HS-Heading1"/>
      </w:pPr>
      <w:bookmarkStart w:id="19" w:name="_heading=h.so10d2nrtgm9" w:colFirst="0" w:colLast="0"/>
      <w:bookmarkEnd w:id="19"/>
      <w:r w:rsidRPr="0034734C">
        <w:t>Section 4 — rollback protocol</w:t>
      </w:r>
    </w:p>
    <w:p w14:paraId="2075445D" w14:textId="77777777" w:rsidR="004F445D" w:rsidRPr="0034734C" w:rsidRDefault="00000000" w:rsidP="0034734C">
      <w:pPr>
        <w:pStyle w:val="HS-Heading2"/>
      </w:pPr>
      <w:bookmarkStart w:id="20" w:name="_heading=h.ebk7fh4z3ei" w:colFirst="0" w:colLast="0"/>
      <w:bookmarkEnd w:id="20"/>
      <w:r w:rsidRPr="0034734C">
        <w:t>4.1 Rollback triggers</w:t>
      </w:r>
    </w:p>
    <w:p w14:paraId="4DCC5C81" w14:textId="77777777" w:rsidR="004F445D" w:rsidRPr="0034734C" w:rsidRDefault="00000000" w:rsidP="0034734C">
      <w:pPr>
        <w:pStyle w:val="P0-Paragraph"/>
      </w:pPr>
      <w:r w:rsidRPr="0034734C">
        <w:t>Shadow-mode disqualification. A HARD_BLOCK threshold exceedance during shadow mode disqualifies the current shadow run from gate passage and triggers investigation under the Section 2.5 shadow-response rule. Because shadow mode has no physical actuation authority, no Layer 6 actuation hold is required solely due to the shadow candidate's output unless the governed runtime response policy separately requires one. This condition is not a rollback trigger.</w:t>
      </w:r>
    </w:p>
    <w:p w14:paraId="3405ADF6" w14:textId="77777777" w:rsidR="004F445D" w:rsidRPr="0034734C" w:rsidRDefault="00000000" w:rsidP="00A076D6">
      <w:pPr>
        <w:pStyle w:val="P0-Paragraph"/>
      </w:pPr>
      <w:r w:rsidRPr="0034734C">
        <w:t>A rollback returns the deployed system to the last fully authorized AI-BOM configuration — it is a planned recovery from a change that is not performing as authorized. A hard-block (Section 5) is an immediate removal of physical actuation authority triggered by an unauthorized or unresolved anomaly. The decision rule is: if the change was authorized and is failing behavioral criteria, rollback. If the change was unauthorized, or if a HARD_BLOCK threshold was exceeded and cannot be explained within the approved HB-EXPLAIN-MAX, hard-</w:t>
      </w:r>
      <w:r w:rsidRPr="0034734C">
        <w:lastRenderedPageBreak/>
        <w:t>block first and investigate second. Do not attempt rollback as a substitute for hard-block when the trigger condition is an unauthorized change — the two protocols address different threat models. Rollback is triggered by any of the following conditions:</w:t>
      </w:r>
    </w:p>
    <w:p w14:paraId="58EF7BD3" w14:textId="77777777" w:rsidR="004F445D" w:rsidRPr="0034734C" w:rsidRDefault="00000000" w:rsidP="0034734C">
      <w:pPr>
        <w:pStyle w:val="L1-Bullet"/>
      </w:pPr>
      <w:r w:rsidRPr="0034734C">
        <w:t xml:space="preserve">An unexplained </w:t>
      </w:r>
      <w:proofErr w:type="spellStart"/>
      <w:r w:rsidRPr="0034734C">
        <w:t>divergence_score</w:t>
      </w:r>
      <w:proofErr w:type="spellEnd"/>
      <w:r w:rsidRPr="0034734C">
        <w:t xml:space="preserve"> elevation during Phase 1 or Phase 2 monitoring that persists beyond the approved P1P2-DIV-RECOVERY-WINDOW.</w:t>
      </w:r>
    </w:p>
    <w:p w14:paraId="766E3619" w14:textId="77777777" w:rsidR="004F445D" w:rsidRPr="0034734C" w:rsidRDefault="00000000" w:rsidP="0034734C">
      <w:pPr>
        <w:pStyle w:val="L1-Bullet"/>
      </w:pPr>
      <w:r w:rsidRPr="0034734C">
        <w:t>A physical system anomaly during Phase 1 or Phase 2 monitoring that the OT Engineering Lead attributes — with documented reasoning — to the changed system's behavior.</w:t>
      </w:r>
    </w:p>
    <w:p w14:paraId="7D1E6539" w14:textId="77777777" w:rsidR="004F445D" w:rsidRPr="0034734C" w:rsidRDefault="00000000" w:rsidP="0034734C">
      <w:pPr>
        <w:pStyle w:val="L1-Bullet"/>
      </w:pPr>
      <w:r w:rsidRPr="0034734C">
        <w:t>A post-incident finding that the authorized change contributed to or caused a Physical Impact Action that should have been blocked.</w:t>
      </w:r>
    </w:p>
    <w:p w14:paraId="121E3D90" w14:textId="77777777" w:rsidR="004F445D" w:rsidRPr="0034734C" w:rsidRDefault="00000000" w:rsidP="0034734C">
      <w:pPr>
        <w:pStyle w:val="L1-Bullet"/>
      </w:pPr>
      <w:r w:rsidRPr="0034734C">
        <w:t>A Tier 3 review decision that the change cannot be safely continued in production.</w:t>
      </w:r>
    </w:p>
    <w:p w14:paraId="2D2C688C" w14:textId="77777777" w:rsidR="004F445D" w:rsidRPr="0034734C" w:rsidRDefault="00000000" w:rsidP="00A076D6">
      <w:pPr>
        <w:pStyle w:val="P0-Paragraph"/>
      </w:pPr>
      <w:r w:rsidRPr="0034734C">
        <w:t>The following table formalizes the decision rules for selecting between rollback and hard-block protocols based on trigger condition, initiation authority, and required authorization level.</w:t>
      </w:r>
    </w:p>
    <w:tbl>
      <w:tblPr>
        <w:tblStyle w:val="a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97"/>
        <w:gridCol w:w="2232"/>
        <w:gridCol w:w="1829"/>
        <w:gridCol w:w="2002"/>
      </w:tblGrid>
      <w:tr w:rsidR="004F445D" w:rsidRPr="0034734C" w14:paraId="29AFF861" w14:textId="77777777" w:rsidTr="0034734C">
        <w:trPr>
          <w:trHeight w:val="785"/>
        </w:trPr>
        <w:tc>
          <w:tcPr>
            <w:tcW w:w="3295" w:type="dxa"/>
            <w:shd w:val="clear" w:color="auto" w:fill="1F3864"/>
            <w:tcMar>
              <w:top w:w="100" w:type="dxa"/>
              <w:left w:w="100" w:type="dxa"/>
              <w:bottom w:w="100" w:type="dxa"/>
              <w:right w:w="100" w:type="dxa"/>
            </w:tcMar>
          </w:tcPr>
          <w:p w14:paraId="1BB39548" w14:textId="77777777" w:rsidR="004F445D" w:rsidRPr="0034734C" w:rsidRDefault="00000000" w:rsidP="0034734C">
            <w:pPr>
              <w:pStyle w:val="T0-Table"/>
              <w:rPr>
                <w:rStyle w:val="CS-Keyword"/>
              </w:rPr>
            </w:pPr>
            <w:r w:rsidRPr="0034734C">
              <w:rPr>
                <w:rStyle w:val="CS-Keyword"/>
              </w:rPr>
              <w:t>Trigger Condition</w:t>
            </w:r>
          </w:p>
        </w:tc>
        <w:tc>
          <w:tcPr>
            <w:tcW w:w="2232" w:type="dxa"/>
            <w:shd w:val="clear" w:color="auto" w:fill="1F3864"/>
            <w:tcMar>
              <w:top w:w="100" w:type="dxa"/>
              <w:left w:w="100" w:type="dxa"/>
              <w:bottom w:w="100" w:type="dxa"/>
              <w:right w:w="100" w:type="dxa"/>
            </w:tcMar>
          </w:tcPr>
          <w:p w14:paraId="5372BD80" w14:textId="77777777" w:rsidR="004F445D" w:rsidRPr="0034734C" w:rsidRDefault="00000000" w:rsidP="0034734C">
            <w:pPr>
              <w:pStyle w:val="T0-Table"/>
              <w:rPr>
                <w:rStyle w:val="CS-Keyword"/>
              </w:rPr>
            </w:pPr>
            <w:r w:rsidRPr="0034734C">
              <w:rPr>
                <w:rStyle w:val="CS-Keyword"/>
              </w:rPr>
              <w:t>Correct Protocol</w:t>
            </w:r>
          </w:p>
        </w:tc>
        <w:tc>
          <w:tcPr>
            <w:tcW w:w="1829" w:type="dxa"/>
            <w:shd w:val="clear" w:color="auto" w:fill="1F3864"/>
            <w:tcMar>
              <w:top w:w="100" w:type="dxa"/>
              <w:left w:w="100" w:type="dxa"/>
              <w:bottom w:w="100" w:type="dxa"/>
              <w:right w:w="100" w:type="dxa"/>
            </w:tcMar>
          </w:tcPr>
          <w:p w14:paraId="73DCC93D" w14:textId="77777777" w:rsidR="004F445D" w:rsidRPr="0034734C" w:rsidRDefault="00000000" w:rsidP="0034734C">
            <w:pPr>
              <w:pStyle w:val="T0-Table"/>
              <w:rPr>
                <w:rStyle w:val="CS-Keyword"/>
              </w:rPr>
            </w:pPr>
            <w:r w:rsidRPr="0034734C">
              <w:rPr>
                <w:rStyle w:val="CS-Keyword"/>
              </w:rPr>
              <w:t>Who Initiates</w:t>
            </w:r>
          </w:p>
        </w:tc>
        <w:tc>
          <w:tcPr>
            <w:tcW w:w="2002" w:type="dxa"/>
            <w:shd w:val="clear" w:color="auto" w:fill="1F3864"/>
            <w:tcMar>
              <w:top w:w="100" w:type="dxa"/>
              <w:left w:w="100" w:type="dxa"/>
              <w:bottom w:w="100" w:type="dxa"/>
              <w:right w:w="100" w:type="dxa"/>
            </w:tcMar>
          </w:tcPr>
          <w:p w14:paraId="78211F05" w14:textId="77777777" w:rsidR="004F445D" w:rsidRPr="0034734C" w:rsidRDefault="00000000" w:rsidP="0034734C">
            <w:pPr>
              <w:pStyle w:val="T0-Table"/>
              <w:rPr>
                <w:rStyle w:val="CS-Keyword"/>
              </w:rPr>
            </w:pPr>
            <w:r w:rsidRPr="0034734C">
              <w:rPr>
                <w:rStyle w:val="CS-Keyword"/>
              </w:rPr>
              <w:t>Authorization Required</w:t>
            </w:r>
          </w:p>
        </w:tc>
      </w:tr>
      <w:tr w:rsidR="004F445D" w:rsidRPr="0034734C" w14:paraId="67D42770" w14:textId="77777777" w:rsidTr="0034734C">
        <w:trPr>
          <w:trHeight w:val="1070"/>
        </w:trPr>
        <w:tc>
          <w:tcPr>
            <w:tcW w:w="3295" w:type="dxa"/>
            <w:shd w:val="clear" w:color="auto" w:fill="FFFFFF"/>
            <w:tcMar>
              <w:top w:w="100" w:type="dxa"/>
              <w:left w:w="100" w:type="dxa"/>
              <w:bottom w:w="100" w:type="dxa"/>
              <w:right w:w="100" w:type="dxa"/>
            </w:tcMar>
          </w:tcPr>
          <w:p w14:paraId="5ED87AED" w14:textId="77777777" w:rsidR="004F445D" w:rsidRPr="0034734C" w:rsidRDefault="00000000" w:rsidP="0034734C">
            <w:pPr>
              <w:pStyle w:val="T0-Table"/>
            </w:pPr>
            <w:r w:rsidRPr="0034734C">
              <w:t>Authorized change failing behavioral criteria</w:t>
            </w:r>
          </w:p>
        </w:tc>
        <w:tc>
          <w:tcPr>
            <w:tcW w:w="2232" w:type="dxa"/>
            <w:shd w:val="clear" w:color="auto" w:fill="FFFFFF"/>
            <w:tcMar>
              <w:top w:w="100" w:type="dxa"/>
              <w:left w:w="100" w:type="dxa"/>
              <w:bottom w:w="100" w:type="dxa"/>
              <w:right w:w="100" w:type="dxa"/>
            </w:tcMar>
          </w:tcPr>
          <w:p w14:paraId="31F0C033" w14:textId="77777777" w:rsidR="004F445D" w:rsidRPr="0034734C" w:rsidRDefault="00000000" w:rsidP="0034734C">
            <w:pPr>
              <w:pStyle w:val="T0-Table"/>
            </w:pPr>
            <w:r w:rsidRPr="0034734C">
              <w:t>Rollback</w:t>
            </w:r>
          </w:p>
        </w:tc>
        <w:tc>
          <w:tcPr>
            <w:tcW w:w="1829" w:type="dxa"/>
            <w:shd w:val="clear" w:color="auto" w:fill="FFFFFF"/>
            <w:tcMar>
              <w:top w:w="100" w:type="dxa"/>
              <w:left w:w="100" w:type="dxa"/>
              <w:bottom w:w="100" w:type="dxa"/>
              <w:right w:w="100" w:type="dxa"/>
            </w:tcMar>
          </w:tcPr>
          <w:p w14:paraId="7C0A1FCB" w14:textId="77777777" w:rsidR="004F445D" w:rsidRPr="0034734C" w:rsidRDefault="00000000" w:rsidP="0034734C">
            <w:pPr>
              <w:pStyle w:val="T0-Table"/>
            </w:pPr>
            <w:r w:rsidRPr="0034734C">
              <w:t>AI/ML Engineering Lead or OT Engineering Lead</w:t>
            </w:r>
          </w:p>
        </w:tc>
        <w:tc>
          <w:tcPr>
            <w:tcW w:w="2002" w:type="dxa"/>
            <w:shd w:val="clear" w:color="auto" w:fill="FFFFFF"/>
            <w:tcMar>
              <w:top w:w="100" w:type="dxa"/>
              <w:left w:w="100" w:type="dxa"/>
              <w:bottom w:w="100" w:type="dxa"/>
              <w:right w:w="100" w:type="dxa"/>
            </w:tcMar>
          </w:tcPr>
          <w:p w14:paraId="2B72A296" w14:textId="77777777" w:rsidR="004F445D" w:rsidRPr="0034734C" w:rsidRDefault="00000000" w:rsidP="0034734C">
            <w:pPr>
              <w:pStyle w:val="T0-Table"/>
            </w:pPr>
            <w:r w:rsidRPr="0034734C">
              <w:t>Immediate rollback initiation permitted; applicable authorization-tier review follows and does not delay rollback</w:t>
            </w:r>
          </w:p>
        </w:tc>
      </w:tr>
      <w:tr w:rsidR="004F445D" w:rsidRPr="0034734C" w14:paraId="5CD73A4D" w14:textId="77777777" w:rsidTr="0034734C">
        <w:trPr>
          <w:trHeight w:val="785"/>
        </w:trPr>
        <w:tc>
          <w:tcPr>
            <w:tcW w:w="3295" w:type="dxa"/>
            <w:shd w:val="clear" w:color="auto" w:fill="D9E2F3"/>
            <w:tcMar>
              <w:top w:w="100" w:type="dxa"/>
              <w:left w:w="100" w:type="dxa"/>
              <w:bottom w:w="100" w:type="dxa"/>
              <w:right w:w="100" w:type="dxa"/>
            </w:tcMar>
          </w:tcPr>
          <w:p w14:paraId="50F9D073" w14:textId="77777777" w:rsidR="004F445D" w:rsidRPr="0034734C" w:rsidRDefault="00000000" w:rsidP="0034734C">
            <w:pPr>
              <w:pStyle w:val="T0-Table"/>
            </w:pPr>
            <w:r w:rsidRPr="0034734C">
              <w:t>Unauthorized change detected</w:t>
            </w:r>
          </w:p>
        </w:tc>
        <w:tc>
          <w:tcPr>
            <w:tcW w:w="2232" w:type="dxa"/>
            <w:shd w:val="clear" w:color="auto" w:fill="D9E2F3"/>
            <w:tcMar>
              <w:top w:w="100" w:type="dxa"/>
              <w:left w:w="100" w:type="dxa"/>
              <w:bottom w:w="100" w:type="dxa"/>
              <w:right w:w="100" w:type="dxa"/>
            </w:tcMar>
          </w:tcPr>
          <w:p w14:paraId="1ABEA0AC" w14:textId="77777777" w:rsidR="004F445D" w:rsidRPr="0034734C" w:rsidRDefault="00000000" w:rsidP="0034734C">
            <w:pPr>
              <w:pStyle w:val="T0-Table"/>
            </w:pPr>
            <w:r w:rsidRPr="0034734C">
              <w:t>Hard-Block first, then investigation</w:t>
            </w:r>
          </w:p>
        </w:tc>
        <w:tc>
          <w:tcPr>
            <w:tcW w:w="1829" w:type="dxa"/>
            <w:shd w:val="clear" w:color="auto" w:fill="D9E2F3"/>
            <w:tcMar>
              <w:top w:w="100" w:type="dxa"/>
              <w:left w:w="100" w:type="dxa"/>
              <w:bottom w:w="100" w:type="dxa"/>
              <w:right w:w="100" w:type="dxa"/>
            </w:tcMar>
          </w:tcPr>
          <w:p w14:paraId="1E26B89C" w14:textId="77777777" w:rsidR="004F445D" w:rsidRPr="0034734C" w:rsidRDefault="00000000" w:rsidP="0034734C">
            <w:pPr>
              <w:pStyle w:val="T0-Table"/>
            </w:pPr>
            <w:r w:rsidRPr="0034734C">
              <w:t>ASOC Analyst</w:t>
            </w:r>
          </w:p>
        </w:tc>
        <w:tc>
          <w:tcPr>
            <w:tcW w:w="2002" w:type="dxa"/>
            <w:shd w:val="clear" w:color="auto" w:fill="D9E2F3"/>
            <w:tcMar>
              <w:top w:w="100" w:type="dxa"/>
              <w:left w:w="100" w:type="dxa"/>
              <w:bottom w:w="100" w:type="dxa"/>
              <w:right w:w="100" w:type="dxa"/>
            </w:tcMar>
          </w:tcPr>
          <w:p w14:paraId="4E84EF25" w14:textId="77777777" w:rsidR="004F445D" w:rsidRPr="0034734C" w:rsidRDefault="00000000" w:rsidP="0034734C">
            <w:pPr>
              <w:pStyle w:val="T0-Table"/>
            </w:pPr>
            <w:r w:rsidRPr="0034734C">
              <w:t>Tier 3 required for release</w:t>
            </w:r>
          </w:p>
        </w:tc>
      </w:tr>
      <w:tr w:rsidR="004F445D" w:rsidRPr="0034734C" w14:paraId="09A8FE23" w14:textId="77777777" w:rsidTr="0034734C">
        <w:trPr>
          <w:trHeight w:val="785"/>
        </w:trPr>
        <w:tc>
          <w:tcPr>
            <w:tcW w:w="3295" w:type="dxa"/>
            <w:shd w:val="clear" w:color="auto" w:fill="FFFFFF"/>
            <w:tcMar>
              <w:top w:w="100" w:type="dxa"/>
              <w:left w:w="100" w:type="dxa"/>
              <w:bottom w:w="100" w:type="dxa"/>
              <w:right w:w="100" w:type="dxa"/>
            </w:tcMar>
          </w:tcPr>
          <w:p w14:paraId="47E49056" w14:textId="77777777" w:rsidR="004F445D" w:rsidRPr="0034734C" w:rsidRDefault="00000000" w:rsidP="0034734C">
            <w:pPr>
              <w:pStyle w:val="T0-Table"/>
            </w:pPr>
            <w:r w:rsidRPr="0034734C">
              <w:t>HARD_BLOCK exceeded and cause remains unknown beyond the approved HB-EXPLAIN-MAX</w:t>
            </w:r>
          </w:p>
        </w:tc>
        <w:tc>
          <w:tcPr>
            <w:tcW w:w="2232" w:type="dxa"/>
            <w:shd w:val="clear" w:color="auto" w:fill="FFFFFF"/>
            <w:tcMar>
              <w:top w:w="100" w:type="dxa"/>
              <w:left w:w="100" w:type="dxa"/>
              <w:bottom w:w="100" w:type="dxa"/>
              <w:right w:w="100" w:type="dxa"/>
            </w:tcMar>
          </w:tcPr>
          <w:p w14:paraId="26821074" w14:textId="77777777" w:rsidR="004F445D" w:rsidRPr="0034734C" w:rsidRDefault="00000000" w:rsidP="0034734C">
            <w:pPr>
              <w:pStyle w:val="T0-Table"/>
            </w:pPr>
            <w:r w:rsidRPr="0034734C">
              <w:t>Hard-Block</w:t>
            </w:r>
          </w:p>
        </w:tc>
        <w:tc>
          <w:tcPr>
            <w:tcW w:w="1829" w:type="dxa"/>
            <w:shd w:val="clear" w:color="auto" w:fill="FFFFFF"/>
            <w:tcMar>
              <w:top w:w="100" w:type="dxa"/>
              <w:left w:w="100" w:type="dxa"/>
              <w:bottom w:w="100" w:type="dxa"/>
              <w:right w:w="100" w:type="dxa"/>
            </w:tcMar>
          </w:tcPr>
          <w:p w14:paraId="66BE0A7B" w14:textId="77777777" w:rsidR="004F445D" w:rsidRPr="0034734C" w:rsidRDefault="00000000" w:rsidP="0034734C">
            <w:pPr>
              <w:pStyle w:val="T0-Table"/>
            </w:pPr>
            <w:r w:rsidRPr="0034734C">
              <w:t>ASOC Analyst</w:t>
            </w:r>
          </w:p>
        </w:tc>
        <w:tc>
          <w:tcPr>
            <w:tcW w:w="2002" w:type="dxa"/>
            <w:shd w:val="clear" w:color="auto" w:fill="FFFFFF"/>
            <w:tcMar>
              <w:top w:w="100" w:type="dxa"/>
              <w:left w:w="100" w:type="dxa"/>
              <w:bottom w:w="100" w:type="dxa"/>
              <w:right w:w="100" w:type="dxa"/>
            </w:tcMar>
          </w:tcPr>
          <w:p w14:paraId="23A4F072" w14:textId="77777777" w:rsidR="004F445D" w:rsidRPr="0034734C" w:rsidRDefault="00000000" w:rsidP="0034734C">
            <w:pPr>
              <w:pStyle w:val="T0-Table"/>
            </w:pPr>
            <w:r w:rsidRPr="0034734C">
              <w:t>Tier 3 required for release</w:t>
            </w:r>
          </w:p>
        </w:tc>
      </w:tr>
    </w:tbl>
    <w:p w14:paraId="789D403C" w14:textId="77777777" w:rsidR="004F445D" w:rsidRPr="0034734C" w:rsidRDefault="00000000" w:rsidP="00A076D6">
      <w:pPr>
        <w:pStyle w:val="P0-Paragraph"/>
      </w:pPr>
      <w:r w:rsidRPr="0034734C">
        <w:t>These rules define a strict separation between recovery from authorized change failure and containment of unauthorized or unresolved system anomalies, supporting consistent application of the implemented enforcement and governance controls where those controls are deployed.</w:t>
      </w:r>
    </w:p>
    <w:p w14:paraId="43B6263F" w14:textId="77777777" w:rsidR="004F445D" w:rsidRPr="0034734C" w:rsidRDefault="00000000" w:rsidP="0034734C">
      <w:pPr>
        <w:pStyle w:val="HS-Heading2"/>
      </w:pPr>
      <w:bookmarkStart w:id="21" w:name="_heading=h.7odhei2rfqyc" w:colFirst="0" w:colLast="0"/>
      <w:bookmarkEnd w:id="21"/>
      <w:r w:rsidRPr="0034734C">
        <w:t>4.2 Rollback execution</w:t>
      </w:r>
    </w:p>
    <w:p w14:paraId="3DE620D2" w14:textId="77777777" w:rsidR="004F445D" w:rsidRPr="0034734C" w:rsidRDefault="00000000" w:rsidP="00A076D6">
      <w:pPr>
        <w:pStyle w:val="P0-Paragraph"/>
      </w:pPr>
      <w:r w:rsidRPr="0034734C">
        <w:t xml:space="preserve">Rollback execution proceeds in the following sequence. The AI/ML Engineering Lead reverts the production deployment to the last authorized AI-BOM version. All four dimensions must revert simultaneously - not sequentially. Simultaneous revert requires a deployment architecture that versions the complete AI-BOM stack as a unit. In practice, this is a blue/green deployment in which each environment contains a complete, pinned AI-BOM configuration - all four dimensions versioned and deployed together as a single stack, not as independent components. Rollback is implemented as a traffic-routing operation that switches all inference requests to the prior environment. By contrast, a component-wise deployment with independently versioned </w:t>
      </w:r>
      <w:r w:rsidRPr="0034734C">
        <w:lastRenderedPageBreak/>
        <w:t>model artifacts, prompts, vector stores, and tool manifests does not support atomic rollback; it requires a coordinated rollback orchestration layer to satisfy ASCR-10 rollback obligations.</w:t>
      </w:r>
    </w:p>
    <w:p w14:paraId="4085DB46" w14:textId="77777777" w:rsidR="004F445D" w:rsidRPr="0034734C" w:rsidRDefault="00000000" w:rsidP="00A076D6">
      <w:pPr>
        <w:pStyle w:val="P0-Paragraph"/>
      </w:pPr>
      <w:r w:rsidRPr="0034734C">
        <w:t>Organizations that cannot achieve simultaneous revert must treat any partial revert as an incomplete rollback and maintain hard-block posture until the full AI-BOM state is restored to the last authorized version.</w:t>
      </w:r>
    </w:p>
    <w:p w14:paraId="6A39F51A" w14:textId="77777777" w:rsidR="004F445D" w:rsidRPr="0034734C" w:rsidRDefault="00000000" w:rsidP="00A076D6">
      <w:pPr>
        <w:pStyle w:val="P0-Paragraph"/>
      </w:pPr>
      <w:r w:rsidRPr="0034734C">
        <w:t>The deployment-specific architecture and recovery method must document how the complete AI-BOM stack is versioned, restored, and switched atomically or through a governed coordinated rollback mechanism. Record or reference that rollback architecture in the ASCR-10 Change Record; ASCR-05 is not the rollback implementation specification.</w:t>
      </w:r>
    </w:p>
    <w:p w14:paraId="4C7CDD22" w14:textId="77777777" w:rsidR="004F445D" w:rsidRPr="0034734C" w:rsidRDefault="00000000" w:rsidP="00A076D6">
      <w:pPr>
        <w:pStyle w:val="P0-Paragraph"/>
      </w:pPr>
      <w:r w:rsidRPr="0034734C">
        <w:t xml:space="preserve">The ASCR-04 gateway manifest must be reverted to the last authorized tool inventory state. The ASCR-07 </w:t>
      </w:r>
      <w:proofErr w:type="spellStart"/>
      <w:r w:rsidRPr="0034734C">
        <w:t>divergence_score</w:t>
      </w:r>
      <w:proofErr w:type="spellEnd"/>
      <w:r w:rsidRPr="0034734C">
        <w:t xml:space="preserve"> baseline must be restored to the last stable production baseline. Where platform attestation is used, the deployment-approved attestation measurement/reference profile must be restored to the state corresponding to the last authorized AI-BOM configuration. For profiles based on TPM measured boot/PCRs, this includes restoration of the applicable PCR reference values.</w:t>
      </w:r>
    </w:p>
    <w:p w14:paraId="6D3C3066" w14:textId="77777777" w:rsidR="004F445D" w:rsidRPr="0034734C" w:rsidRDefault="00000000" w:rsidP="00A076D6">
      <w:pPr>
        <w:pStyle w:val="P0-Paragraph"/>
      </w:pPr>
      <w:r w:rsidRPr="0034734C">
        <w:t xml:space="preserve">Following the rollback, the system must undergo the </w:t>
      </w:r>
      <w:r w:rsidRPr="0034734C">
        <w:rPr>
          <w:b/>
          <w:bCs/>
        </w:rPr>
        <w:t>ASCR-08 Section 7.2</w:t>
      </w:r>
      <w:r w:rsidRPr="0034734C">
        <w:t xml:space="preserve"> checklist. This procedure confirms that the recovery environment is in a known-good state. The system is prohibited from re-entering production until this checklist is complete and the re-attestation results are verified against the target baseline.</w:t>
      </w:r>
    </w:p>
    <w:p w14:paraId="3919AB19" w14:textId="77777777" w:rsidR="004F445D" w:rsidRPr="0034734C" w:rsidRDefault="00000000" w:rsidP="00A076D6">
      <w:pPr>
        <w:pStyle w:val="P0-Paragraph"/>
      </w:pPr>
      <w:r w:rsidRPr="0034734C">
        <w:t>Rollback initiation is keyed to physical consequence rather than authorization tier. Use the approved Deployment Parameters RB-CRIT-MAX, RB-HIGH-MAX, RB-MED-MAX, and RB-LOW-MAX for Critical, High, Medium, and Low changes respectively. An unresolved UNCLASSIFIED change uses RB-CRIT-MAX because UNCLASSIFIED is treated as Critical for consequence-keyed rules until classification is resolved. Because rollback returns the system to a previously authorized configuration, the AI/ML Engineering Lead or OT Engineering Lead may initiate rollback immediately; review by the applicable authorization tier follows and does not delay initiation. If rollback cannot be initiated within the applicable approved window, the system must enter or remain in hard-block posture pending resolution and escalation through the applicable ASCR-08 process.</w:t>
      </w:r>
    </w:p>
    <w:p w14:paraId="28C5A33E" w14:textId="77777777" w:rsidR="004F445D" w:rsidRPr="0034734C" w:rsidRDefault="00000000" w:rsidP="0034734C">
      <w:pPr>
        <w:pStyle w:val="HS-Heading2"/>
      </w:pPr>
      <w:bookmarkStart w:id="22" w:name="_heading=h.qp6733un8jyb" w:colFirst="0" w:colLast="0"/>
      <w:bookmarkEnd w:id="22"/>
      <w:r w:rsidRPr="0034734C">
        <w:t>4.3 Rollback evidence record</w:t>
      </w:r>
    </w:p>
    <w:p w14:paraId="41144E1A" w14:textId="77777777" w:rsidR="004F445D" w:rsidRPr="0034734C" w:rsidRDefault="00000000" w:rsidP="00A076D6">
      <w:pPr>
        <w:pStyle w:val="P0-Paragraph"/>
      </w:pPr>
      <w:r w:rsidRPr="0034734C">
        <w:t>The rollback record must document: the triggering condition, the time from trigger identification to rollback initiation, the time from rollback initiation to completion, the AI-BOM version reverted to, and the authorizing role's sign-off. For changes that reached Phase 1 or Phase 2 production, the rollback record is retained as evidence relevant to the applicable RPLD Article 8 substantial-modification and liability assessment. The record demonstrates that the organization identified a risk in the modified configuration and took corrective action.</w:t>
      </w:r>
    </w:p>
    <w:p w14:paraId="43050759" w14:textId="77777777" w:rsidR="004F445D" w:rsidRPr="0034734C" w:rsidRDefault="00000000" w:rsidP="0034734C">
      <w:pPr>
        <w:pStyle w:val="HS-Heading2"/>
      </w:pPr>
      <w:r w:rsidRPr="0034734C">
        <w:t>4.4 Residual physical state and non-reversible effects</w:t>
      </w:r>
    </w:p>
    <w:p w14:paraId="64D73886" w14:textId="35291387" w:rsidR="004F445D" w:rsidRPr="0034734C" w:rsidRDefault="00000000" w:rsidP="00A076D6">
      <w:pPr>
        <w:pStyle w:val="P0-Paragraph"/>
      </w:pPr>
      <w:r w:rsidRPr="0034734C">
        <w:t>Restoring the prior AI-BOM configuration does not by itself reverse a Physical Impact Action that has already changed the physical environment. For a change classified as reversible with residual physical state, the OT Engineering Lead must define the required physical-state inspection, stabilization, or remediation before production authority is restored. For a change classified as not practically reversible, the prior authorized artifact set and behavioral-baseline evidence must be preserved before production exposure, and Tier 3 authorization must explicitly record acceptance of the non-reversible element. ASCR-10 does not replace the applicable engineering safety or maintenance process for restoring physical equipment state.</w:t>
      </w:r>
    </w:p>
    <w:p w14:paraId="2FA06850" w14:textId="77777777" w:rsidR="004F445D" w:rsidRPr="0034734C" w:rsidRDefault="00000000" w:rsidP="0034734C">
      <w:pPr>
        <w:pStyle w:val="HS-Heading1"/>
      </w:pPr>
      <w:bookmarkStart w:id="23" w:name="_heading=h.5d497ewobuzi" w:colFirst="0" w:colLast="0"/>
      <w:bookmarkEnd w:id="23"/>
      <w:r w:rsidRPr="0034734C">
        <w:lastRenderedPageBreak/>
        <w:t>Section 5 — hard-block enforcement protocol</w:t>
      </w:r>
    </w:p>
    <w:p w14:paraId="37CE93AA" w14:textId="77777777" w:rsidR="004F445D" w:rsidRPr="0034734C" w:rsidRDefault="00000000" w:rsidP="00A076D6">
      <w:pPr>
        <w:pStyle w:val="P0-Paragraph"/>
      </w:pPr>
      <w:r w:rsidRPr="0034734C">
        <w:t>Hard-block end-state prerequisite. Before a physical actuation endpoint is placed under agentic actuation authority, the OT Engineering Lead must reference the applicable engineering safety design that defines the endpoint's local-control, fail-safe, passive, or controlled-stop state when ASCR-10 hard-block removes agentic actuation authority. The applicable engineering safety process must have validated that end state. An endpoint without a documented and validated hard-block end state cannot pass the initial production gate. ASCR-10 requires documented evidence that this prerequisite has been satisfied; it does not define, validate, or redesign the safety function.</w:t>
      </w:r>
    </w:p>
    <w:p w14:paraId="0B03A8FE" w14:textId="77777777" w:rsidR="004F445D" w:rsidRPr="0034734C" w:rsidRDefault="00000000" w:rsidP="0034734C">
      <w:pPr>
        <w:pStyle w:val="HS-Heading2"/>
      </w:pPr>
      <w:bookmarkStart w:id="24" w:name="_heading=h.gh86nebtnd7t" w:colFirst="0" w:colLast="0"/>
      <w:bookmarkEnd w:id="24"/>
      <w:r w:rsidRPr="0034734C">
        <w:t>5.1 Hard-block trigger conditions</w:t>
      </w:r>
    </w:p>
    <w:p w14:paraId="2676CFA6" w14:textId="77777777" w:rsidR="004F445D" w:rsidRPr="0034734C" w:rsidRDefault="00000000" w:rsidP="00A076D6">
      <w:pPr>
        <w:pStyle w:val="P0-Paragraph"/>
      </w:pPr>
      <w:r w:rsidRPr="0034734C">
        <w:t>The ASCR-10 hard-block pattern is architecturally distinct from the software circuit-breaker pattern described by Michael Nygard (Nygard, “Release It!”, 2007). In the circuit-breaker pattern, the breaker opens in response to repeated downstream service failures in order to protect the calling system. The ASCR-10 hard-block is triggered by an unauthorized configuration state — it is a governance enforcement boundary, not a stability boundary.</w:t>
      </w:r>
    </w:p>
    <w:p w14:paraId="3708CFB3" w14:textId="77777777" w:rsidR="004F445D" w:rsidRPr="0034734C" w:rsidRDefault="00000000" w:rsidP="00A076D6">
      <w:pPr>
        <w:pStyle w:val="P0-Paragraph"/>
      </w:pPr>
      <w:r w:rsidRPr="0034734C">
        <w:t>A hard-block removes the system's agentic physical-actuation authority. It is not a graceful degradation. The hold remains active until the trigger condition is cleared and Tier 3 authorization is granted. When it fires, the implementing control transitions each affected endpoint through its commissioned local-control, safe-interruption, fail-safe, passive, or controlled-stop path as defined by the deployment's validated safety/control design.</w:t>
      </w:r>
    </w:p>
    <w:p w14:paraId="6814C8F0" w14:textId="77777777" w:rsidR="004F445D" w:rsidRPr="0034734C" w:rsidRDefault="00000000" w:rsidP="00A076D6">
      <w:pPr>
        <w:pStyle w:val="P0-Paragraph"/>
      </w:pPr>
      <w:r w:rsidRPr="0034734C">
        <w:t xml:space="preserve">Terminology. HARD_BLOCK denotes the ASCR-11 </w:t>
      </w:r>
      <w:proofErr w:type="spellStart"/>
      <w:r w:rsidRPr="0034734C">
        <w:t>divergence_score</w:t>
      </w:r>
      <w:proofErr w:type="spellEnd"/>
      <w:r w:rsidRPr="0034734C">
        <w:t xml:space="preserve"> threshold. hard-block denotes the ASCR-10 governance enforcement protocol that removes physical actuation authority. CIRCUIT_BREAKER_ACTIVE is the existing ASCR-04 Layer 6 rejection code used when that enforcement state is active. A HARD_BLOCK threshold crossing is therefore a measured condition that may trigger a response; it is not itself the name of the ASCR-10 protocol.</w:t>
      </w:r>
    </w:p>
    <w:p w14:paraId="006D80E6" w14:textId="77777777" w:rsidR="004F445D" w:rsidRPr="0034734C" w:rsidRDefault="00000000" w:rsidP="00A076D6">
      <w:pPr>
        <w:pStyle w:val="P0-Paragraph"/>
      </w:pPr>
      <w:r w:rsidRPr="0034734C">
        <w:t>Hard-block is triggered by:</w:t>
      </w:r>
    </w:p>
    <w:p w14:paraId="03F6A5A4" w14:textId="77777777" w:rsidR="004F445D" w:rsidRPr="0034734C" w:rsidRDefault="00000000" w:rsidP="0034734C">
      <w:pPr>
        <w:pStyle w:val="L1-Bullet"/>
      </w:pPr>
      <w:r w:rsidRPr="0034734C">
        <w:t xml:space="preserve">Any AI-BOM dimension change detected in the production deployment that does not have a corresponding ASCR-10 authorization record. </w:t>
      </w:r>
    </w:p>
    <w:p w14:paraId="283D2CE4" w14:textId="77777777" w:rsidR="004F445D" w:rsidRPr="0034734C" w:rsidRDefault="00000000" w:rsidP="0034734C">
      <w:pPr>
        <w:pStyle w:val="L1-Bullet"/>
      </w:pPr>
      <w:r w:rsidRPr="0034734C">
        <w:t xml:space="preserve">Any ASCR-04 gateway manifest change that is not preceded by a Stage 3 authorization record in this artifact. </w:t>
      </w:r>
    </w:p>
    <w:p w14:paraId="4DF00186" w14:textId="77777777" w:rsidR="004F445D" w:rsidRPr="0034734C" w:rsidRDefault="00000000" w:rsidP="0034734C">
      <w:pPr>
        <w:pStyle w:val="L1-Bullet"/>
      </w:pPr>
      <w:r w:rsidRPr="0034734C">
        <w:t>Any deviation in current platform attestation evidence from the deployment-approved attestation measurement/reference profile that is not preceded by the required ASCR-10 authorization event for the affected governed change. Where the approved profile uses TPM/PCR measurements, this includes an unauthorized PCR deviation.</w:t>
      </w:r>
    </w:p>
    <w:p w14:paraId="0B77524E" w14:textId="77777777" w:rsidR="004F445D" w:rsidRPr="0034734C" w:rsidRDefault="00000000" w:rsidP="0034734C">
      <w:pPr>
        <w:pStyle w:val="L1-Bullet"/>
      </w:pPr>
      <w:r w:rsidRPr="0034734C">
        <w:t xml:space="preserve">A </w:t>
      </w:r>
      <w:proofErr w:type="spellStart"/>
      <w:r w:rsidRPr="0034734C">
        <w:t>divergence_score</w:t>
      </w:r>
      <w:proofErr w:type="spellEnd"/>
      <w:r w:rsidRPr="0034734C">
        <w:t xml:space="preserve"> elevation that crosses the HARD_BLOCK threshold in ASCR-11 Schedule A and whose cause cannot be identified within the approved HB-EXPLAIN-MAX.</w:t>
      </w:r>
    </w:p>
    <w:p w14:paraId="7B9D233E" w14:textId="77777777" w:rsidR="004F445D" w:rsidRPr="0034734C" w:rsidRDefault="00000000" w:rsidP="0034734C">
      <w:pPr>
        <w:pStyle w:val="HS-Heading2"/>
      </w:pPr>
      <w:bookmarkStart w:id="25" w:name="_heading=h.u4d1i8g6hnze" w:colFirst="0" w:colLast="0"/>
      <w:bookmarkEnd w:id="25"/>
      <w:r w:rsidRPr="0034734C">
        <w:t>5.2 Hard-block execution</w:t>
      </w:r>
    </w:p>
    <w:p w14:paraId="565E0878" w14:textId="77777777" w:rsidR="004F445D" w:rsidRPr="0034734C" w:rsidRDefault="00000000" w:rsidP="00A076D6">
      <w:pPr>
        <w:pStyle w:val="P0-Paragraph"/>
      </w:pPr>
      <w:r w:rsidRPr="0034734C">
        <w:t xml:space="preserve">Hard-block execution proceeds through the implementing ASCR-04 enforcement path. The gateway or equivalent enforcement point applies the configured HOLD/BLOCK disposition to agentic physical-actuation invocations. Safety-authorized endpoint exception: a physical endpoint may use a controlled-stop, local-control, or supervised degraded-state path instead of an immediate generic hold only where the applicable </w:t>
      </w:r>
      <w:r w:rsidRPr="0034734C">
        <w:lastRenderedPageBreak/>
        <w:t>functional-safety or machine-safety engineering process has determined that immediate cessation could create an equal or greater hazard. Eligibility does not depend on whether the deployment is single-site or multi-site. The endpoint, permitted state, transition sequence, required human supervision, and maximum permitted duration must be documented before agentic actuation authority is enabled. Where a maximum duration is required, use the approved HB-DEGRADED-MAX Deployment Parameter. Approval requires the applicable Functional/Machine Safety Authority and OT Engineering Lead. ASCR-10 requires the applicable gate evidence to show that this prerequisite exists and has been satisfied; it does not define, validate, certify, or replace the safety function.</w:t>
      </w:r>
    </w:p>
    <w:p w14:paraId="7077C2AD" w14:textId="77777777" w:rsidR="004F445D" w:rsidRPr="0034734C" w:rsidRDefault="00000000" w:rsidP="00A076D6">
      <w:pPr>
        <w:pStyle w:val="P0-Paragraph"/>
      </w:pPr>
      <w:r w:rsidRPr="0034734C">
        <w:t>A Section 5.1 configuration-state trigger is acted on by the runtime enforcement path when detected; hard-block activation does not wait for the next ASCR-12 review cycle.</w:t>
      </w:r>
    </w:p>
    <w:p w14:paraId="3D7453F2" w14:textId="77777777" w:rsidR="004F445D" w:rsidRPr="0034734C" w:rsidRDefault="00000000" w:rsidP="00A076D6">
      <w:pPr>
        <w:pStyle w:val="P0-Paragraph"/>
      </w:pPr>
      <w:r w:rsidRPr="0034734C">
        <w:t>The hard-block notification chain activates simultaneously with the hold. Notification deadlines run from the hard-block activation timestamp T0 recorded by the implementing enforcement point. Use the approved HB-NOTIFY-SECIR-MAX, HB-NOTIFY-CISO-OT-MAX, and HB-NOTIFY-SPONSOR-MAX Deployment Parameters for the Security/IR Lead, CISO/OT Engineering, and Executive Sponsor notification objectives. These internal objectives do not alter statutory or contractual notification clocks.</w:t>
      </w:r>
    </w:p>
    <w:p w14:paraId="32C53060" w14:textId="77777777" w:rsidR="004F445D" w:rsidRPr="0034734C" w:rsidRDefault="00000000" w:rsidP="0034734C">
      <w:pPr>
        <w:pStyle w:val="HS-Heading2"/>
      </w:pPr>
      <w:bookmarkStart w:id="26" w:name="_heading=h.2bljn6msim6o" w:colFirst="0" w:colLast="0"/>
      <w:bookmarkEnd w:id="26"/>
      <w:r w:rsidRPr="0034734C">
        <w:t>5.3 Hard-block resolution</w:t>
      </w:r>
    </w:p>
    <w:p w14:paraId="51DD94F6" w14:textId="77777777" w:rsidR="004F445D" w:rsidRPr="0034734C" w:rsidRDefault="00000000" w:rsidP="00A076D6">
      <w:pPr>
        <w:pStyle w:val="P0-Paragraph"/>
      </w:pPr>
      <w:r w:rsidRPr="0034734C">
        <w:t>Hard-block resolution requires Tier 3 authorization from the Executive Sponsor. Before that authorization can be sought, all of the following must be confirmed:</w:t>
      </w:r>
    </w:p>
    <w:p w14:paraId="3CA88326" w14:textId="77777777" w:rsidR="004F445D" w:rsidRPr="0034734C" w:rsidRDefault="00000000" w:rsidP="0034734C">
      <w:pPr>
        <w:pStyle w:val="L1-Bullet"/>
      </w:pPr>
      <w:r w:rsidRPr="0034734C">
        <w:t>Unauthorized change identified and full scope documented.</w:t>
      </w:r>
    </w:p>
    <w:p w14:paraId="27BC2438" w14:textId="77777777" w:rsidR="004F445D" w:rsidRPr="0034734C" w:rsidRDefault="00000000" w:rsidP="0034734C">
      <w:pPr>
        <w:pStyle w:val="L1-Bullet"/>
      </w:pPr>
      <w:r w:rsidRPr="0034734C">
        <w:t>AI/ML Engineering Lead: behavioral deviation assessment from the last authorized baseline complete.</w:t>
      </w:r>
    </w:p>
    <w:p w14:paraId="77C642E5" w14:textId="77777777" w:rsidR="004F445D" w:rsidRPr="0034734C" w:rsidRDefault="00000000" w:rsidP="0034734C">
      <w:pPr>
        <w:pStyle w:val="L1-Bullet"/>
      </w:pPr>
      <w:r w:rsidRPr="0034734C">
        <w:t>OT Engineering Lead: assessment of any Physical Impact Actions that occurred between the unauthorized change and hard-block activation complete.</w:t>
      </w:r>
    </w:p>
    <w:p w14:paraId="0C014122" w14:textId="77777777" w:rsidR="004F445D" w:rsidRPr="0034734C" w:rsidRDefault="00000000" w:rsidP="0034734C">
      <w:pPr>
        <w:pStyle w:val="L1-Bullet"/>
      </w:pPr>
      <w:r w:rsidRPr="0034734C">
        <w:t>Regulatory/Compliance Officer: determination of whether the unauthorized change triggers any regulatory notification obligation complete.</w:t>
      </w:r>
    </w:p>
    <w:p w14:paraId="272C653C" w14:textId="77777777" w:rsidR="004F445D" w:rsidRPr="0034734C" w:rsidRDefault="00000000" w:rsidP="0034734C">
      <w:pPr>
        <w:pStyle w:val="L1-Bullet"/>
      </w:pPr>
      <w:r w:rsidRPr="0034734C">
        <w:t>Security/IR Lead: ASCR-08 classification of the hard-block event complete, with classification supporting resumption confirmed.</w:t>
      </w:r>
    </w:p>
    <w:p w14:paraId="6D3464E5" w14:textId="77777777" w:rsidR="004F445D" w:rsidRPr="0034734C" w:rsidRDefault="00000000" w:rsidP="0034734C">
      <w:pPr>
        <w:pStyle w:val="P0-Paragraph"/>
      </w:pPr>
      <w:r w:rsidRPr="0034734C">
        <w:t>All five hard-block resolution confirmations are required before the Tier 3 release request. Each confirmation must be complete and evidenced; an incomplete confirmation blocks release.</w:t>
      </w:r>
    </w:p>
    <w:p w14:paraId="0E0F8494" w14:textId="77777777" w:rsidR="004F445D" w:rsidRPr="0034734C" w:rsidRDefault="00000000" w:rsidP="00A076D6">
      <w:pPr>
        <w:pStyle w:val="P0-Paragraph"/>
      </w:pPr>
      <w:r w:rsidRPr="0034734C">
        <w:t>The Security/IR Lead and AI/ML Engineering Lead must jointly complete the ASCR-08 Section 7.2 Re-Attestation Checklist and present it to the ASCR-03 authorizing role. Hard-block release is withheld until re-attestation confirms no sustained compromise of the AI-BOM or the deployment-approved attestation measurement/reference profile.</w:t>
      </w:r>
    </w:p>
    <w:p w14:paraId="201DADF0" w14:textId="086029BE" w:rsidR="004F445D" w:rsidRPr="0034734C" w:rsidRDefault="00000000" w:rsidP="00A076D6">
      <w:pPr>
        <w:pStyle w:val="P0-Paragraph"/>
      </w:pPr>
      <w:r w:rsidRPr="0034734C">
        <w:t>A hard-block that resulted from an unauthorized change that produced Physical Impact Actions during the window between the change and the hard-block activation must be treated as an ASCR-08 convergence-domain incident and managed through ASCR-03 Section 7 joint investigation authority. The Executive Sponsor authorization for hard-block release in this scenario is retained as evidence relevant to RPLD Article 9 disclosure and Article 10 presumptions, where applicable.</w:t>
      </w:r>
    </w:p>
    <w:p w14:paraId="2DA68FA7" w14:textId="77777777" w:rsidR="004F445D" w:rsidRPr="0034734C" w:rsidRDefault="00000000" w:rsidP="0034734C">
      <w:pPr>
        <w:pStyle w:val="HS-Heading1"/>
      </w:pPr>
      <w:bookmarkStart w:id="27" w:name="_heading=h.17emmmbmlb5f" w:colFirst="0" w:colLast="0"/>
      <w:bookmarkEnd w:id="27"/>
      <w:r w:rsidRPr="0034734C">
        <w:lastRenderedPageBreak/>
        <w:t>Section 6 — vendor change management integration</w:t>
      </w:r>
    </w:p>
    <w:p w14:paraId="69E1CDBC" w14:textId="77777777" w:rsidR="004F445D" w:rsidRPr="0034734C" w:rsidRDefault="00000000" w:rsidP="0034734C">
      <w:pPr>
        <w:pStyle w:val="HS-Heading2"/>
      </w:pPr>
      <w:bookmarkStart w:id="28" w:name="_heading=h.smskunenjp3u" w:colFirst="0" w:colLast="0"/>
      <w:bookmarkEnd w:id="28"/>
      <w:r w:rsidRPr="0034734C">
        <w:t>6.1 Vendor notification obligations</w:t>
      </w:r>
    </w:p>
    <w:p w14:paraId="169E9DDC" w14:textId="77777777" w:rsidR="004F445D" w:rsidRPr="0034734C" w:rsidRDefault="00000000" w:rsidP="00A076D6">
      <w:pPr>
        <w:pStyle w:val="P0-Paragraph"/>
      </w:pPr>
      <w:r w:rsidRPr="0034734C">
        <w:t>Vendor change notification obligations are governed by the executed ASCR-11 contractual terms. The ASCR-10 workflow receives vendor notifications at Stage 1 - Change Identification. The following vendor-notification requirements gate the ASCR-10 workflow where they are included in the executed terms and the applicable deployment process:</w:t>
      </w:r>
    </w:p>
    <w:p w14:paraId="5E1ABE5D" w14:textId="77777777" w:rsidR="004F445D" w:rsidRPr="0034734C" w:rsidRDefault="00000000" w:rsidP="00A076D6">
      <w:pPr>
        <w:pStyle w:val="P0-Paragraph"/>
      </w:pPr>
      <w:r w:rsidRPr="0034734C">
        <w:t>For planned AI-BOM dimension changes, the vendor must provide the notice and evidence required by the executed ASCR-11 contractual terms. If a planned non-emergency notice arrives with less than the deployment's required lead time, escalate to Tier 2 or the change's classified authorization tier, whichever is higher, and hold the change at the applicable deployment boundary until the required authorization record is complete.</w:t>
      </w:r>
    </w:p>
    <w:p w14:paraId="4305CD87" w14:textId="77777777" w:rsidR="004F445D" w:rsidRPr="0034734C" w:rsidRDefault="00000000" w:rsidP="00A076D6">
      <w:pPr>
        <w:pStyle w:val="P0-Paragraph"/>
      </w:pPr>
      <w:r w:rsidRPr="0034734C">
        <w:t>For emergency changes, the vendor must notify according to the applicable executed ASCR-11 obligation. The implementing boundary control holds the change at the applicable ASCR-05 vendor-admission boundary: C6b / EP-16 before Zone 1 for model, system-prompt, or retrieval components, or C6a / EP-16 before Zone 2 for orchestration or tool components, until the required Tier 3 authorization is complete. The hold is immediate; authorization may take longer.</w:t>
      </w:r>
    </w:p>
    <w:p w14:paraId="50AA826B" w14:textId="77777777" w:rsidR="004F445D" w:rsidRPr="0034734C" w:rsidRDefault="00000000" w:rsidP="00A076D6">
      <w:pPr>
        <w:pStyle w:val="P0-Paragraph"/>
      </w:pPr>
      <w:r w:rsidRPr="0034734C">
        <w:t>Emergency authorization path. Emergency status does not waive AI-BOM classification, required shadow-mode validation, or the applicable Production Gate Path. The change is held at the applicable ASCR-05 C6a/C6b vendor-admission boundary while an expedited Tier 3 review begins. The authorization objective is the approved EMERG-T3-TARGET. The maximum permitted boundary hold is the approved C6-MAX-HOLD, which has no universal default. The Change Record must document the applicable values, the operational and security risk of continuing the currently deployed version, the risk of delaying the update, continuity requirements, vendor dependency, and the governed operating posture if the hold limit is reached. Any temporary compensating control or abbreviated validation requires explicit Tier 3 risk acceptance and retrospective review.</w:t>
      </w:r>
    </w:p>
    <w:p w14:paraId="385A1C90" w14:textId="77777777" w:rsidR="004F445D" w:rsidRPr="0034734C" w:rsidRDefault="00000000" w:rsidP="0034734C">
      <w:pPr>
        <w:pStyle w:val="HS-Heading2"/>
      </w:pPr>
      <w:bookmarkStart w:id="29" w:name="_heading=h.vqe5skbu4c2j" w:colFirst="0" w:colLast="0"/>
      <w:bookmarkEnd w:id="29"/>
      <w:r w:rsidRPr="0034734C">
        <w:t>6.2 AI-BOM delta assessment</w:t>
      </w:r>
    </w:p>
    <w:p w14:paraId="7406840B" w14:textId="77777777" w:rsidR="004F445D" w:rsidRPr="0034734C" w:rsidRDefault="00000000" w:rsidP="00A076D6">
      <w:pPr>
        <w:pStyle w:val="P0-Paragraph"/>
      </w:pPr>
      <w:r w:rsidRPr="0034734C">
        <w:t>For every vendor-initiated AI-BOM change, the vendor must supply an AI-BOM delta document containing at minimum the previous and new version identifiers for each changed dimension.</w:t>
      </w:r>
    </w:p>
    <w:p w14:paraId="3904A1FE" w14:textId="77777777" w:rsidR="004F445D" w:rsidRPr="0034734C" w:rsidRDefault="00000000" w:rsidP="0034734C">
      <w:pPr>
        <w:pStyle w:val="L1-Bullet"/>
      </w:pPr>
      <w:r w:rsidRPr="0034734C">
        <w:rPr>
          <w:b/>
          <w:bCs/>
        </w:rPr>
        <w:t xml:space="preserve">For Dimension 1 changes: </w:t>
      </w:r>
      <w:r w:rsidRPr="0034734C">
        <w:t>training data changes, fine-tuning scope, and benchmark regression results on the operator's designated evaluation suite</w:t>
      </w:r>
    </w:p>
    <w:p w14:paraId="01C75AD4" w14:textId="77777777" w:rsidR="004F445D" w:rsidRPr="0034734C" w:rsidRDefault="00000000" w:rsidP="0034734C">
      <w:pPr>
        <w:pStyle w:val="L1-Bullet"/>
      </w:pPr>
      <w:r w:rsidRPr="0034734C">
        <w:rPr>
          <w:b/>
          <w:bCs/>
        </w:rPr>
        <w:t>For Dimension 2 changes</w:t>
      </w:r>
      <w:r w:rsidRPr="0034734C">
        <w:t>: a diff of the system prompt with changed constraint language highlighted</w:t>
      </w:r>
    </w:p>
    <w:p w14:paraId="57F42A6A" w14:textId="77777777" w:rsidR="004F445D" w:rsidRPr="0034734C" w:rsidRDefault="00000000" w:rsidP="0034734C">
      <w:pPr>
        <w:pStyle w:val="L1-Bullet"/>
      </w:pPr>
      <w:r w:rsidRPr="0034734C">
        <w:rPr>
          <w:b/>
          <w:bCs/>
        </w:rPr>
        <w:t>For Dimension 3 changes</w:t>
      </w:r>
      <w:r w:rsidRPr="0034734C">
        <w:t>: an index of added, removed, or modified documents with rationale for each</w:t>
      </w:r>
    </w:p>
    <w:p w14:paraId="4D0C1594" w14:textId="77777777" w:rsidR="004F445D" w:rsidRPr="0034734C" w:rsidRDefault="00000000" w:rsidP="0034734C">
      <w:pPr>
        <w:pStyle w:val="L1-Bullet"/>
      </w:pPr>
      <w:r w:rsidRPr="0034734C">
        <w:rPr>
          <w:b/>
          <w:bCs/>
        </w:rPr>
        <w:t>For Dimension 4 changes</w:t>
      </w:r>
      <w:r w:rsidRPr="0034734C">
        <w:t>: added, removed, or modified tools with updated parameter bound specifications</w:t>
      </w:r>
    </w:p>
    <w:p w14:paraId="63A49CEA" w14:textId="77777777" w:rsidR="004F445D" w:rsidRPr="0034734C" w:rsidRDefault="00000000" w:rsidP="0034734C">
      <w:pPr>
        <w:pStyle w:val="L1-Bullet"/>
      </w:pPr>
      <w:r w:rsidRPr="0034734C">
        <w:rPr>
          <w:b/>
          <w:bCs/>
        </w:rPr>
        <w:t>The vendor's behavioral change assessment:</w:t>
      </w:r>
      <w:r w:rsidRPr="0034734C">
        <w:t xml:space="preserve"> any known increases in action space, changes to refusal behavior, or alterations to reasoning patterns relevant to physical actuation. </w:t>
      </w:r>
    </w:p>
    <w:p w14:paraId="3D24A828" w14:textId="77777777" w:rsidR="004F445D" w:rsidRPr="0034734C" w:rsidRDefault="00000000" w:rsidP="00A076D6">
      <w:pPr>
        <w:pStyle w:val="P0-Paragraph"/>
      </w:pPr>
      <w:r w:rsidRPr="0034734C">
        <w:t>The AI/ML Engineering Lead uses the AI-BOM delta document as the primary input for Stage 2 classification.</w:t>
      </w:r>
    </w:p>
    <w:p w14:paraId="255DBEFF" w14:textId="7252909D" w:rsidR="004F445D" w:rsidRPr="0034734C" w:rsidRDefault="00000000" w:rsidP="00A076D6">
      <w:pPr>
        <w:pStyle w:val="P0-Paragraph"/>
      </w:pPr>
      <w:r w:rsidRPr="0034734C">
        <w:lastRenderedPageBreak/>
        <w:t>A vendor that cannot supply the required AI-BOM delta has not satisfied the applicable change-evidence obligation. The operator refuses the change at the applicable ASCR-05 vendor-admission boundary: C6b / EP-16 for Zone 1 model, system-prompt, and retrieval components, or C6a / EP-16 for Zone 2 orchestration and tool components, and records the refusal in the ASCR-10 Change Record. The vendor-admission refusal is a governance enforcement action. It may also create service, availability, patch-latency, or continuity consequences, which must be managed under the deployment's continuity and risk-acceptance process while authorization remains pending. The change does not proceed until the required compliant AI-BOM delta is received.</w:t>
      </w:r>
    </w:p>
    <w:p w14:paraId="187514AE" w14:textId="77777777" w:rsidR="004F445D" w:rsidRPr="0034734C" w:rsidRDefault="00000000" w:rsidP="0034734C">
      <w:pPr>
        <w:pStyle w:val="HS-Heading1"/>
      </w:pPr>
      <w:bookmarkStart w:id="30" w:name="_heading=h.8j77vnx8a1ev" w:colFirst="0" w:colLast="0"/>
      <w:bookmarkEnd w:id="30"/>
      <w:r w:rsidRPr="0034734C">
        <w:t>Section 7 — change control performance and monitoring</w:t>
      </w:r>
    </w:p>
    <w:p w14:paraId="5EA71B18" w14:textId="77777777" w:rsidR="004F445D" w:rsidRPr="0034734C" w:rsidRDefault="00000000" w:rsidP="0034734C">
      <w:pPr>
        <w:pStyle w:val="HS-Heading2"/>
      </w:pPr>
      <w:bookmarkStart w:id="31" w:name="_heading=h.pht06enf5t3u" w:colFirst="0" w:colLast="0"/>
      <w:bookmarkEnd w:id="31"/>
      <w:r w:rsidRPr="0034734C">
        <w:t>7.1 ASCR-12 performance metrics</w:t>
      </w:r>
    </w:p>
    <w:p w14:paraId="4BC75749" w14:textId="77777777" w:rsidR="004F445D" w:rsidRPr="0034734C" w:rsidRDefault="00000000" w:rsidP="00A076D6">
      <w:pPr>
        <w:pStyle w:val="P0-Paragraph"/>
      </w:pPr>
      <w:r w:rsidRPr="0034734C">
        <w:t>Change control performance is reported in the ASCR-12 quarterly scorecard. The following indicators report change-control health:</w:t>
      </w:r>
    </w:p>
    <w:p w14:paraId="396C771E" w14:textId="77777777" w:rsidR="004F445D" w:rsidRPr="0034734C" w:rsidRDefault="00000000" w:rsidP="00A076D6">
      <w:pPr>
        <w:pStyle w:val="P0-Paragraph"/>
      </w:pPr>
      <w:r w:rsidRPr="0034734C">
        <w:rPr>
          <w:b/>
          <w:bCs/>
        </w:rPr>
        <w:t>AI-BOM currency rate.</w:t>
      </w:r>
      <w:r w:rsidRPr="0034734C">
        <w:t xml:space="preserve"> The percentage of production planning cycles during the quarter in which the deployed AI-BOM matched the last authorized version in the ASCR-10 authorization record. The target is 100%. A rate below 100% indicates that the deployed AI-BOM did not match the last authorized version during at least one measured planning cycle in the quarter. Three causes are possible: an unauthorized change event, a deployment synchronization lag, or a measurement artifact. The root cause must be determined before the ASCR-12 scorecard is filed. Any confirmed unauthorized change requires a root cause analysis and remediation plan filed with the ASCR-12 scorecard. A discrepancy attributable to a documented deployment synchronization lag of less than one planning cycle does not require a full root cause analysis but must be logged as a measurement exception with the ASCR-12 scorecard.</w:t>
      </w:r>
    </w:p>
    <w:p w14:paraId="11228D72" w14:textId="77777777" w:rsidR="004F445D" w:rsidRPr="0034734C" w:rsidRDefault="00000000" w:rsidP="00A076D6">
      <w:pPr>
        <w:pStyle w:val="P0-Paragraph"/>
      </w:pPr>
      <w:r w:rsidRPr="0034734C">
        <w:t>Routine authorization cycle time. Report elapsed time from Stage 2 classification completion to Stage 3 authorization completion separately for Tier 1, Tier 2, and routine Tier 3 changes, and compare each population with the approved AUTH-T1-TARGET, AUTH-T2-TARGET, or AUTH-T3-ROUTINE-TARGET, as applicable. Report Stage 1 identification to Stage 2 classification completion separately against UC-CLASSIFY-TARGET. Where the approved extended-consultation path is used, compare the Stage 2-to-Stage 3 interval separately with AUTH-T3-EXT-CONSULT-MAX. Emergency Tier 3 authorization cycle time remains separately compared with EMERG-T3-TARGET. Routine, extended-consultation, and emergency Tier 3 populations must not be combined.</w:t>
      </w:r>
    </w:p>
    <w:p w14:paraId="75991631" w14:textId="77777777" w:rsidR="004F445D" w:rsidRPr="0034734C" w:rsidRDefault="00000000" w:rsidP="00A076D6">
      <w:pPr>
        <w:pStyle w:val="P0-Paragraph"/>
      </w:pPr>
      <w:r w:rsidRPr="0034734C">
        <w:t>Shadow mode stability rate. Report the percentage of authorized changes that achieved shadow-baseline stability within the approved SM-STABILITY-SLO-FACTOR multiplied by the applicable minimum shadow-cycle parameter. A low rate indicates that the classification or calibration assumptions may require review.</w:t>
      </w:r>
    </w:p>
    <w:p w14:paraId="0CF55675" w14:textId="77777777" w:rsidR="004F445D" w:rsidRPr="0034734C" w:rsidRDefault="00000000" w:rsidP="0034734C">
      <w:pPr>
        <w:pStyle w:val="HS-Heading2"/>
      </w:pPr>
      <w:bookmarkStart w:id="32" w:name="_heading=h.dffl8k7cqzc3" w:colFirst="0" w:colLast="0"/>
      <w:bookmarkEnd w:id="32"/>
      <w:r w:rsidRPr="0034734C">
        <w:t>7.2 Unauthorized change detection</w:t>
      </w:r>
    </w:p>
    <w:p w14:paraId="3B027556" w14:textId="77777777" w:rsidR="004F445D" w:rsidRPr="0034734C" w:rsidRDefault="00000000" w:rsidP="00A076D6">
      <w:pPr>
        <w:pStyle w:val="P0-Paragraph"/>
      </w:pPr>
      <w:r w:rsidRPr="0034734C">
        <w:t>ASCR-10 specifies three unauthorized-change investigation triggers that consume evidence produced by the implemented monitoring, attestation, and configuration-state controls; ASCR-10 is not itself a detection control.</w:t>
      </w:r>
    </w:p>
    <w:p w14:paraId="685C2BDF" w14:textId="77777777" w:rsidR="004F445D" w:rsidRPr="0034734C" w:rsidRDefault="00000000" w:rsidP="00A076D6">
      <w:pPr>
        <w:pStyle w:val="P0-Paragraph"/>
      </w:pPr>
      <w:proofErr w:type="spellStart"/>
      <w:r w:rsidRPr="0034734C">
        <w:t>divergence_score</w:t>
      </w:r>
      <w:proofErr w:type="spellEnd"/>
      <w:r w:rsidRPr="0034734C">
        <w:t xml:space="preserve"> monitoring. An unexplained SOFT_ALERT exceedance persisting beyond the approved UC-SOFT-PERSIST-WINDOW without an identified cause triggers a mandatory change investigation. Within the approved UC-INVESTIGATE-TARGET, the AI/ML Engineering Lead compares the current deployed AI-BOM against the last authorized version. The investigation record documents the comparison result and is retained regardless of outcome.</w:t>
      </w:r>
    </w:p>
    <w:p w14:paraId="330BFCBA" w14:textId="77777777" w:rsidR="004F445D" w:rsidRPr="0034734C" w:rsidRDefault="00000000" w:rsidP="00A076D6">
      <w:pPr>
        <w:pStyle w:val="P0-Paragraph"/>
      </w:pPr>
      <w:r w:rsidRPr="0034734C">
        <w:lastRenderedPageBreak/>
        <w:t>Attestation-state monitoring. Where platform attestation is implemented, current ASCR-04/ASCR-06 attestation evidence is appraised against the deployment-approved attestation measurement/reference profile on the applicable event or load. A measurement-state deviation without a corresponding ASCR-10 authorization record triggers unauthorized-change investigation. Where the approved profile uses TPM measured boot/PCRs, the applicable PCR values are evaluated as part of that evidence. Other platforms use their deployment-approved measurement and attestation evidence. The ASCR-12 quarterly cycle may re-perform the comparison as an assurance check; it is not the primary detector. Treat unmatched state deviations, AI-BOM version mismatches, and related model-version forensic indicators as possible supply-chain compromise evidence consistent with the ASCR-15 Supply Chain / Third-Party campaign profile.</w:t>
      </w:r>
    </w:p>
    <w:p w14:paraId="6DEB48EE" w14:textId="77777777" w:rsidR="004F445D" w:rsidRPr="0034734C" w:rsidRDefault="00000000" w:rsidP="00A076D6">
      <w:pPr>
        <w:pStyle w:val="P0-Paragraph"/>
      </w:pPr>
      <w:r w:rsidRPr="0034734C">
        <w:t>Manifest version monitoring. The ASCR-04 gateway manifest identifier or integrity value is validated against the ASCR-10 authorized state whenever the gateway starts or reloads and whenever the governed manifest changes. An unmatched change triggers immediate unauthorized-change investigation. The ASCR-12 quarterly review re-performs this comparison as an assurance check. Any manifest change that does not have a corresponding Stage 3 authorization record is an unauthorized tool library change - Dimension 4.</w:t>
      </w:r>
    </w:p>
    <w:p w14:paraId="6B110240" w14:textId="2FEB7AB7" w:rsidR="004F445D" w:rsidRPr="0034734C" w:rsidRDefault="00000000" w:rsidP="00A076D6">
      <w:pPr>
        <w:pStyle w:val="P0-Paragraph"/>
      </w:pPr>
      <w:r w:rsidRPr="0034734C">
        <w:t>Any confirmed unauthorized change triggers the ASCR-08 Section 7.2 re-attestation checklist. The completed checklist must be filed with the unauthorized change assessment.</w:t>
      </w:r>
    </w:p>
    <w:p w14:paraId="06903821" w14:textId="77777777" w:rsidR="004F445D" w:rsidRPr="0034734C" w:rsidRDefault="00000000" w:rsidP="0034734C">
      <w:pPr>
        <w:pStyle w:val="HS-Heading1"/>
      </w:pPr>
      <w:bookmarkStart w:id="33" w:name="_heading=h.31wxsxcq5j08" w:colFirst="0" w:colLast="0"/>
      <w:bookmarkEnd w:id="33"/>
      <w:r w:rsidRPr="0034734C">
        <w:t>Section 8 — scope and limitations</w:t>
      </w:r>
    </w:p>
    <w:p w14:paraId="65C60C99" w14:textId="77777777" w:rsidR="004F445D" w:rsidRPr="0034734C" w:rsidRDefault="00000000" w:rsidP="00A076D6">
      <w:pPr>
        <w:pStyle w:val="P0-Paragraph"/>
      </w:pPr>
      <w:r w:rsidRPr="0034734C">
        <w:t xml:space="preserve">ASCR-10 governs recalibration, AI-BOM/configuration change authorization, behavioral-baseline updates, and the Production Gate Path for resulting governed changes. It does not authorize or govern the Zone 4 physical modification itself. Physical modification remains under the applicable OT, engineering, safety, maintenance, and site change-control authority. Applicable machinery-safety references may include ISO 13849-1 and IEC 62061, in addition to IEC 61508 or IEC 61511 where those standards actually apply to the deployed safety architecture. ASCR-10 does not govern routine maintenance of ASCR-07 decision-log infrastructure when that maintenance does not change governed evidence semantics or an ASCR-10 validation dependency. Such infrastructure maintenance follows the organization's applicable IT change-management process. An ASCR-07 change enters the ASCR-10 controlled-change process when it changes canonical serialization; field-domain membership or ordering; signature-domain coverage or signature-bundle interpretation; chain construction; </w:t>
      </w:r>
      <w:proofErr w:type="spellStart"/>
      <w:r w:rsidRPr="0034734C">
        <w:t>record_hash</w:t>
      </w:r>
      <w:proofErr w:type="spellEnd"/>
      <w:r w:rsidRPr="0034734C">
        <w:t xml:space="preserve"> construction or semantics; infrastructure-signature coverage; Merkle construction; retention-state transition semantics; interval-head, witness, or chain-reset domains; cryptographic algorithms, cryptographic-algorithm interpretation, or deployment minimum signature mode; normative conformance vectors; historical-verification behavior or domain-version verification requirements; or any other evidence schema, behavioral baseline, or validation dependency relied upon by an ASCR-10 gate. Infrastructure ownership remains with the normal operating process. The applicable ASCR-10 authorization tier and validation requirements govern, and promotion of the changed evidence contract is withheld until the required authorization and validation evidence is complete. Technical ownership of the evidence contract remains with ASCR-07. ASCR-10 does not independently modify ASCR-11 policy or threshold values. An AI-BOM change that can affect demand on, or design assumptions supporting, an applicable safety function must be routed to the applicable engineering safety management-of-change process in parallel, and production authorization is withheld until the required safety-process disposition is complete.</w:t>
      </w:r>
    </w:p>
    <w:p w14:paraId="79DE35C6" w14:textId="77777777" w:rsidR="004F445D" w:rsidRPr="0034734C" w:rsidRDefault="00000000" w:rsidP="00A076D6">
      <w:pPr>
        <w:pStyle w:val="P0-Paragraph"/>
      </w:pPr>
      <w:r w:rsidRPr="0034734C">
        <w:t>One limitation requires explicit acknowledgment. The shadow-mode baseline establishment protocol in Section 2.5 requires both the applicable minimum-cycle parameter and the approved stability criteria. In high-</w:t>
      </w:r>
      <w:r w:rsidRPr="0034734C">
        <w:lastRenderedPageBreak/>
        <w:t>throughput deployments, the applicable minimum cycle count may be reached in hours; in low-throughput deployments it may require days or weeks. Authorization-cycle objectives and shadow-mode duration are separate controls. The applicable routine Tier 3 authorization objective and EMERG-T3-TARGET govern authorization timing; neither implies that shadow validation completes within the same elapsed time.</w:t>
      </w:r>
    </w:p>
    <w:p w14:paraId="185C6FF6" w14:textId="5DC36D5E" w:rsidR="004F445D" w:rsidRPr="0034734C" w:rsidRDefault="00000000" w:rsidP="0034734C">
      <w:pPr>
        <w:pStyle w:val="I0-InfoBox"/>
      </w:pPr>
      <w:r w:rsidRPr="0034734C">
        <w:t>Note: Shadow mode duration is determined by the applicable cycle-count and stability criteria, not by an authorization-cycle objective.</w:t>
      </w:r>
    </w:p>
    <w:p w14:paraId="2D3FEE42" w14:textId="77777777" w:rsidR="004F445D" w:rsidRPr="0034734C" w:rsidRDefault="00000000" w:rsidP="0034734C">
      <w:pPr>
        <w:pStyle w:val="HS-Heading1"/>
      </w:pPr>
      <w:bookmarkStart w:id="34" w:name="_heading=h.2jt9hok153s5" w:colFirst="0" w:colLast="0"/>
      <w:bookmarkEnd w:id="34"/>
      <w:r w:rsidRPr="0034734C">
        <w:t>Summary</w:t>
      </w:r>
    </w:p>
    <w:p w14:paraId="08A4352B" w14:textId="77777777" w:rsidR="004F445D" w:rsidRPr="0034734C" w:rsidRDefault="00000000" w:rsidP="00A076D6">
      <w:pPr>
        <w:pStyle w:val="P0-Paragraph"/>
      </w:pPr>
      <w:r w:rsidRPr="0034734C">
        <w:t xml:space="preserve">Every unauthorized change to a system with physical actuation capability is a security event. Not because the change is necessarily malicious — most unauthorized changes in operational deployments are the result of process gaps rather than adversarial action — but because a system whose configuration has changed without authorization is a system whose behavioral baseline is no longer valid, whose ASCR-07 </w:t>
      </w:r>
      <w:proofErr w:type="spellStart"/>
      <w:r w:rsidRPr="0034734C">
        <w:t>divergence_score</w:t>
      </w:r>
      <w:proofErr w:type="spellEnd"/>
      <w:r w:rsidRPr="0034734C">
        <w:t xml:space="preserve"> is measuring against an outdated reference, and whose Physical Impact Action evidence chain has a gap at the point where the change occurred.</w:t>
      </w:r>
    </w:p>
    <w:p w14:paraId="1E986846" w14:textId="77777777" w:rsidR="004F445D" w:rsidRPr="0034734C" w:rsidRDefault="00000000" w:rsidP="00A076D6">
      <w:pPr>
        <w:pStyle w:val="P0-Paragraph"/>
      </w:pPr>
      <w:r w:rsidRPr="0034734C">
        <w:t>When implemented through the referenced organizational and technical controls, ASCR-10 is intended to reduce the likelihood and duration of unauthorized AI-BOM change states by requiring classification, authorization, shadow validation, production-gate evidence, rollback readiness, and enforcement integration. The ASCR-10 files do not themselves detect, block, contain, or prevent incidents. Organizations should complete the required Change Record, satisfy the applicable shadow-validation requirements, execute the OE01 Production Gate Path, and retain the associated evidence. Zone 4 physical systems remain subject to the actual implemented control and safety architecture. ASCR-10 provides the change-control and validation pattern through which the organization governs this capability when the required organizational and technical controls are implemented.</w:t>
      </w:r>
    </w:p>
    <w:sectPr w:rsidR="004F445D" w:rsidRPr="003473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04AB57A-89C7-4A8F-9C5F-D9208D0B0A7B}"/>
    <w:embedBold r:id="rId2" w:fontKey="{D6B9EE17-8778-4AE3-8ED7-8256A533BD13}"/>
    <w:embedItalic r:id="rId3" w:fontKey="{A80850C4-990A-4A98-BC57-55551ABF2F9C}"/>
  </w:font>
  <w:font w:name="Calibri">
    <w:panose1 w:val="020F0502020204030204"/>
    <w:charset w:val="00"/>
    <w:family w:val="swiss"/>
    <w:pitch w:val="variable"/>
    <w:sig w:usb0="E4002EFF" w:usb1="C200247B" w:usb2="00000009" w:usb3="00000000" w:csb0="000001FF" w:csb1="00000000"/>
    <w:embedRegular r:id="rId4" w:fontKey="{EF010AFC-FD4E-4C4A-8156-F65758AF6740}"/>
    <w:embedBold r:id="rId5" w:fontKey="{411BDD35-58BF-4EBC-BA1C-AFD3989D410C}"/>
    <w:embedItalic r:id="rId6" w:fontKey="{52A02F8B-02E5-4385-A5CC-68AD9D6B6CF2}"/>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F9AE32B7-93C9-4497-BB67-19CD50598157}"/>
    <w:embedBold r:id="rId8" w:fontKey="{EBE6028E-EECE-420E-98FF-4AD07E29180C}"/>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D6C3BDB0-A597-4D45-BE7A-936DF7C4031C}"/>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FB8A9AFA-2AFB-46C6-A73D-C25445FECF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24D"/>
    <w:multiLevelType w:val="multilevel"/>
    <w:tmpl w:val="2A545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AE835A6"/>
    <w:multiLevelType w:val="multilevel"/>
    <w:tmpl w:val="ADAAC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2"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7434F34"/>
    <w:multiLevelType w:val="multilevel"/>
    <w:tmpl w:val="7C9E1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FA7BB6"/>
    <w:multiLevelType w:val="multilevel"/>
    <w:tmpl w:val="9800A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8" w15:restartNumberingAfterBreak="0">
    <w:nsid w:val="55456D93"/>
    <w:multiLevelType w:val="multilevel"/>
    <w:tmpl w:val="F23EC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5B8131AC"/>
    <w:multiLevelType w:val="multilevel"/>
    <w:tmpl w:val="6E66D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C013F9"/>
    <w:multiLevelType w:val="multilevel"/>
    <w:tmpl w:val="F4A61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5E6A45E2"/>
    <w:multiLevelType w:val="multilevel"/>
    <w:tmpl w:val="84CAE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E472D12"/>
    <w:multiLevelType w:val="multilevel"/>
    <w:tmpl w:val="7F14A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3640216">
    <w:abstractNumId w:val="20"/>
  </w:num>
  <w:num w:numId="2" w16cid:durableId="1704480603">
    <w:abstractNumId w:val="25"/>
  </w:num>
  <w:num w:numId="3" w16cid:durableId="702243150">
    <w:abstractNumId w:val="8"/>
  </w:num>
  <w:num w:numId="4" w16cid:durableId="717126713">
    <w:abstractNumId w:val="15"/>
  </w:num>
  <w:num w:numId="5" w16cid:durableId="843478926">
    <w:abstractNumId w:val="18"/>
  </w:num>
  <w:num w:numId="6" w16cid:durableId="1904873363">
    <w:abstractNumId w:val="23"/>
  </w:num>
  <w:num w:numId="7" w16cid:durableId="1997830786">
    <w:abstractNumId w:val="21"/>
  </w:num>
  <w:num w:numId="8" w16cid:durableId="1586724206">
    <w:abstractNumId w:val="0"/>
  </w:num>
  <w:num w:numId="9" w16cid:durableId="23870878">
    <w:abstractNumId w:val="13"/>
  </w:num>
  <w:num w:numId="10" w16cid:durableId="512497296">
    <w:abstractNumId w:val="24"/>
  </w:num>
  <w:num w:numId="11" w16cid:durableId="1730574350">
    <w:abstractNumId w:val="4"/>
  </w:num>
  <w:num w:numId="12" w16cid:durableId="264657427">
    <w:abstractNumId w:val="1"/>
  </w:num>
  <w:num w:numId="13" w16cid:durableId="1399671067">
    <w:abstractNumId w:val="5"/>
  </w:num>
  <w:num w:numId="14" w16cid:durableId="1604025277">
    <w:abstractNumId w:val="11"/>
  </w:num>
  <w:num w:numId="15" w16cid:durableId="1253124087">
    <w:abstractNumId w:val="9"/>
  </w:num>
  <w:num w:numId="16" w16cid:durableId="1655912333">
    <w:abstractNumId w:val="14"/>
  </w:num>
  <w:num w:numId="17" w16cid:durableId="722173098">
    <w:abstractNumId w:val="7"/>
  </w:num>
  <w:num w:numId="18" w16cid:durableId="1279526178">
    <w:abstractNumId w:val="3"/>
  </w:num>
  <w:num w:numId="19" w16cid:durableId="696858381">
    <w:abstractNumId w:val="12"/>
  </w:num>
  <w:num w:numId="20" w16cid:durableId="984697512">
    <w:abstractNumId w:val="2"/>
  </w:num>
  <w:num w:numId="21" w16cid:durableId="1314287334">
    <w:abstractNumId w:val="6"/>
  </w:num>
  <w:num w:numId="22" w16cid:durableId="529880452">
    <w:abstractNumId w:val="10"/>
  </w:num>
  <w:num w:numId="23" w16cid:durableId="957100090">
    <w:abstractNumId w:val="19"/>
  </w:num>
  <w:num w:numId="24" w16cid:durableId="500195562">
    <w:abstractNumId w:val="16"/>
  </w:num>
  <w:num w:numId="25" w16cid:durableId="427190788">
    <w:abstractNumId w:val="22"/>
  </w:num>
  <w:num w:numId="26" w16cid:durableId="14386720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45D"/>
    <w:rsid w:val="00076DBB"/>
    <w:rsid w:val="000E014B"/>
    <w:rsid w:val="0034734C"/>
    <w:rsid w:val="004F445D"/>
    <w:rsid w:val="00A07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CC4B"/>
  <w15:docId w15:val="{55A10D9C-3170-4AC8-AB1C-97955A7B0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4C"/>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3473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3473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3473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3473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3473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347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347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347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347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73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734C"/>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4734C"/>
    <w:pPr>
      <w:spacing w:after="80" w:line="240" w:lineRule="auto"/>
      <w:contextualSpacing/>
    </w:pPr>
    <w:rPr>
      <w:rFonts w:asciiTheme="majorHAnsi" w:eastAsiaTheme="majorEastAsia" w:hAnsiTheme="majorHAnsi" w:cstheme="majorBidi"/>
      <w:spacing w:val="-10"/>
      <w:kern w:val="28"/>
      <w:sz w:val="56"/>
      <w:szCs w:val="5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link w:val="SubtitleChar"/>
    <w:uiPriority w:val="11"/>
    <w:qFormat/>
    <w:rsid w:val="0034734C"/>
    <w:pPr>
      <w:numPr>
        <w:ilvl w:val="1"/>
      </w:numPr>
    </w:pPr>
    <w:rPr>
      <w:rFonts w:eastAsiaTheme="majorEastAsia" w:cstheme="majorBidi"/>
      <w:color w:val="595959" w:themeColor="text1" w:themeTint="A6"/>
      <w:spacing w:val="15"/>
      <w:sz w:val="28"/>
      <w:szCs w:val="28"/>
    </w:r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rsid w:val="0034734C"/>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34734C"/>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34734C"/>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34734C"/>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34734C"/>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34734C"/>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34734C"/>
    <w:pPr>
      <w:spacing w:line="360" w:lineRule="auto"/>
    </w:pPr>
    <w:rPr>
      <w:rFonts w:ascii="Arial" w:hAnsi="Arial"/>
      <w:b/>
      <w:color w:val="FF0000"/>
      <w:sz w:val="28"/>
      <w:szCs w:val="28"/>
    </w:rPr>
  </w:style>
  <w:style w:type="paragraph" w:customStyle="1" w:styleId="C-Citation">
    <w:name w:val="C - Citation"/>
    <w:basedOn w:val="C-Comment"/>
    <w:qFormat/>
    <w:rsid w:val="0034734C"/>
    <w:rPr>
      <w:color w:val="FFFF00"/>
      <w:sz w:val="20"/>
    </w:rPr>
  </w:style>
  <w:style w:type="paragraph" w:customStyle="1" w:styleId="C0-CodeBlock">
    <w:name w:val="C0 - CodeBlock"/>
    <w:basedOn w:val="Normal"/>
    <w:rsid w:val="0034734C"/>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34734C"/>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34734C"/>
    <w:pPr>
      <w:ind w:left="907"/>
    </w:pPr>
  </w:style>
  <w:style w:type="paragraph" w:customStyle="1" w:styleId="C1-ConsoleBlock">
    <w:name w:val="C1 - ConsoleBlock"/>
    <w:basedOn w:val="C1-CodeBlock"/>
    <w:rsid w:val="0034734C"/>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34734C"/>
    <w:pPr>
      <w:ind w:left="1526"/>
    </w:pPr>
  </w:style>
  <w:style w:type="paragraph" w:customStyle="1" w:styleId="C2-ConsoleBlock">
    <w:name w:val="C2 - ConsoleBlock"/>
    <w:basedOn w:val="C0-ConsoleBlock"/>
    <w:rsid w:val="0034734C"/>
    <w:pPr>
      <w:ind w:left="2074"/>
    </w:pPr>
  </w:style>
  <w:style w:type="character" w:customStyle="1" w:styleId="CS-BoldItalic">
    <w:name w:val="CS - BoldItalic"/>
    <w:basedOn w:val="DefaultParagraphFont"/>
    <w:rsid w:val="0034734C"/>
    <w:rPr>
      <w:b/>
      <w:i/>
    </w:rPr>
  </w:style>
  <w:style w:type="character" w:customStyle="1" w:styleId="CS-HighlightedCode">
    <w:name w:val="CS - HighlightedCode"/>
    <w:qFormat/>
    <w:rsid w:val="0034734C"/>
    <w:rPr>
      <w:rFonts w:ascii="Consolas" w:hAnsi="Consolas"/>
      <w:b/>
      <w:color w:val="747959"/>
      <w:sz w:val="19"/>
      <w:szCs w:val="18"/>
    </w:rPr>
  </w:style>
  <w:style w:type="character" w:customStyle="1" w:styleId="CS-InlineCode">
    <w:name w:val="CS - InlineCode"/>
    <w:rsid w:val="0034734C"/>
    <w:rPr>
      <w:rFonts w:ascii="Consolas" w:hAnsi="Consolas"/>
      <w:color w:val="747959"/>
      <w:sz w:val="19"/>
      <w:szCs w:val="18"/>
    </w:rPr>
  </w:style>
  <w:style w:type="character" w:customStyle="1" w:styleId="CS-Italic">
    <w:name w:val="CS - Italic"/>
    <w:rsid w:val="0034734C"/>
    <w:rPr>
      <w:i/>
      <w:color w:val="FF99CC"/>
    </w:rPr>
  </w:style>
  <w:style w:type="character" w:customStyle="1" w:styleId="CS-Keyword">
    <w:name w:val="CS - Keyword"/>
    <w:rsid w:val="0034734C"/>
    <w:rPr>
      <w:b/>
    </w:rPr>
  </w:style>
  <w:style w:type="character" w:customStyle="1" w:styleId="CS-Screentext">
    <w:name w:val="CS - Screentext"/>
    <w:rsid w:val="0034734C"/>
    <w:rPr>
      <w:b/>
      <w:color w:val="008000"/>
    </w:rPr>
  </w:style>
  <w:style w:type="character" w:customStyle="1" w:styleId="CS-Subscript">
    <w:name w:val="CS - Subscript"/>
    <w:basedOn w:val="DefaultParagraphFont"/>
    <w:rsid w:val="0034734C"/>
    <w:rPr>
      <w:i w:val="0"/>
      <w:vertAlign w:val="subscript"/>
    </w:rPr>
  </w:style>
  <w:style w:type="character" w:customStyle="1" w:styleId="CS-SubscriptBold">
    <w:name w:val="CS - SubscriptBold"/>
    <w:basedOn w:val="DefaultParagraphFont"/>
    <w:rsid w:val="0034734C"/>
    <w:rPr>
      <w:b/>
      <w:vertAlign w:val="subscript"/>
    </w:rPr>
  </w:style>
  <w:style w:type="character" w:customStyle="1" w:styleId="CS-SubscriptBoldItalic">
    <w:name w:val="CS - SubscriptBoldItalic"/>
    <w:basedOn w:val="DefaultParagraphFont"/>
    <w:rsid w:val="0034734C"/>
    <w:rPr>
      <w:b/>
      <w:i/>
      <w:vertAlign w:val="subscript"/>
    </w:rPr>
  </w:style>
  <w:style w:type="character" w:customStyle="1" w:styleId="CS-SubscriptItalic">
    <w:name w:val="CS - SubscriptItalic"/>
    <w:basedOn w:val="DefaultParagraphFont"/>
    <w:rsid w:val="0034734C"/>
    <w:rPr>
      <w:i/>
      <w:vertAlign w:val="subscript"/>
    </w:rPr>
  </w:style>
  <w:style w:type="character" w:customStyle="1" w:styleId="CS-Superscript">
    <w:name w:val="CS - Superscript"/>
    <w:basedOn w:val="DefaultParagraphFont"/>
    <w:rsid w:val="0034734C"/>
    <w:rPr>
      <w:vertAlign w:val="superscript"/>
    </w:rPr>
  </w:style>
  <w:style w:type="character" w:customStyle="1" w:styleId="CS-SuperscriptBold">
    <w:name w:val="CS - SuperscriptBold"/>
    <w:basedOn w:val="DefaultParagraphFont"/>
    <w:rsid w:val="0034734C"/>
    <w:rPr>
      <w:b/>
      <w:vertAlign w:val="superscript"/>
    </w:rPr>
  </w:style>
  <w:style w:type="character" w:customStyle="1" w:styleId="CS-SuperscriptBoldItalic">
    <w:name w:val="CS - SuperscriptBoldItalic"/>
    <w:basedOn w:val="DefaultParagraphFont"/>
    <w:rsid w:val="0034734C"/>
    <w:rPr>
      <w:b/>
      <w:i/>
      <w:vertAlign w:val="superscript"/>
    </w:rPr>
  </w:style>
  <w:style w:type="character" w:customStyle="1" w:styleId="CS-SuperscriptItalic">
    <w:name w:val="CS - SuperscriptItalic"/>
    <w:basedOn w:val="DefaultParagraphFont"/>
    <w:rsid w:val="0034734C"/>
    <w:rPr>
      <w:i/>
      <w:vertAlign w:val="superscript"/>
    </w:rPr>
  </w:style>
  <w:style w:type="character" w:customStyle="1" w:styleId="CS-URL">
    <w:name w:val="CS - URL"/>
    <w:rsid w:val="0034734C"/>
    <w:rPr>
      <w:rFonts w:ascii="Consolas" w:hAnsi="Consolas"/>
      <w:color w:val="0000FF"/>
      <w:sz w:val="19"/>
      <w:szCs w:val="18"/>
    </w:rPr>
  </w:style>
  <w:style w:type="paragraph" w:customStyle="1" w:styleId="F0-Figure">
    <w:name w:val="F0 - Figure"/>
    <w:basedOn w:val="P0-Paragraph"/>
    <w:next w:val="Normal"/>
    <w:rsid w:val="0034734C"/>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34734C"/>
    <w:pPr>
      <w:ind w:left="630" w:right="630"/>
    </w:pPr>
  </w:style>
  <w:style w:type="paragraph" w:customStyle="1" w:styleId="F1-Figure">
    <w:name w:val="F1 - Figure"/>
    <w:basedOn w:val="F0-Figure"/>
    <w:next w:val="F0-FigureCaption"/>
    <w:qFormat/>
    <w:rsid w:val="0034734C"/>
    <w:pPr>
      <w:ind w:left="630"/>
    </w:pPr>
  </w:style>
  <w:style w:type="paragraph" w:customStyle="1" w:styleId="F1-FigureCaption">
    <w:name w:val="F1 - FigureCaption"/>
    <w:basedOn w:val="F0-FigureCaption"/>
    <w:rsid w:val="0034734C"/>
    <w:pPr>
      <w:ind w:left="1260"/>
    </w:pPr>
  </w:style>
  <w:style w:type="paragraph" w:customStyle="1" w:styleId="F2-Figure">
    <w:name w:val="F2 - Figure"/>
    <w:basedOn w:val="F0-Figure"/>
    <w:rsid w:val="0034734C"/>
    <w:pPr>
      <w:ind w:left="1260"/>
    </w:pPr>
  </w:style>
  <w:style w:type="paragraph" w:customStyle="1" w:styleId="F2-FigureCaption">
    <w:name w:val="F2 - FigureCaption"/>
    <w:basedOn w:val="F0-FigureCaption"/>
    <w:rsid w:val="0034734C"/>
    <w:pPr>
      <w:ind w:left="1890"/>
    </w:pPr>
  </w:style>
  <w:style w:type="paragraph" w:customStyle="1" w:styleId="FM-Acknowledgement">
    <w:name w:val="FM - Acknowledgement"/>
    <w:basedOn w:val="Normal"/>
    <w:rsid w:val="0034734C"/>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34734C"/>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34734C"/>
    <w:rPr>
      <w:b/>
      <w:sz w:val="28"/>
    </w:rPr>
  </w:style>
  <w:style w:type="character" w:customStyle="1" w:styleId="FM-AuthorNameinBio">
    <w:name w:val="FM - AuthorNameinBio"/>
    <w:uiPriority w:val="1"/>
    <w:rsid w:val="0034734C"/>
    <w:rPr>
      <w:b/>
      <w:color w:val="FF0000"/>
      <w:sz w:val="24"/>
    </w:rPr>
  </w:style>
  <w:style w:type="paragraph" w:customStyle="1" w:styleId="FM-BookEdition">
    <w:name w:val="FM - BookEdition"/>
    <w:basedOn w:val="FM-BookTitle"/>
    <w:rsid w:val="0034734C"/>
    <w:rPr>
      <w:sz w:val="28"/>
    </w:rPr>
  </w:style>
  <w:style w:type="paragraph" w:customStyle="1" w:styleId="FM-CopyrightPageBookEdition">
    <w:name w:val="FM - CopyrightPageBookEdition"/>
    <w:basedOn w:val="FM-BookTitle"/>
    <w:rsid w:val="0034734C"/>
    <w:pPr>
      <w:spacing w:before="0"/>
    </w:pPr>
    <w:rPr>
      <w:sz w:val="26"/>
    </w:rPr>
  </w:style>
  <w:style w:type="paragraph" w:customStyle="1" w:styleId="FM-CopyrightPageBookTitle">
    <w:name w:val="FM - CopyrightPageBookTitle"/>
    <w:basedOn w:val="FM-BookTitle"/>
    <w:rsid w:val="0034734C"/>
    <w:rPr>
      <w:sz w:val="32"/>
    </w:rPr>
  </w:style>
  <w:style w:type="paragraph" w:customStyle="1" w:styleId="FM-CopyrightPageText">
    <w:name w:val="FM - CopyrightPageText"/>
    <w:basedOn w:val="Normal"/>
    <w:rsid w:val="0034734C"/>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34734C"/>
    <w:pPr>
      <w:spacing w:after="80"/>
    </w:pPr>
  </w:style>
  <w:style w:type="paragraph" w:customStyle="1" w:styleId="FM-Subtitle">
    <w:name w:val="FM - Subtitle"/>
    <w:basedOn w:val="FM-BookTitle"/>
    <w:rsid w:val="0034734C"/>
    <w:rPr>
      <w:sz w:val="32"/>
    </w:rPr>
  </w:style>
  <w:style w:type="paragraph" w:customStyle="1" w:styleId="FM-TitlePageLogo">
    <w:name w:val="FM - TitlePageLogo"/>
    <w:basedOn w:val="FM-BookTitle"/>
    <w:rsid w:val="0034734C"/>
    <w:rPr>
      <w:noProof/>
      <w:sz w:val="22"/>
    </w:rPr>
  </w:style>
  <w:style w:type="paragraph" w:customStyle="1" w:styleId="FM-TitlePageLogoFooter">
    <w:name w:val="FM - TitlePageLogoFooter"/>
    <w:basedOn w:val="FM-BookTitle"/>
    <w:rsid w:val="0034734C"/>
    <w:rPr>
      <w:sz w:val="22"/>
    </w:rPr>
  </w:style>
  <w:style w:type="paragraph" w:customStyle="1" w:styleId="hljs">
    <w:name w:val="hljs"/>
    <w:basedOn w:val="Normal"/>
    <w:uiPriority w:val="1"/>
    <w:unhideWhenUsed/>
    <w:rsid w:val="0034734C"/>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34734C"/>
    <w:rPr>
      <w:color w:val="50A14F"/>
    </w:rPr>
  </w:style>
  <w:style w:type="character" w:customStyle="1" w:styleId="hljs-addition-slc">
    <w:name w:val="hljs-addition-slc"/>
    <w:basedOn w:val="hljs-addition"/>
    <w:uiPriority w:val="1"/>
    <w:unhideWhenUsed/>
    <w:rsid w:val="0034734C"/>
    <w:rPr>
      <w:b/>
      <w:bCs/>
      <w:color w:val="50A14F"/>
      <w:sz w:val="20"/>
      <w:shd w:val="clear" w:color="auto" w:fill="D4D4D4"/>
    </w:rPr>
  </w:style>
  <w:style w:type="character" w:customStyle="1" w:styleId="hljs-attr">
    <w:name w:val="hljs-attr"/>
    <w:basedOn w:val="DefaultParagraphFont"/>
    <w:uiPriority w:val="1"/>
    <w:unhideWhenUsed/>
    <w:rsid w:val="0034734C"/>
    <w:rPr>
      <w:color w:val="986801"/>
    </w:rPr>
  </w:style>
  <w:style w:type="character" w:customStyle="1" w:styleId="hljs-attribute">
    <w:name w:val="hljs-attribute"/>
    <w:basedOn w:val="DefaultParagraphFont"/>
    <w:uiPriority w:val="1"/>
    <w:unhideWhenUsed/>
    <w:rsid w:val="0034734C"/>
    <w:rPr>
      <w:color w:val="50A14F"/>
    </w:rPr>
  </w:style>
  <w:style w:type="character" w:customStyle="1" w:styleId="hljs-attribute-slc">
    <w:name w:val="hljs-attribute-slc"/>
    <w:basedOn w:val="hljs-attribute"/>
    <w:uiPriority w:val="1"/>
    <w:unhideWhenUsed/>
    <w:rsid w:val="0034734C"/>
    <w:rPr>
      <w:b/>
      <w:bCs/>
      <w:color w:val="50A14F"/>
      <w:sz w:val="20"/>
      <w:shd w:val="clear" w:color="auto" w:fill="D4D4D4"/>
    </w:rPr>
  </w:style>
  <w:style w:type="character" w:customStyle="1" w:styleId="hljs-attr-slc">
    <w:name w:val="hljs-attr-slc"/>
    <w:basedOn w:val="hljs-attr"/>
    <w:uiPriority w:val="1"/>
    <w:unhideWhenUsed/>
    <w:rsid w:val="0034734C"/>
    <w:rPr>
      <w:b/>
      <w:bCs/>
      <w:color w:val="986801"/>
      <w:sz w:val="20"/>
      <w:shd w:val="clear" w:color="auto" w:fill="D4D4D4"/>
    </w:rPr>
  </w:style>
  <w:style w:type="character" w:customStyle="1" w:styleId="hljs-builtin">
    <w:name w:val="hljs-built_in"/>
    <w:basedOn w:val="DefaultParagraphFont"/>
    <w:unhideWhenUsed/>
    <w:rsid w:val="0034734C"/>
    <w:rPr>
      <w:color w:val="C18401"/>
    </w:rPr>
  </w:style>
  <w:style w:type="character" w:customStyle="1" w:styleId="hljs-builtin-slc">
    <w:name w:val="hljs-built_in-slc"/>
    <w:basedOn w:val="hljs-builtin"/>
    <w:uiPriority w:val="1"/>
    <w:unhideWhenUsed/>
    <w:rsid w:val="0034734C"/>
    <w:rPr>
      <w:b/>
      <w:bCs/>
      <w:color w:val="C18401"/>
      <w:sz w:val="20"/>
      <w:shd w:val="clear" w:color="auto" w:fill="D4D4D4"/>
    </w:rPr>
  </w:style>
  <w:style w:type="character" w:customStyle="1" w:styleId="hljs-builtin-name">
    <w:name w:val="hljs-builtin-name"/>
    <w:basedOn w:val="DefaultParagraphFont"/>
    <w:uiPriority w:val="1"/>
    <w:unhideWhenUsed/>
    <w:rsid w:val="0034734C"/>
  </w:style>
  <w:style w:type="character" w:customStyle="1" w:styleId="hljs-builtin-name-slc">
    <w:name w:val="hljs-builtin-name-slc"/>
    <w:basedOn w:val="hljs-builtin-name"/>
    <w:uiPriority w:val="1"/>
    <w:unhideWhenUsed/>
    <w:rsid w:val="0034734C"/>
    <w:rPr>
      <w:b/>
      <w:bCs/>
      <w:sz w:val="20"/>
      <w:shd w:val="clear" w:color="auto" w:fill="D4D4D4"/>
    </w:rPr>
  </w:style>
  <w:style w:type="character" w:customStyle="1" w:styleId="hljs-bullet">
    <w:name w:val="hljs-bullet"/>
    <w:basedOn w:val="DefaultParagraphFont"/>
    <w:uiPriority w:val="1"/>
    <w:unhideWhenUsed/>
    <w:rsid w:val="0034734C"/>
    <w:rPr>
      <w:color w:val="4078F2"/>
    </w:rPr>
  </w:style>
  <w:style w:type="character" w:customStyle="1" w:styleId="hljs-bullet-slc">
    <w:name w:val="hljs-bullet-slc"/>
    <w:basedOn w:val="hljs-bullet"/>
    <w:uiPriority w:val="1"/>
    <w:unhideWhenUsed/>
    <w:rsid w:val="0034734C"/>
    <w:rPr>
      <w:b/>
      <w:bCs/>
      <w:color w:val="4078F2"/>
      <w:sz w:val="20"/>
      <w:shd w:val="clear" w:color="auto" w:fill="D4D4D4"/>
    </w:rPr>
  </w:style>
  <w:style w:type="character" w:customStyle="1" w:styleId="hljs-class">
    <w:name w:val="hljs-class"/>
    <w:basedOn w:val="DefaultParagraphFont"/>
    <w:uiPriority w:val="1"/>
    <w:unhideWhenUsed/>
    <w:rsid w:val="0034734C"/>
  </w:style>
  <w:style w:type="character" w:customStyle="1" w:styleId="hljs-class-slc">
    <w:name w:val="hljs-class-slc"/>
    <w:basedOn w:val="hljs-class"/>
    <w:uiPriority w:val="1"/>
    <w:unhideWhenUsed/>
    <w:rsid w:val="0034734C"/>
    <w:rPr>
      <w:b/>
      <w:bCs/>
      <w:sz w:val="20"/>
      <w:shd w:val="clear" w:color="auto" w:fill="D4D4D4"/>
    </w:rPr>
  </w:style>
  <w:style w:type="character" w:customStyle="1" w:styleId="hljs-code">
    <w:name w:val="hljs-code"/>
    <w:basedOn w:val="DefaultParagraphFont"/>
    <w:uiPriority w:val="1"/>
    <w:unhideWhenUsed/>
    <w:rsid w:val="0034734C"/>
  </w:style>
  <w:style w:type="character" w:customStyle="1" w:styleId="hljs-code-slc">
    <w:name w:val="hljs-code-slc"/>
    <w:basedOn w:val="hljs-code"/>
    <w:uiPriority w:val="1"/>
    <w:unhideWhenUsed/>
    <w:rsid w:val="0034734C"/>
    <w:rPr>
      <w:b/>
      <w:bCs/>
      <w:sz w:val="20"/>
      <w:shd w:val="clear" w:color="auto" w:fill="D4D4D4"/>
    </w:rPr>
  </w:style>
  <w:style w:type="character" w:customStyle="1" w:styleId="hljs-comment">
    <w:name w:val="hljs-comment"/>
    <w:basedOn w:val="DefaultParagraphFont"/>
    <w:uiPriority w:val="1"/>
    <w:unhideWhenUsed/>
    <w:rsid w:val="0034734C"/>
    <w:rPr>
      <w:i/>
      <w:iCs/>
      <w:color w:val="A0A1A7"/>
    </w:rPr>
  </w:style>
  <w:style w:type="character" w:customStyle="1" w:styleId="hljs-comment-slc">
    <w:name w:val="hljs-comment-slc"/>
    <w:basedOn w:val="hljs-comment"/>
    <w:uiPriority w:val="1"/>
    <w:unhideWhenUsed/>
    <w:rsid w:val="0034734C"/>
    <w:rPr>
      <w:b/>
      <w:bCs/>
      <w:i/>
      <w:iCs/>
      <w:color w:val="A0A1A7"/>
      <w:sz w:val="20"/>
      <w:shd w:val="clear" w:color="auto" w:fill="D4D4D4"/>
    </w:rPr>
  </w:style>
  <w:style w:type="paragraph" w:customStyle="1" w:styleId="hljs-con">
    <w:name w:val="hljs-con"/>
    <w:basedOn w:val="Normal"/>
    <w:uiPriority w:val="1"/>
    <w:unhideWhenUsed/>
    <w:rsid w:val="0034734C"/>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34734C"/>
    <w:rPr>
      <w:color w:val="F1FA8C"/>
    </w:rPr>
  </w:style>
  <w:style w:type="character" w:customStyle="1" w:styleId="hljs-con-addition-slc">
    <w:name w:val="hljs-con-addition-slc"/>
    <w:basedOn w:val="DefaultParagraphFont"/>
    <w:uiPriority w:val="1"/>
    <w:unhideWhenUsed/>
    <w:rsid w:val="0034734C"/>
    <w:rPr>
      <w:b/>
      <w:bCs/>
      <w:color w:val="F1FA8C"/>
      <w:shd w:val="clear" w:color="auto" w:fill="44475A"/>
    </w:rPr>
  </w:style>
  <w:style w:type="character" w:customStyle="1" w:styleId="hljs-con-attr">
    <w:name w:val="hljs-con-attr"/>
    <w:basedOn w:val="DefaultParagraphFont"/>
    <w:uiPriority w:val="1"/>
    <w:unhideWhenUsed/>
    <w:rsid w:val="0034734C"/>
    <w:rPr>
      <w:color w:val="F1FA8C"/>
    </w:rPr>
  </w:style>
  <w:style w:type="character" w:customStyle="1" w:styleId="hljs-con-attribute">
    <w:name w:val="hljs-con-attribute"/>
    <w:basedOn w:val="DefaultParagraphFont"/>
    <w:uiPriority w:val="1"/>
    <w:unhideWhenUsed/>
    <w:rsid w:val="0034734C"/>
    <w:rPr>
      <w:color w:val="F8F8F2"/>
      <w:shd w:val="clear" w:color="auto" w:fill="282A36"/>
    </w:rPr>
  </w:style>
  <w:style w:type="character" w:customStyle="1" w:styleId="Heading1Char">
    <w:name w:val="Heading 1 Char"/>
    <w:basedOn w:val="DefaultParagraphFont"/>
    <w:link w:val="Heading1"/>
    <w:uiPriority w:val="9"/>
    <w:rsid w:val="0034734C"/>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34734C"/>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34734C"/>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34734C"/>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34734C"/>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34734C"/>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34734C"/>
    <w:rPr>
      <w:b/>
      <w:bCs/>
      <w:color w:val="F8F8F2"/>
      <w:shd w:val="clear" w:color="auto" w:fill="44475A"/>
    </w:rPr>
  </w:style>
  <w:style w:type="character" w:customStyle="1" w:styleId="hljs-con-attr-slc">
    <w:name w:val="hljs-con-attr-slc"/>
    <w:basedOn w:val="DefaultParagraphFont"/>
    <w:uiPriority w:val="1"/>
    <w:unhideWhenUsed/>
    <w:rsid w:val="0034734C"/>
    <w:rPr>
      <w:b/>
      <w:bCs/>
      <w:color w:val="F1FA8C"/>
      <w:shd w:val="clear" w:color="auto" w:fill="44475A"/>
    </w:rPr>
  </w:style>
  <w:style w:type="character" w:customStyle="1" w:styleId="hljs-con-builtin">
    <w:name w:val="hljs-con-built_in"/>
    <w:basedOn w:val="DefaultParagraphFont"/>
    <w:uiPriority w:val="1"/>
    <w:unhideWhenUsed/>
    <w:rsid w:val="0034734C"/>
    <w:rPr>
      <w:color w:val="8BE9FD"/>
    </w:rPr>
  </w:style>
  <w:style w:type="character" w:customStyle="1" w:styleId="hljs-con-builtin-slc">
    <w:name w:val="hljs-con-built_in-slc"/>
    <w:basedOn w:val="DefaultParagraphFont"/>
    <w:uiPriority w:val="1"/>
    <w:unhideWhenUsed/>
    <w:rsid w:val="0034734C"/>
    <w:rPr>
      <w:b/>
      <w:bCs/>
      <w:color w:val="8BE9FD"/>
      <w:shd w:val="clear" w:color="auto" w:fill="44475A"/>
    </w:rPr>
  </w:style>
  <w:style w:type="character" w:customStyle="1" w:styleId="hljs-con-builtin-name">
    <w:name w:val="hljs-con-builtin-name"/>
    <w:basedOn w:val="DefaultParagraphFont"/>
    <w:uiPriority w:val="1"/>
    <w:unhideWhenUsed/>
    <w:rsid w:val="0034734C"/>
    <w:rPr>
      <w:color w:val="F8F8F2"/>
      <w:shd w:val="clear" w:color="auto" w:fill="282A36"/>
    </w:rPr>
  </w:style>
  <w:style w:type="character" w:customStyle="1" w:styleId="hljs-con-builtin-name-slc">
    <w:name w:val="hljs-con-builtin-name-slc"/>
    <w:basedOn w:val="DefaultParagraphFont"/>
    <w:uiPriority w:val="1"/>
    <w:unhideWhenUsed/>
    <w:rsid w:val="0034734C"/>
    <w:rPr>
      <w:b/>
      <w:bCs/>
      <w:color w:val="F8F8F2"/>
      <w:shd w:val="clear" w:color="auto" w:fill="44475A"/>
    </w:rPr>
  </w:style>
  <w:style w:type="character" w:customStyle="1" w:styleId="hljs-con-bullet">
    <w:name w:val="hljs-con-bullet"/>
    <w:basedOn w:val="DefaultParagraphFont"/>
    <w:uiPriority w:val="1"/>
    <w:unhideWhenUsed/>
    <w:rsid w:val="0034734C"/>
    <w:rPr>
      <w:color w:val="F1FA8C"/>
    </w:rPr>
  </w:style>
  <w:style w:type="character" w:customStyle="1" w:styleId="hljs-con-bullet-slc">
    <w:name w:val="hljs-con-bullet-slc"/>
    <w:basedOn w:val="DefaultParagraphFont"/>
    <w:uiPriority w:val="1"/>
    <w:unhideWhenUsed/>
    <w:rsid w:val="0034734C"/>
    <w:rPr>
      <w:b/>
      <w:bCs/>
      <w:color w:val="F1FA8C"/>
      <w:shd w:val="clear" w:color="auto" w:fill="44475A"/>
    </w:rPr>
  </w:style>
  <w:style w:type="character" w:customStyle="1" w:styleId="hljs-con-class">
    <w:name w:val="hljs-con-class"/>
    <w:basedOn w:val="DefaultParagraphFont"/>
    <w:uiPriority w:val="1"/>
    <w:unhideWhenUsed/>
    <w:rsid w:val="0034734C"/>
    <w:rPr>
      <w:color w:val="F8F8F2"/>
      <w:shd w:val="clear" w:color="auto" w:fill="282A36"/>
    </w:rPr>
  </w:style>
  <w:style w:type="character" w:customStyle="1" w:styleId="hljs-con-class-slc">
    <w:name w:val="hljs-con-class-slc"/>
    <w:basedOn w:val="DefaultParagraphFont"/>
    <w:uiPriority w:val="1"/>
    <w:unhideWhenUsed/>
    <w:rsid w:val="0034734C"/>
    <w:rPr>
      <w:b/>
      <w:bCs/>
      <w:color w:val="F8F8F2"/>
      <w:shd w:val="clear" w:color="auto" w:fill="44475A"/>
    </w:rPr>
  </w:style>
  <w:style w:type="character" w:customStyle="1" w:styleId="hljs-con-code">
    <w:name w:val="hljs-con-code"/>
    <w:basedOn w:val="DefaultParagraphFont"/>
    <w:uiPriority w:val="1"/>
    <w:unhideWhenUsed/>
    <w:rsid w:val="0034734C"/>
    <w:rPr>
      <w:color w:val="F8F8F2"/>
      <w:shd w:val="clear" w:color="auto" w:fill="282A36"/>
    </w:rPr>
  </w:style>
  <w:style w:type="character" w:customStyle="1" w:styleId="hljs-con-code-slc">
    <w:name w:val="hljs-con-code-slc"/>
    <w:basedOn w:val="DefaultParagraphFont"/>
    <w:uiPriority w:val="1"/>
    <w:unhideWhenUsed/>
    <w:rsid w:val="0034734C"/>
    <w:rPr>
      <w:b/>
      <w:bCs/>
      <w:color w:val="F8F8F2"/>
      <w:shd w:val="clear" w:color="auto" w:fill="44475A"/>
    </w:rPr>
  </w:style>
  <w:style w:type="character" w:customStyle="1" w:styleId="hljs-con-comment">
    <w:name w:val="hljs-con-comment"/>
    <w:basedOn w:val="DefaultParagraphFont"/>
    <w:uiPriority w:val="1"/>
    <w:unhideWhenUsed/>
    <w:rsid w:val="0034734C"/>
    <w:rPr>
      <w:color w:val="6272A4"/>
    </w:rPr>
  </w:style>
  <w:style w:type="character" w:customStyle="1" w:styleId="hljs-con-comment-slc">
    <w:name w:val="hljs-con-comment-slc"/>
    <w:basedOn w:val="DefaultParagraphFont"/>
    <w:uiPriority w:val="1"/>
    <w:unhideWhenUsed/>
    <w:rsid w:val="0034734C"/>
    <w:rPr>
      <w:b/>
      <w:bCs/>
      <w:color w:val="6272A4"/>
      <w:shd w:val="clear" w:color="auto" w:fill="44475A"/>
    </w:rPr>
  </w:style>
  <w:style w:type="character" w:customStyle="1" w:styleId="hljs-con-constructor">
    <w:name w:val="hljs-con-constructor"/>
    <w:basedOn w:val="DefaultParagraphFont"/>
    <w:uiPriority w:val="1"/>
    <w:unhideWhenUsed/>
    <w:rsid w:val="0034734C"/>
    <w:rPr>
      <w:color w:val="F8F8F2"/>
      <w:shd w:val="clear" w:color="auto" w:fill="282A36"/>
    </w:rPr>
  </w:style>
  <w:style w:type="character" w:customStyle="1" w:styleId="hljs-con-constructor-slc">
    <w:name w:val="hljs-con-constructor-slc"/>
    <w:basedOn w:val="DefaultParagraphFont"/>
    <w:uiPriority w:val="1"/>
    <w:unhideWhenUsed/>
    <w:rsid w:val="0034734C"/>
    <w:rPr>
      <w:b/>
      <w:bCs/>
      <w:color w:val="F8F8F2"/>
      <w:shd w:val="clear" w:color="auto" w:fill="44475A"/>
    </w:rPr>
  </w:style>
  <w:style w:type="character" w:customStyle="1" w:styleId="hljs-con-deletion">
    <w:name w:val="hljs-con-deletion"/>
    <w:basedOn w:val="DefaultParagraphFont"/>
    <w:uiPriority w:val="1"/>
    <w:unhideWhenUsed/>
    <w:rsid w:val="0034734C"/>
    <w:rPr>
      <w:color w:val="6272A4"/>
    </w:rPr>
  </w:style>
  <w:style w:type="character" w:customStyle="1" w:styleId="hljs-con-deletion-slc">
    <w:name w:val="hljs-con-deletion-slc"/>
    <w:basedOn w:val="DefaultParagraphFont"/>
    <w:uiPriority w:val="1"/>
    <w:unhideWhenUsed/>
    <w:rsid w:val="0034734C"/>
    <w:rPr>
      <w:b/>
      <w:bCs/>
      <w:color w:val="6272A4"/>
      <w:shd w:val="clear" w:color="auto" w:fill="44475A"/>
    </w:rPr>
  </w:style>
  <w:style w:type="character" w:customStyle="1" w:styleId="hljs-con-doctag">
    <w:name w:val="hljs-con-doctag"/>
    <w:basedOn w:val="DefaultParagraphFont"/>
    <w:uiPriority w:val="1"/>
    <w:unhideWhenUsed/>
    <w:rsid w:val="0034734C"/>
    <w:rPr>
      <w:b/>
      <w:bCs/>
    </w:rPr>
  </w:style>
  <w:style w:type="character" w:customStyle="1" w:styleId="hljs-con-doctag-slc">
    <w:name w:val="hljs-con-doctag-slc"/>
    <w:basedOn w:val="DefaultParagraphFont"/>
    <w:uiPriority w:val="1"/>
    <w:unhideWhenUsed/>
    <w:rsid w:val="0034734C"/>
    <w:rPr>
      <w:b/>
      <w:bCs/>
      <w:shd w:val="clear" w:color="auto" w:fill="44475A"/>
    </w:rPr>
  </w:style>
  <w:style w:type="character" w:customStyle="1" w:styleId="hljs-con-emphasis">
    <w:name w:val="hljs-con-emphasis"/>
    <w:basedOn w:val="DefaultParagraphFont"/>
    <w:uiPriority w:val="1"/>
    <w:unhideWhenUsed/>
    <w:rsid w:val="0034734C"/>
    <w:rPr>
      <w:i/>
      <w:iCs/>
    </w:rPr>
  </w:style>
  <w:style w:type="character" w:customStyle="1" w:styleId="hljs-con-emphasis-slc">
    <w:name w:val="hljs-con-emphasis-slc"/>
    <w:basedOn w:val="DefaultParagraphFont"/>
    <w:uiPriority w:val="1"/>
    <w:unhideWhenUsed/>
    <w:rsid w:val="0034734C"/>
    <w:rPr>
      <w:b/>
      <w:bCs/>
      <w:i/>
      <w:iCs/>
      <w:shd w:val="clear" w:color="auto" w:fill="44475A"/>
    </w:rPr>
  </w:style>
  <w:style w:type="character" w:customStyle="1" w:styleId="hljs-con-formula">
    <w:name w:val="hljs-con-formula"/>
    <w:basedOn w:val="DefaultParagraphFont"/>
    <w:uiPriority w:val="1"/>
    <w:unhideWhenUsed/>
    <w:rsid w:val="0034734C"/>
    <w:rPr>
      <w:color w:val="F8F8F2"/>
      <w:shd w:val="clear" w:color="auto" w:fill="282A36"/>
    </w:rPr>
  </w:style>
  <w:style w:type="character" w:customStyle="1" w:styleId="hljs-con-formula-slc">
    <w:name w:val="hljs-con-formula-slc"/>
    <w:basedOn w:val="DefaultParagraphFont"/>
    <w:uiPriority w:val="1"/>
    <w:unhideWhenUsed/>
    <w:rsid w:val="0034734C"/>
    <w:rPr>
      <w:b/>
      <w:bCs/>
      <w:color w:val="F8F8F2"/>
      <w:shd w:val="clear" w:color="auto" w:fill="44475A"/>
    </w:rPr>
  </w:style>
  <w:style w:type="character" w:customStyle="1" w:styleId="hljs-con-function">
    <w:name w:val="hljs-con-function"/>
    <w:basedOn w:val="DefaultParagraphFont"/>
    <w:uiPriority w:val="1"/>
    <w:unhideWhenUsed/>
    <w:rsid w:val="0034734C"/>
    <w:rPr>
      <w:color w:val="F8F8F2"/>
      <w:shd w:val="clear" w:color="auto" w:fill="282A36"/>
    </w:rPr>
  </w:style>
  <w:style w:type="character" w:customStyle="1" w:styleId="hljs-con-function-slc">
    <w:name w:val="hljs-con-function-slc"/>
    <w:basedOn w:val="DefaultParagraphFont"/>
    <w:uiPriority w:val="1"/>
    <w:unhideWhenUsed/>
    <w:rsid w:val="0034734C"/>
    <w:rPr>
      <w:b/>
      <w:bCs/>
      <w:color w:val="F8F8F2"/>
      <w:shd w:val="clear" w:color="auto" w:fill="44475A"/>
    </w:rPr>
  </w:style>
  <w:style w:type="character" w:customStyle="1" w:styleId="hljs-con-keyword">
    <w:name w:val="hljs-con-keyword"/>
    <w:basedOn w:val="DefaultParagraphFont"/>
    <w:uiPriority w:val="1"/>
    <w:unhideWhenUsed/>
    <w:rsid w:val="0034734C"/>
    <w:rPr>
      <w:b/>
      <w:bCs/>
      <w:color w:val="FF79C6"/>
    </w:rPr>
  </w:style>
  <w:style w:type="character" w:customStyle="1" w:styleId="hljs-con-keyword-slc">
    <w:name w:val="hljs-con-keyword-slc"/>
    <w:basedOn w:val="DefaultParagraphFont"/>
    <w:uiPriority w:val="1"/>
    <w:unhideWhenUsed/>
    <w:rsid w:val="0034734C"/>
    <w:rPr>
      <w:b/>
      <w:bCs/>
      <w:color w:val="FF79C6"/>
      <w:shd w:val="clear" w:color="auto" w:fill="44475A"/>
    </w:rPr>
  </w:style>
  <w:style w:type="character" w:customStyle="1" w:styleId="hljs-con-link">
    <w:name w:val="hljs-con-link"/>
    <w:basedOn w:val="DefaultParagraphFont"/>
    <w:uiPriority w:val="1"/>
    <w:unhideWhenUsed/>
    <w:rsid w:val="0034734C"/>
    <w:rPr>
      <w:color w:val="8BE9FD"/>
    </w:rPr>
  </w:style>
  <w:style w:type="character" w:customStyle="1" w:styleId="hljs-con-link-slc">
    <w:name w:val="hljs-con-link-slc"/>
    <w:basedOn w:val="DefaultParagraphFont"/>
    <w:uiPriority w:val="1"/>
    <w:unhideWhenUsed/>
    <w:rsid w:val="0034734C"/>
    <w:rPr>
      <w:b/>
      <w:bCs/>
      <w:color w:val="8BE9FD"/>
      <w:shd w:val="clear" w:color="auto" w:fill="44475A"/>
    </w:rPr>
  </w:style>
  <w:style w:type="character" w:customStyle="1" w:styleId="hljs-con-literal">
    <w:name w:val="hljs-con-literal"/>
    <w:basedOn w:val="DefaultParagraphFont"/>
    <w:uiPriority w:val="1"/>
    <w:unhideWhenUsed/>
    <w:rsid w:val="0034734C"/>
    <w:rPr>
      <w:b/>
      <w:bCs/>
      <w:color w:val="BD93F9"/>
    </w:rPr>
  </w:style>
  <w:style w:type="character" w:customStyle="1" w:styleId="hljs-con-literal-slc">
    <w:name w:val="hljs-con-literal-slc"/>
    <w:basedOn w:val="DefaultParagraphFont"/>
    <w:uiPriority w:val="1"/>
    <w:unhideWhenUsed/>
    <w:rsid w:val="0034734C"/>
    <w:rPr>
      <w:b/>
      <w:bCs/>
      <w:color w:val="BD93F9"/>
      <w:shd w:val="clear" w:color="auto" w:fill="44475A"/>
    </w:rPr>
  </w:style>
  <w:style w:type="character" w:customStyle="1" w:styleId="hljs-con-meta">
    <w:name w:val="hljs-con-meta"/>
    <w:basedOn w:val="DefaultParagraphFont"/>
    <w:uiPriority w:val="1"/>
    <w:unhideWhenUsed/>
    <w:rsid w:val="0034734C"/>
    <w:rPr>
      <w:b/>
      <w:color w:val="50FA7B"/>
    </w:rPr>
  </w:style>
  <w:style w:type="character" w:customStyle="1" w:styleId="hljs-con-meta-keyword">
    <w:name w:val="hljs-con-meta-keyword"/>
    <w:basedOn w:val="DefaultParagraphFont"/>
    <w:uiPriority w:val="1"/>
    <w:unhideWhenUsed/>
    <w:rsid w:val="0034734C"/>
    <w:rPr>
      <w:color w:val="F8F8F2"/>
      <w:shd w:val="clear" w:color="auto" w:fill="282A36"/>
    </w:rPr>
  </w:style>
  <w:style w:type="character" w:customStyle="1" w:styleId="hljs-con-meta-keyword-slc">
    <w:name w:val="hljs-con-meta-keyword-slc"/>
    <w:basedOn w:val="DefaultParagraphFont"/>
    <w:uiPriority w:val="1"/>
    <w:unhideWhenUsed/>
    <w:rsid w:val="0034734C"/>
    <w:rPr>
      <w:b/>
      <w:bCs/>
      <w:color w:val="F8F8F2"/>
      <w:shd w:val="clear" w:color="auto" w:fill="44475A"/>
    </w:rPr>
  </w:style>
  <w:style w:type="character" w:customStyle="1" w:styleId="hljs-con-meta-slc">
    <w:name w:val="hljs-con-meta-slc"/>
    <w:basedOn w:val="DefaultParagraphFont"/>
    <w:uiPriority w:val="1"/>
    <w:unhideWhenUsed/>
    <w:rsid w:val="0034734C"/>
    <w:rPr>
      <w:b/>
      <w:bCs/>
      <w:color w:val="50FA7B"/>
      <w:shd w:val="clear" w:color="auto" w:fill="44475A"/>
    </w:rPr>
  </w:style>
  <w:style w:type="character" w:customStyle="1" w:styleId="hljs-con-meta-string">
    <w:name w:val="hljs-con-meta-string"/>
    <w:basedOn w:val="DefaultParagraphFont"/>
    <w:uiPriority w:val="1"/>
    <w:unhideWhenUsed/>
    <w:rsid w:val="0034734C"/>
    <w:rPr>
      <w:color w:val="F8F8F2"/>
      <w:shd w:val="clear" w:color="auto" w:fill="282A36"/>
    </w:rPr>
  </w:style>
  <w:style w:type="character" w:customStyle="1" w:styleId="hljs-con-meta-string-slc">
    <w:name w:val="hljs-con-meta-string-slc"/>
    <w:basedOn w:val="DefaultParagraphFont"/>
    <w:uiPriority w:val="1"/>
    <w:unhideWhenUsed/>
    <w:rsid w:val="0034734C"/>
    <w:rPr>
      <w:b/>
      <w:bCs/>
      <w:color w:val="F8F8F2"/>
      <w:shd w:val="clear" w:color="auto" w:fill="44475A"/>
    </w:rPr>
  </w:style>
  <w:style w:type="character" w:customStyle="1" w:styleId="hljs-con-module">
    <w:name w:val="hljs-con-module"/>
    <w:basedOn w:val="DefaultParagraphFont"/>
    <w:uiPriority w:val="1"/>
    <w:unhideWhenUsed/>
    <w:rsid w:val="0034734C"/>
    <w:rPr>
      <w:color w:val="F8F8F2"/>
      <w:shd w:val="clear" w:color="auto" w:fill="282A36"/>
    </w:rPr>
  </w:style>
  <w:style w:type="character" w:customStyle="1" w:styleId="hljs-con-module-access">
    <w:name w:val="hljs-con-module-access"/>
    <w:basedOn w:val="DefaultParagraphFont"/>
    <w:uiPriority w:val="1"/>
    <w:unhideWhenUsed/>
    <w:rsid w:val="0034734C"/>
    <w:rPr>
      <w:color w:val="F8F8F2"/>
      <w:shd w:val="clear" w:color="auto" w:fill="282A36"/>
    </w:rPr>
  </w:style>
  <w:style w:type="character" w:customStyle="1" w:styleId="hljs-con-module-access-slc">
    <w:name w:val="hljs-con-module-access-slc"/>
    <w:basedOn w:val="DefaultParagraphFont"/>
    <w:uiPriority w:val="1"/>
    <w:unhideWhenUsed/>
    <w:rsid w:val="0034734C"/>
    <w:rPr>
      <w:b/>
      <w:bCs/>
      <w:color w:val="F8F8F2"/>
      <w:shd w:val="clear" w:color="auto" w:fill="44475A"/>
    </w:rPr>
  </w:style>
  <w:style w:type="character" w:customStyle="1" w:styleId="hljs-con-module-slc">
    <w:name w:val="hljs-con-module-slc"/>
    <w:basedOn w:val="DefaultParagraphFont"/>
    <w:uiPriority w:val="1"/>
    <w:unhideWhenUsed/>
    <w:rsid w:val="0034734C"/>
    <w:rPr>
      <w:b/>
      <w:bCs/>
      <w:color w:val="F8F8F2"/>
      <w:shd w:val="clear" w:color="auto" w:fill="44475A"/>
    </w:rPr>
  </w:style>
  <w:style w:type="character" w:customStyle="1" w:styleId="hljs-con-name">
    <w:name w:val="hljs-con-name"/>
    <w:basedOn w:val="DefaultParagraphFont"/>
    <w:uiPriority w:val="1"/>
    <w:unhideWhenUsed/>
    <w:rsid w:val="0034734C"/>
    <w:rPr>
      <w:b/>
      <w:bCs/>
      <w:color w:val="F1FA8C"/>
    </w:rPr>
  </w:style>
  <w:style w:type="character" w:customStyle="1" w:styleId="hljs-con-name-slc">
    <w:name w:val="hljs-con-name-slc"/>
    <w:basedOn w:val="DefaultParagraphFont"/>
    <w:uiPriority w:val="1"/>
    <w:unhideWhenUsed/>
    <w:rsid w:val="0034734C"/>
    <w:rPr>
      <w:b/>
      <w:bCs/>
      <w:color w:val="F1FA8C"/>
      <w:shd w:val="clear" w:color="auto" w:fill="44475A"/>
    </w:rPr>
  </w:style>
  <w:style w:type="character" w:customStyle="1" w:styleId="hljs-con-number">
    <w:name w:val="hljs-con-number"/>
    <w:basedOn w:val="DefaultParagraphFont"/>
    <w:uiPriority w:val="1"/>
    <w:unhideWhenUsed/>
    <w:rsid w:val="0034734C"/>
    <w:rPr>
      <w:color w:val="BD93F9"/>
    </w:rPr>
  </w:style>
  <w:style w:type="character" w:customStyle="1" w:styleId="hljs-con-number-slc">
    <w:name w:val="hljs-con-number-slc"/>
    <w:basedOn w:val="DefaultParagraphFont"/>
    <w:uiPriority w:val="1"/>
    <w:unhideWhenUsed/>
    <w:rsid w:val="0034734C"/>
    <w:rPr>
      <w:b/>
      <w:bCs/>
      <w:color w:val="BD93F9"/>
      <w:shd w:val="clear" w:color="auto" w:fill="44475A"/>
    </w:rPr>
  </w:style>
  <w:style w:type="character" w:customStyle="1" w:styleId="hljs-con-operator">
    <w:name w:val="hljs-con-operator"/>
    <w:basedOn w:val="DefaultParagraphFont"/>
    <w:uiPriority w:val="1"/>
    <w:unhideWhenUsed/>
    <w:rsid w:val="0034734C"/>
    <w:rPr>
      <w:color w:val="F8F8F2"/>
      <w:shd w:val="clear" w:color="auto" w:fill="282A36"/>
    </w:rPr>
  </w:style>
  <w:style w:type="character" w:customStyle="1" w:styleId="hljs-con-operator-slc">
    <w:name w:val="hljs-con-operator-slc"/>
    <w:basedOn w:val="DefaultParagraphFont"/>
    <w:uiPriority w:val="1"/>
    <w:unhideWhenUsed/>
    <w:rsid w:val="0034734C"/>
    <w:rPr>
      <w:b/>
      <w:bCs/>
      <w:color w:val="F8F8F2"/>
      <w:shd w:val="clear" w:color="auto" w:fill="44475A"/>
    </w:rPr>
  </w:style>
  <w:style w:type="character" w:customStyle="1" w:styleId="hljs-con-params">
    <w:name w:val="hljs-con-params"/>
    <w:basedOn w:val="DefaultParagraphFont"/>
    <w:uiPriority w:val="1"/>
    <w:unhideWhenUsed/>
    <w:rsid w:val="0034734C"/>
    <w:rPr>
      <w:color w:val="F8F8F2"/>
      <w:shd w:val="clear" w:color="auto" w:fill="282A36"/>
    </w:rPr>
  </w:style>
  <w:style w:type="character" w:customStyle="1" w:styleId="hljs-con-params-slc">
    <w:name w:val="hljs-con-params-slc"/>
    <w:basedOn w:val="DefaultParagraphFont"/>
    <w:uiPriority w:val="1"/>
    <w:unhideWhenUsed/>
    <w:rsid w:val="0034734C"/>
    <w:rPr>
      <w:b/>
      <w:bCs/>
      <w:color w:val="F8F8F2"/>
      <w:shd w:val="clear" w:color="auto" w:fill="44475A"/>
    </w:rPr>
  </w:style>
  <w:style w:type="character" w:customStyle="1" w:styleId="hljs-con-pattern-match">
    <w:name w:val="hljs-con-pattern-match"/>
    <w:basedOn w:val="DefaultParagraphFont"/>
    <w:uiPriority w:val="1"/>
    <w:unhideWhenUsed/>
    <w:rsid w:val="0034734C"/>
    <w:rPr>
      <w:color w:val="F8F8F2"/>
      <w:shd w:val="clear" w:color="auto" w:fill="282A36"/>
    </w:rPr>
  </w:style>
  <w:style w:type="character" w:customStyle="1" w:styleId="hljs-con-pattern-match-slc">
    <w:name w:val="hljs-con-pattern-match-slc"/>
    <w:basedOn w:val="DefaultParagraphFont"/>
    <w:uiPriority w:val="1"/>
    <w:unhideWhenUsed/>
    <w:rsid w:val="0034734C"/>
    <w:rPr>
      <w:b/>
      <w:bCs/>
      <w:color w:val="F8F8F2"/>
      <w:shd w:val="clear" w:color="auto" w:fill="44475A"/>
    </w:rPr>
  </w:style>
  <w:style w:type="character" w:customStyle="1" w:styleId="hljs-con-quote">
    <w:name w:val="hljs-con-quote"/>
    <w:basedOn w:val="DefaultParagraphFont"/>
    <w:uiPriority w:val="1"/>
    <w:unhideWhenUsed/>
    <w:rsid w:val="0034734C"/>
    <w:rPr>
      <w:color w:val="6272A4"/>
    </w:rPr>
  </w:style>
  <w:style w:type="character" w:customStyle="1" w:styleId="hljs-con-quote-slc">
    <w:name w:val="hljs-con-quote-slc"/>
    <w:basedOn w:val="DefaultParagraphFont"/>
    <w:uiPriority w:val="1"/>
    <w:unhideWhenUsed/>
    <w:rsid w:val="0034734C"/>
    <w:rPr>
      <w:b/>
      <w:bCs/>
      <w:color w:val="6272A4"/>
      <w:shd w:val="clear" w:color="auto" w:fill="44475A"/>
    </w:rPr>
  </w:style>
  <w:style w:type="character" w:customStyle="1" w:styleId="hljs-con-regexp">
    <w:name w:val="hljs-con-regexp"/>
    <w:basedOn w:val="DefaultParagraphFont"/>
    <w:uiPriority w:val="1"/>
    <w:unhideWhenUsed/>
    <w:rsid w:val="0034734C"/>
    <w:rPr>
      <w:color w:val="F8F8F2"/>
      <w:shd w:val="clear" w:color="auto" w:fill="282A36"/>
    </w:rPr>
  </w:style>
  <w:style w:type="character" w:customStyle="1" w:styleId="hljs-con-regexp-slc">
    <w:name w:val="hljs-con-regexp-slc"/>
    <w:basedOn w:val="DefaultParagraphFont"/>
    <w:uiPriority w:val="1"/>
    <w:unhideWhenUsed/>
    <w:rsid w:val="0034734C"/>
    <w:rPr>
      <w:b/>
      <w:bCs/>
      <w:color w:val="F8F8F2"/>
      <w:shd w:val="clear" w:color="auto" w:fill="44475A"/>
    </w:rPr>
  </w:style>
  <w:style w:type="character" w:customStyle="1" w:styleId="hljs-con-section">
    <w:name w:val="hljs-con-section"/>
    <w:basedOn w:val="DefaultParagraphFont"/>
    <w:uiPriority w:val="1"/>
    <w:unhideWhenUsed/>
    <w:rsid w:val="0034734C"/>
    <w:rPr>
      <w:b/>
      <w:bCs/>
      <w:color w:val="8BE9FD"/>
    </w:rPr>
  </w:style>
  <w:style w:type="character" w:customStyle="1" w:styleId="hljs-con-section-slc">
    <w:name w:val="hljs-con-section-slc"/>
    <w:basedOn w:val="DefaultParagraphFont"/>
    <w:uiPriority w:val="1"/>
    <w:unhideWhenUsed/>
    <w:rsid w:val="0034734C"/>
    <w:rPr>
      <w:b/>
      <w:bCs/>
      <w:color w:val="8BE9FD"/>
      <w:shd w:val="clear" w:color="auto" w:fill="44475A"/>
    </w:rPr>
  </w:style>
  <w:style w:type="character" w:customStyle="1" w:styleId="hljs-con-selector-attr">
    <w:name w:val="hljs-con-selector-attr"/>
    <w:basedOn w:val="DefaultParagraphFont"/>
    <w:uiPriority w:val="1"/>
    <w:unhideWhenUsed/>
    <w:rsid w:val="0034734C"/>
    <w:rPr>
      <w:color w:val="F8F8F2"/>
      <w:shd w:val="clear" w:color="auto" w:fill="282A36"/>
    </w:rPr>
  </w:style>
  <w:style w:type="character" w:customStyle="1" w:styleId="hljs-con-selector-attr-slc">
    <w:name w:val="hljs-con-selector-attr-slc"/>
    <w:basedOn w:val="DefaultParagraphFont"/>
    <w:uiPriority w:val="1"/>
    <w:unhideWhenUsed/>
    <w:rsid w:val="0034734C"/>
    <w:rPr>
      <w:b/>
      <w:bCs/>
      <w:color w:val="F8F8F2"/>
      <w:shd w:val="clear" w:color="auto" w:fill="44475A"/>
    </w:rPr>
  </w:style>
  <w:style w:type="character" w:customStyle="1" w:styleId="hljs-con-selector-class">
    <w:name w:val="hljs-con-selector-class"/>
    <w:basedOn w:val="DefaultParagraphFont"/>
    <w:uiPriority w:val="1"/>
    <w:unhideWhenUsed/>
    <w:rsid w:val="0034734C"/>
    <w:rPr>
      <w:color w:val="F8F8F2"/>
      <w:shd w:val="clear" w:color="auto" w:fill="282A36"/>
    </w:rPr>
  </w:style>
  <w:style w:type="character" w:customStyle="1" w:styleId="hljs-con-selector-class-slc">
    <w:name w:val="hljs-con-selector-class-slc"/>
    <w:basedOn w:val="DefaultParagraphFont"/>
    <w:uiPriority w:val="1"/>
    <w:unhideWhenUsed/>
    <w:rsid w:val="0034734C"/>
    <w:rPr>
      <w:b/>
      <w:bCs/>
      <w:color w:val="F8F8F2"/>
      <w:shd w:val="clear" w:color="auto" w:fill="44475A"/>
    </w:rPr>
  </w:style>
  <w:style w:type="character" w:customStyle="1" w:styleId="hljs-con-selector-id">
    <w:name w:val="hljs-con-selector-id"/>
    <w:basedOn w:val="DefaultParagraphFont"/>
    <w:uiPriority w:val="1"/>
    <w:unhideWhenUsed/>
    <w:rsid w:val="0034734C"/>
    <w:rPr>
      <w:color w:val="F8F8F2"/>
      <w:shd w:val="clear" w:color="auto" w:fill="282A36"/>
    </w:rPr>
  </w:style>
  <w:style w:type="character" w:customStyle="1" w:styleId="hljs-con-selector-id-slc">
    <w:name w:val="hljs-con-selector-id-slc"/>
    <w:basedOn w:val="DefaultParagraphFont"/>
    <w:uiPriority w:val="1"/>
    <w:unhideWhenUsed/>
    <w:rsid w:val="0034734C"/>
    <w:rPr>
      <w:b/>
      <w:bCs/>
      <w:color w:val="F8F8F2"/>
      <w:shd w:val="clear" w:color="auto" w:fill="44475A"/>
    </w:rPr>
  </w:style>
  <w:style w:type="character" w:customStyle="1" w:styleId="hljs-con-selector-pseudo">
    <w:name w:val="hljs-con-selector-pseudo"/>
    <w:basedOn w:val="DefaultParagraphFont"/>
    <w:uiPriority w:val="1"/>
    <w:unhideWhenUsed/>
    <w:rsid w:val="0034734C"/>
    <w:rPr>
      <w:color w:val="F8F8F2"/>
      <w:shd w:val="clear" w:color="auto" w:fill="282A36"/>
    </w:rPr>
  </w:style>
  <w:style w:type="character" w:customStyle="1" w:styleId="hljs-con-selector-pseudo-slc">
    <w:name w:val="hljs-con-selector-pseudo-slc"/>
    <w:basedOn w:val="DefaultParagraphFont"/>
    <w:uiPriority w:val="1"/>
    <w:unhideWhenUsed/>
    <w:rsid w:val="0034734C"/>
    <w:rPr>
      <w:b/>
      <w:bCs/>
      <w:color w:val="F8F8F2"/>
      <w:shd w:val="clear" w:color="auto" w:fill="44475A"/>
    </w:rPr>
  </w:style>
  <w:style w:type="character" w:customStyle="1" w:styleId="hljs-con-selector-tag">
    <w:name w:val="hljs-con-selector-tag"/>
    <w:basedOn w:val="DefaultParagraphFont"/>
    <w:uiPriority w:val="1"/>
    <w:unhideWhenUsed/>
    <w:rsid w:val="0034734C"/>
    <w:rPr>
      <w:b/>
      <w:bCs/>
      <w:color w:val="8BE9FD"/>
    </w:rPr>
  </w:style>
  <w:style w:type="character" w:customStyle="1" w:styleId="hljs-con-selector-tag-slc">
    <w:name w:val="hljs-con-selector-tag-slc"/>
    <w:basedOn w:val="DefaultParagraphFont"/>
    <w:uiPriority w:val="1"/>
    <w:unhideWhenUsed/>
    <w:rsid w:val="0034734C"/>
    <w:rPr>
      <w:b/>
      <w:bCs/>
      <w:color w:val="8BE9FD"/>
      <w:shd w:val="clear" w:color="auto" w:fill="44475A"/>
    </w:rPr>
  </w:style>
  <w:style w:type="character" w:customStyle="1" w:styleId="hljs-con-slc">
    <w:name w:val="hljs-con-slc"/>
    <w:basedOn w:val="DefaultParagraphFont"/>
    <w:uiPriority w:val="1"/>
    <w:unhideWhenUsed/>
    <w:rsid w:val="0034734C"/>
    <w:rPr>
      <w:b/>
      <w:color w:val="F8F8F2"/>
      <w:bdr w:val="none" w:sz="0" w:space="0" w:color="auto"/>
      <w:shd w:val="clear" w:color="auto" w:fill="44475A"/>
    </w:rPr>
  </w:style>
  <w:style w:type="character" w:customStyle="1" w:styleId="hljs-con-string">
    <w:name w:val="hljs-con-string"/>
    <w:basedOn w:val="DefaultParagraphFont"/>
    <w:uiPriority w:val="1"/>
    <w:unhideWhenUsed/>
    <w:rsid w:val="0034734C"/>
    <w:rPr>
      <w:color w:val="F1FA8C"/>
    </w:rPr>
  </w:style>
  <w:style w:type="character" w:customStyle="1" w:styleId="hljs-con-string-slc">
    <w:name w:val="hljs-con-string-slc"/>
    <w:basedOn w:val="DefaultParagraphFont"/>
    <w:uiPriority w:val="1"/>
    <w:unhideWhenUsed/>
    <w:rsid w:val="0034734C"/>
    <w:rPr>
      <w:b/>
      <w:bCs/>
      <w:color w:val="F1FA8C"/>
      <w:shd w:val="clear" w:color="auto" w:fill="44475A"/>
    </w:rPr>
  </w:style>
  <w:style w:type="character" w:customStyle="1" w:styleId="hljs-con-strong">
    <w:name w:val="hljs-con-strong"/>
    <w:basedOn w:val="DefaultParagraphFont"/>
    <w:uiPriority w:val="1"/>
    <w:unhideWhenUsed/>
    <w:rsid w:val="0034734C"/>
    <w:rPr>
      <w:b/>
      <w:bCs/>
    </w:rPr>
  </w:style>
  <w:style w:type="character" w:customStyle="1" w:styleId="hljs-con-strong-slc">
    <w:name w:val="hljs-con-strong-slc"/>
    <w:basedOn w:val="DefaultParagraphFont"/>
    <w:uiPriority w:val="1"/>
    <w:unhideWhenUsed/>
    <w:rsid w:val="0034734C"/>
    <w:rPr>
      <w:b/>
      <w:bCs/>
      <w:shd w:val="clear" w:color="auto" w:fill="44475A"/>
    </w:rPr>
  </w:style>
  <w:style w:type="character" w:customStyle="1" w:styleId="hljs-constructor">
    <w:name w:val="hljs-constructor"/>
    <w:basedOn w:val="DefaultParagraphFont"/>
    <w:uiPriority w:val="1"/>
    <w:unhideWhenUsed/>
    <w:rsid w:val="0034734C"/>
  </w:style>
  <w:style w:type="character" w:customStyle="1" w:styleId="hljs-constructor-slc">
    <w:name w:val="hljs-constructor-slc"/>
    <w:basedOn w:val="hljs-constructor"/>
    <w:uiPriority w:val="1"/>
    <w:unhideWhenUsed/>
    <w:rsid w:val="0034734C"/>
    <w:rPr>
      <w:b/>
      <w:bCs/>
      <w:sz w:val="20"/>
      <w:shd w:val="clear" w:color="auto" w:fill="D4D4D4"/>
    </w:rPr>
  </w:style>
  <w:style w:type="character" w:customStyle="1" w:styleId="hljs-con-subst">
    <w:name w:val="hljs-con-subst"/>
    <w:basedOn w:val="DefaultParagraphFont"/>
    <w:uiPriority w:val="1"/>
    <w:unhideWhenUsed/>
    <w:rsid w:val="0034734C"/>
    <w:rPr>
      <w:color w:val="F8F8F2"/>
    </w:rPr>
  </w:style>
  <w:style w:type="character" w:customStyle="1" w:styleId="hljs-con-subst-slc">
    <w:name w:val="hljs-con-subst-slc"/>
    <w:basedOn w:val="DefaultParagraphFont"/>
    <w:uiPriority w:val="1"/>
    <w:unhideWhenUsed/>
    <w:rsid w:val="0034734C"/>
    <w:rPr>
      <w:b/>
      <w:bCs/>
      <w:color w:val="F8F8F2"/>
      <w:shd w:val="clear" w:color="auto" w:fill="44475A"/>
    </w:rPr>
  </w:style>
  <w:style w:type="character" w:customStyle="1" w:styleId="hljs-con-symbol">
    <w:name w:val="hljs-con-symbol"/>
    <w:basedOn w:val="DefaultParagraphFont"/>
    <w:uiPriority w:val="1"/>
    <w:unhideWhenUsed/>
    <w:rsid w:val="0034734C"/>
    <w:rPr>
      <w:color w:val="F1FA8C"/>
    </w:rPr>
  </w:style>
  <w:style w:type="character" w:customStyle="1" w:styleId="hljs-con-symbol-slc">
    <w:name w:val="hljs-con-symbol-slc"/>
    <w:basedOn w:val="DefaultParagraphFont"/>
    <w:uiPriority w:val="1"/>
    <w:unhideWhenUsed/>
    <w:rsid w:val="0034734C"/>
    <w:rPr>
      <w:b/>
      <w:bCs/>
      <w:color w:val="F1FA8C"/>
      <w:shd w:val="clear" w:color="auto" w:fill="44475A"/>
    </w:rPr>
  </w:style>
  <w:style w:type="character" w:customStyle="1" w:styleId="hljs-con-tag">
    <w:name w:val="hljs-con-tag"/>
    <w:basedOn w:val="DefaultParagraphFont"/>
    <w:uiPriority w:val="1"/>
    <w:unhideWhenUsed/>
    <w:rsid w:val="0034734C"/>
    <w:rPr>
      <w:color w:val="F8F8F2"/>
      <w:shd w:val="clear" w:color="auto" w:fill="282A36"/>
    </w:rPr>
  </w:style>
  <w:style w:type="character" w:customStyle="1" w:styleId="hljs-con-tag-slc">
    <w:name w:val="hljs-con-tag-slc"/>
    <w:basedOn w:val="DefaultParagraphFont"/>
    <w:uiPriority w:val="1"/>
    <w:unhideWhenUsed/>
    <w:rsid w:val="0034734C"/>
    <w:rPr>
      <w:b/>
      <w:bCs/>
      <w:color w:val="F8F8F2"/>
      <w:shd w:val="clear" w:color="auto" w:fill="44475A"/>
    </w:rPr>
  </w:style>
  <w:style w:type="character" w:customStyle="1" w:styleId="hljs-con-template-tag">
    <w:name w:val="hljs-con-template-tag"/>
    <w:basedOn w:val="DefaultParagraphFont"/>
    <w:uiPriority w:val="1"/>
    <w:unhideWhenUsed/>
    <w:rsid w:val="0034734C"/>
    <w:rPr>
      <w:color w:val="F1FA8C"/>
    </w:rPr>
  </w:style>
  <w:style w:type="character" w:customStyle="1" w:styleId="hljs-con-template-tag-slc">
    <w:name w:val="hljs-con-template-tag-slc"/>
    <w:basedOn w:val="DefaultParagraphFont"/>
    <w:uiPriority w:val="1"/>
    <w:unhideWhenUsed/>
    <w:rsid w:val="0034734C"/>
    <w:rPr>
      <w:b/>
      <w:bCs/>
      <w:color w:val="F1FA8C"/>
      <w:shd w:val="clear" w:color="auto" w:fill="44475A"/>
    </w:rPr>
  </w:style>
  <w:style w:type="character" w:customStyle="1" w:styleId="hljs-con-template-variable">
    <w:name w:val="hljs-con-template-variable"/>
    <w:basedOn w:val="DefaultParagraphFont"/>
    <w:uiPriority w:val="1"/>
    <w:unhideWhenUsed/>
    <w:rsid w:val="0034734C"/>
    <w:rPr>
      <w:color w:val="F1FA8C"/>
    </w:rPr>
  </w:style>
  <w:style w:type="character" w:customStyle="1" w:styleId="hljs-con-template-variable-slc">
    <w:name w:val="hljs-con-template-variable-slc"/>
    <w:basedOn w:val="DefaultParagraphFont"/>
    <w:uiPriority w:val="1"/>
    <w:unhideWhenUsed/>
    <w:rsid w:val="0034734C"/>
    <w:rPr>
      <w:b/>
      <w:bCs/>
      <w:color w:val="F1FA8C"/>
      <w:shd w:val="clear" w:color="auto" w:fill="44475A"/>
    </w:rPr>
  </w:style>
  <w:style w:type="character" w:customStyle="1" w:styleId="hljs-con-title">
    <w:name w:val="hljs-con-title"/>
    <w:basedOn w:val="DefaultParagraphFont"/>
    <w:uiPriority w:val="1"/>
    <w:unhideWhenUsed/>
    <w:rsid w:val="0034734C"/>
    <w:rPr>
      <w:b/>
      <w:bCs/>
      <w:color w:val="50FA7B"/>
    </w:rPr>
  </w:style>
  <w:style w:type="character" w:customStyle="1" w:styleId="hljs-con-title-slc">
    <w:name w:val="hljs-con-title-slc"/>
    <w:basedOn w:val="DefaultParagraphFont"/>
    <w:uiPriority w:val="1"/>
    <w:unhideWhenUsed/>
    <w:rsid w:val="0034734C"/>
    <w:rPr>
      <w:b/>
      <w:bCs/>
      <w:color w:val="50FA7B"/>
      <w:shd w:val="clear" w:color="auto" w:fill="44475A"/>
    </w:rPr>
  </w:style>
  <w:style w:type="character" w:customStyle="1" w:styleId="hljs-con-type">
    <w:name w:val="hljs-con-type"/>
    <w:basedOn w:val="DefaultParagraphFont"/>
    <w:uiPriority w:val="1"/>
    <w:unhideWhenUsed/>
    <w:rsid w:val="0034734C"/>
    <w:rPr>
      <w:b/>
      <w:bCs/>
      <w:color w:val="F1FA8C"/>
    </w:rPr>
  </w:style>
  <w:style w:type="character" w:customStyle="1" w:styleId="hljs-con-type-slc">
    <w:name w:val="hljs-con-type-slc"/>
    <w:basedOn w:val="DefaultParagraphFont"/>
    <w:uiPriority w:val="1"/>
    <w:unhideWhenUsed/>
    <w:rsid w:val="0034734C"/>
    <w:rPr>
      <w:b/>
      <w:bCs/>
      <w:color w:val="F1FA8C"/>
      <w:shd w:val="clear" w:color="auto" w:fill="44475A"/>
    </w:rPr>
  </w:style>
  <w:style w:type="character" w:customStyle="1" w:styleId="hljs-con-typing">
    <w:name w:val="hljs-con-typing"/>
    <w:basedOn w:val="DefaultParagraphFont"/>
    <w:uiPriority w:val="1"/>
    <w:unhideWhenUsed/>
    <w:rsid w:val="0034734C"/>
    <w:rPr>
      <w:color w:val="F8F8F2"/>
      <w:shd w:val="clear" w:color="auto" w:fill="282A36"/>
    </w:rPr>
  </w:style>
  <w:style w:type="character" w:customStyle="1" w:styleId="hljs-con-typing-slc">
    <w:name w:val="hljs-con-typing-slc"/>
    <w:basedOn w:val="DefaultParagraphFont"/>
    <w:uiPriority w:val="1"/>
    <w:unhideWhenUsed/>
    <w:rsid w:val="0034734C"/>
    <w:rPr>
      <w:b/>
      <w:bCs/>
      <w:color w:val="F8F8F2"/>
      <w:shd w:val="clear" w:color="auto" w:fill="44475A"/>
    </w:rPr>
  </w:style>
  <w:style w:type="character" w:customStyle="1" w:styleId="hljs-con-variable">
    <w:name w:val="hljs-con-variable"/>
    <w:basedOn w:val="DefaultParagraphFont"/>
    <w:uiPriority w:val="1"/>
    <w:unhideWhenUsed/>
    <w:rsid w:val="0034734C"/>
    <w:rPr>
      <w:color w:val="F1FA8C"/>
    </w:rPr>
  </w:style>
  <w:style w:type="character" w:customStyle="1" w:styleId="hljs-con-variable-slc">
    <w:name w:val="hljs-con-variable-slc"/>
    <w:basedOn w:val="DefaultParagraphFont"/>
    <w:uiPriority w:val="1"/>
    <w:unhideWhenUsed/>
    <w:rsid w:val="0034734C"/>
    <w:rPr>
      <w:b/>
      <w:bCs/>
      <w:color w:val="F1FA8C"/>
      <w:shd w:val="clear" w:color="auto" w:fill="44475A"/>
    </w:rPr>
  </w:style>
  <w:style w:type="character" w:customStyle="1" w:styleId="hljs-deletion">
    <w:name w:val="hljs-deletion"/>
    <w:basedOn w:val="DefaultParagraphFont"/>
    <w:uiPriority w:val="1"/>
    <w:unhideWhenUsed/>
    <w:rsid w:val="0034734C"/>
    <w:rPr>
      <w:color w:val="E45649"/>
    </w:rPr>
  </w:style>
  <w:style w:type="character" w:customStyle="1" w:styleId="hljs-deletion-slc">
    <w:name w:val="hljs-deletion-slc"/>
    <w:basedOn w:val="hljs-deletion"/>
    <w:uiPriority w:val="1"/>
    <w:unhideWhenUsed/>
    <w:rsid w:val="0034734C"/>
    <w:rPr>
      <w:b/>
      <w:bCs/>
      <w:color w:val="E45649"/>
      <w:sz w:val="20"/>
      <w:shd w:val="clear" w:color="auto" w:fill="D4D4D4"/>
    </w:rPr>
  </w:style>
  <w:style w:type="character" w:customStyle="1" w:styleId="hljs-doctag">
    <w:name w:val="hljs-doctag"/>
    <w:basedOn w:val="DefaultParagraphFont"/>
    <w:uiPriority w:val="1"/>
    <w:unhideWhenUsed/>
    <w:rsid w:val="0034734C"/>
    <w:rPr>
      <w:color w:val="A626A4"/>
    </w:rPr>
  </w:style>
  <w:style w:type="character" w:customStyle="1" w:styleId="hljs-doctag-slc">
    <w:name w:val="hljs-doctag-slc"/>
    <w:basedOn w:val="hljs-doctag"/>
    <w:uiPriority w:val="1"/>
    <w:unhideWhenUsed/>
    <w:rsid w:val="0034734C"/>
    <w:rPr>
      <w:b/>
      <w:bCs/>
      <w:color w:val="A626A4"/>
      <w:sz w:val="20"/>
      <w:shd w:val="clear" w:color="auto" w:fill="D4D4D4"/>
    </w:rPr>
  </w:style>
  <w:style w:type="character" w:customStyle="1" w:styleId="hljs-emphasis">
    <w:name w:val="hljs-emphasis"/>
    <w:basedOn w:val="DefaultParagraphFont"/>
    <w:uiPriority w:val="1"/>
    <w:unhideWhenUsed/>
    <w:rsid w:val="0034734C"/>
    <w:rPr>
      <w:i/>
      <w:iCs/>
    </w:rPr>
  </w:style>
  <w:style w:type="character" w:customStyle="1" w:styleId="hljs-emphasis-slc">
    <w:name w:val="hljs-emphasis-slc"/>
    <w:basedOn w:val="hljs-emphasis"/>
    <w:uiPriority w:val="1"/>
    <w:unhideWhenUsed/>
    <w:rsid w:val="0034734C"/>
    <w:rPr>
      <w:b/>
      <w:bCs/>
      <w:i/>
      <w:iCs/>
      <w:sz w:val="20"/>
      <w:shd w:val="clear" w:color="auto" w:fill="D4D4D4"/>
    </w:rPr>
  </w:style>
  <w:style w:type="character" w:customStyle="1" w:styleId="hljs-formula">
    <w:name w:val="hljs-formula"/>
    <w:basedOn w:val="DefaultParagraphFont"/>
    <w:uiPriority w:val="1"/>
    <w:unhideWhenUsed/>
    <w:rsid w:val="0034734C"/>
    <w:rPr>
      <w:color w:val="A626A4"/>
    </w:rPr>
  </w:style>
  <w:style w:type="character" w:customStyle="1" w:styleId="hljs-formula-slc">
    <w:name w:val="hljs-formula-slc"/>
    <w:basedOn w:val="hljs-formula"/>
    <w:uiPriority w:val="1"/>
    <w:unhideWhenUsed/>
    <w:rsid w:val="0034734C"/>
    <w:rPr>
      <w:b/>
      <w:bCs/>
      <w:color w:val="A626A4"/>
      <w:sz w:val="20"/>
      <w:shd w:val="clear" w:color="auto" w:fill="D4D4D4"/>
    </w:rPr>
  </w:style>
  <w:style w:type="character" w:customStyle="1" w:styleId="hljs-function">
    <w:name w:val="hljs-function"/>
    <w:basedOn w:val="DefaultParagraphFont"/>
    <w:uiPriority w:val="1"/>
    <w:unhideWhenUsed/>
    <w:rsid w:val="0034734C"/>
  </w:style>
  <w:style w:type="character" w:customStyle="1" w:styleId="hljs-function-slc">
    <w:name w:val="hljs-function-slc"/>
    <w:basedOn w:val="hljs-function"/>
    <w:uiPriority w:val="1"/>
    <w:unhideWhenUsed/>
    <w:rsid w:val="0034734C"/>
    <w:rPr>
      <w:b/>
      <w:bCs/>
      <w:sz w:val="20"/>
      <w:shd w:val="clear" w:color="auto" w:fill="D4D4D4"/>
    </w:rPr>
  </w:style>
  <w:style w:type="character" w:customStyle="1" w:styleId="hljs-keyword">
    <w:name w:val="hljs-keyword"/>
    <w:basedOn w:val="DefaultParagraphFont"/>
    <w:uiPriority w:val="1"/>
    <w:unhideWhenUsed/>
    <w:rsid w:val="0034734C"/>
    <w:rPr>
      <w:color w:val="A626A4"/>
    </w:rPr>
  </w:style>
  <w:style w:type="character" w:customStyle="1" w:styleId="hljs-keyword-slc">
    <w:name w:val="hljs-keyword-slc"/>
    <w:basedOn w:val="hljs-keyword"/>
    <w:uiPriority w:val="1"/>
    <w:unhideWhenUsed/>
    <w:rsid w:val="0034734C"/>
    <w:rPr>
      <w:b/>
      <w:bCs/>
      <w:color w:val="A626A4"/>
      <w:sz w:val="20"/>
      <w:shd w:val="clear" w:color="auto" w:fill="D4D4D4"/>
    </w:rPr>
  </w:style>
  <w:style w:type="character" w:customStyle="1" w:styleId="hljs-link">
    <w:name w:val="hljs-link"/>
    <w:basedOn w:val="DefaultParagraphFont"/>
    <w:uiPriority w:val="1"/>
    <w:unhideWhenUsed/>
    <w:rsid w:val="0034734C"/>
    <w:rPr>
      <w:color w:val="4078F2"/>
      <w:u w:val="single"/>
    </w:rPr>
  </w:style>
  <w:style w:type="character" w:customStyle="1" w:styleId="hljs-link-slc">
    <w:name w:val="hljs-link-slc"/>
    <w:basedOn w:val="hljs-link"/>
    <w:uiPriority w:val="1"/>
    <w:unhideWhenUsed/>
    <w:rsid w:val="0034734C"/>
    <w:rPr>
      <w:b/>
      <w:bCs/>
      <w:color w:val="4078F2"/>
      <w:sz w:val="20"/>
      <w:u w:val="single"/>
      <w:shd w:val="clear" w:color="auto" w:fill="D4D4D4"/>
    </w:rPr>
  </w:style>
  <w:style w:type="character" w:customStyle="1" w:styleId="hljs-literal">
    <w:name w:val="hljs-literal"/>
    <w:basedOn w:val="DefaultParagraphFont"/>
    <w:uiPriority w:val="1"/>
    <w:unhideWhenUsed/>
    <w:rsid w:val="0034734C"/>
    <w:rPr>
      <w:color w:val="0184BB"/>
    </w:rPr>
  </w:style>
  <w:style w:type="character" w:customStyle="1" w:styleId="hljs-literal-slc">
    <w:name w:val="hljs-literal-slc"/>
    <w:basedOn w:val="hljs-literal"/>
    <w:uiPriority w:val="1"/>
    <w:unhideWhenUsed/>
    <w:rsid w:val="0034734C"/>
    <w:rPr>
      <w:b/>
      <w:bCs/>
      <w:color w:val="0184BB"/>
      <w:sz w:val="20"/>
      <w:shd w:val="clear" w:color="auto" w:fill="D4D4D4"/>
    </w:rPr>
  </w:style>
  <w:style w:type="character" w:customStyle="1" w:styleId="hljs-meta">
    <w:name w:val="hljs-meta"/>
    <w:basedOn w:val="DefaultParagraphFont"/>
    <w:uiPriority w:val="1"/>
    <w:unhideWhenUsed/>
    <w:rsid w:val="0034734C"/>
    <w:rPr>
      <w:color w:val="4078F2"/>
    </w:rPr>
  </w:style>
  <w:style w:type="character" w:customStyle="1" w:styleId="hljs-meta-keyword">
    <w:name w:val="hljs-meta-keyword"/>
    <w:basedOn w:val="DefaultParagraphFont"/>
    <w:uiPriority w:val="1"/>
    <w:unhideWhenUsed/>
    <w:rsid w:val="0034734C"/>
  </w:style>
  <w:style w:type="character" w:customStyle="1" w:styleId="hljs-meta-keyword-slc">
    <w:name w:val="hljs-meta-keyword-slc"/>
    <w:basedOn w:val="hljs-meta-keyword"/>
    <w:uiPriority w:val="1"/>
    <w:unhideWhenUsed/>
    <w:rsid w:val="0034734C"/>
    <w:rPr>
      <w:b/>
      <w:bCs/>
      <w:sz w:val="20"/>
      <w:shd w:val="clear" w:color="auto" w:fill="D4D4D4"/>
    </w:rPr>
  </w:style>
  <w:style w:type="character" w:customStyle="1" w:styleId="hljs-meta-slc">
    <w:name w:val="hljs-meta-slc"/>
    <w:basedOn w:val="hljs-meta"/>
    <w:uiPriority w:val="1"/>
    <w:unhideWhenUsed/>
    <w:rsid w:val="0034734C"/>
    <w:rPr>
      <w:b/>
      <w:bCs/>
      <w:color w:val="4078F2"/>
      <w:sz w:val="20"/>
      <w:shd w:val="clear" w:color="auto" w:fill="D4D4D4"/>
    </w:rPr>
  </w:style>
  <w:style w:type="character" w:customStyle="1" w:styleId="hljs-meta-string">
    <w:name w:val="hljs-meta-string"/>
    <w:basedOn w:val="DefaultParagraphFont"/>
    <w:uiPriority w:val="1"/>
    <w:unhideWhenUsed/>
    <w:rsid w:val="0034734C"/>
    <w:rPr>
      <w:color w:val="50A14F"/>
    </w:rPr>
  </w:style>
  <w:style w:type="character" w:customStyle="1" w:styleId="hljs-meta-string-slc">
    <w:name w:val="hljs-meta-string-slc"/>
    <w:basedOn w:val="hljs-meta-string"/>
    <w:uiPriority w:val="1"/>
    <w:unhideWhenUsed/>
    <w:rsid w:val="0034734C"/>
    <w:rPr>
      <w:b/>
      <w:bCs/>
      <w:color w:val="50A14F"/>
      <w:sz w:val="20"/>
      <w:shd w:val="clear" w:color="auto" w:fill="D4D4D4"/>
    </w:rPr>
  </w:style>
  <w:style w:type="character" w:customStyle="1" w:styleId="hljs-module">
    <w:name w:val="hljs-module"/>
    <w:basedOn w:val="DefaultParagraphFont"/>
    <w:uiPriority w:val="1"/>
    <w:unhideWhenUsed/>
    <w:rsid w:val="0034734C"/>
  </w:style>
  <w:style w:type="character" w:customStyle="1" w:styleId="hljs-module-access">
    <w:name w:val="hljs-module-access"/>
    <w:basedOn w:val="DefaultParagraphFont"/>
    <w:uiPriority w:val="1"/>
    <w:unhideWhenUsed/>
    <w:rsid w:val="0034734C"/>
  </w:style>
  <w:style w:type="character" w:customStyle="1" w:styleId="hljs-module-access-slc">
    <w:name w:val="hljs-module-access-slc"/>
    <w:basedOn w:val="hljs-module-access"/>
    <w:uiPriority w:val="1"/>
    <w:unhideWhenUsed/>
    <w:rsid w:val="0034734C"/>
    <w:rPr>
      <w:b/>
      <w:bCs/>
      <w:sz w:val="20"/>
      <w:shd w:val="clear" w:color="auto" w:fill="D4D4D4"/>
    </w:rPr>
  </w:style>
  <w:style w:type="character" w:customStyle="1" w:styleId="hljs-module-slc">
    <w:name w:val="hljs-module-slc"/>
    <w:basedOn w:val="hljs-module"/>
    <w:uiPriority w:val="1"/>
    <w:unhideWhenUsed/>
    <w:rsid w:val="0034734C"/>
    <w:rPr>
      <w:b/>
      <w:bCs/>
      <w:sz w:val="20"/>
      <w:shd w:val="clear" w:color="auto" w:fill="D4D4D4"/>
    </w:rPr>
  </w:style>
  <w:style w:type="character" w:customStyle="1" w:styleId="hljs-name">
    <w:name w:val="hljs-name"/>
    <w:basedOn w:val="DefaultParagraphFont"/>
    <w:uiPriority w:val="1"/>
    <w:unhideWhenUsed/>
    <w:rsid w:val="0034734C"/>
    <w:rPr>
      <w:color w:val="E45649"/>
    </w:rPr>
  </w:style>
  <w:style w:type="character" w:customStyle="1" w:styleId="hljs-name-slc">
    <w:name w:val="hljs-name-slc"/>
    <w:basedOn w:val="hljs-name"/>
    <w:uiPriority w:val="1"/>
    <w:unhideWhenUsed/>
    <w:rsid w:val="0034734C"/>
    <w:rPr>
      <w:b/>
      <w:bCs/>
      <w:color w:val="E45649"/>
      <w:sz w:val="20"/>
      <w:shd w:val="clear" w:color="auto" w:fill="D4D4D4"/>
    </w:rPr>
  </w:style>
  <w:style w:type="character" w:customStyle="1" w:styleId="hljs-number">
    <w:name w:val="hljs-number"/>
    <w:basedOn w:val="DefaultParagraphFont"/>
    <w:unhideWhenUsed/>
    <w:rsid w:val="0034734C"/>
    <w:rPr>
      <w:color w:val="986801"/>
    </w:rPr>
  </w:style>
  <w:style w:type="character" w:customStyle="1" w:styleId="hljs-number-slc">
    <w:name w:val="hljs-number-slc"/>
    <w:basedOn w:val="hljs-number"/>
    <w:uiPriority w:val="1"/>
    <w:unhideWhenUsed/>
    <w:rsid w:val="0034734C"/>
    <w:rPr>
      <w:b/>
      <w:bCs/>
      <w:color w:val="986801"/>
      <w:sz w:val="20"/>
      <w:shd w:val="clear" w:color="auto" w:fill="D4D4D4"/>
    </w:rPr>
  </w:style>
  <w:style w:type="character" w:customStyle="1" w:styleId="hljs-operator">
    <w:name w:val="hljs-operator"/>
    <w:basedOn w:val="DefaultParagraphFont"/>
    <w:unhideWhenUsed/>
    <w:rsid w:val="0034734C"/>
  </w:style>
  <w:style w:type="character" w:customStyle="1" w:styleId="hljs-operator-slc">
    <w:name w:val="hljs-operator-slc"/>
    <w:basedOn w:val="hljs-operator"/>
    <w:uiPriority w:val="1"/>
    <w:unhideWhenUsed/>
    <w:rsid w:val="0034734C"/>
    <w:rPr>
      <w:b/>
      <w:bCs/>
      <w:sz w:val="20"/>
      <w:shd w:val="clear" w:color="auto" w:fill="D4D4D4"/>
    </w:rPr>
  </w:style>
  <w:style w:type="character" w:customStyle="1" w:styleId="hljs-params">
    <w:name w:val="hljs-params"/>
    <w:basedOn w:val="DefaultParagraphFont"/>
    <w:uiPriority w:val="1"/>
    <w:unhideWhenUsed/>
    <w:rsid w:val="0034734C"/>
  </w:style>
  <w:style w:type="character" w:customStyle="1" w:styleId="hljs-params-slc">
    <w:name w:val="hljs-params-slc"/>
    <w:basedOn w:val="hljs-params"/>
    <w:uiPriority w:val="1"/>
    <w:unhideWhenUsed/>
    <w:rsid w:val="0034734C"/>
    <w:rPr>
      <w:b/>
      <w:bCs/>
      <w:sz w:val="20"/>
      <w:shd w:val="clear" w:color="auto" w:fill="D4D4D4"/>
    </w:rPr>
  </w:style>
  <w:style w:type="character" w:customStyle="1" w:styleId="hljs-pattern-match">
    <w:name w:val="hljs-pattern-match"/>
    <w:basedOn w:val="DefaultParagraphFont"/>
    <w:uiPriority w:val="1"/>
    <w:unhideWhenUsed/>
    <w:rsid w:val="0034734C"/>
  </w:style>
  <w:style w:type="character" w:customStyle="1" w:styleId="hljs-pattern-match-slc">
    <w:name w:val="hljs-pattern-match-slc"/>
    <w:basedOn w:val="hljs-pattern-match"/>
    <w:uiPriority w:val="1"/>
    <w:unhideWhenUsed/>
    <w:rsid w:val="0034734C"/>
    <w:rPr>
      <w:b/>
      <w:bCs/>
      <w:sz w:val="20"/>
      <w:shd w:val="clear" w:color="auto" w:fill="D4D4D4"/>
    </w:rPr>
  </w:style>
  <w:style w:type="character" w:customStyle="1" w:styleId="hljs-quote">
    <w:name w:val="hljs-quote"/>
    <w:basedOn w:val="DefaultParagraphFont"/>
    <w:uiPriority w:val="1"/>
    <w:unhideWhenUsed/>
    <w:rsid w:val="0034734C"/>
    <w:rPr>
      <w:i/>
      <w:iCs/>
      <w:color w:val="A0A1A7"/>
    </w:rPr>
  </w:style>
  <w:style w:type="character" w:customStyle="1" w:styleId="hljs-quote-slc">
    <w:name w:val="hljs-quote-slc"/>
    <w:basedOn w:val="hljs-quote"/>
    <w:uiPriority w:val="1"/>
    <w:unhideWhenUsed/>
    <w:rsid w:val="0034734C"/>
    <w:rPr>
      <w:b/>
      <w:bCs/>
      <w:i/>
      <w:iCs/>
      <w:color w:val="A0A1A7"/>
      <w:sz w:val="20"/>
      <w:shd w:val="clear" w:color="auto" w:fill="D4D4D4"/>
    </w:rPr>
  </w:style>
  <w:style w:type="character" w:customStyle="1" w:styleId="hljs-regexp">
    <w:name w:val="hljs-regexp"/>
    <w:basedOn w:val="DefaultParagraphFont"/>
    <w:uiPriority w:val="1"/>
    <w:unhideWhenUsed/>
    <w:rsid w:val="0034734C"/>
    <w:rPr>
      <w:color w:val="50A14F"/>
    </w:rPr>
  </w:style>
  <w:style w:type="character" w:customStyle="1" w:styleId="hljs-regexp-slc">
    <w:name w:val="hljs-regexp-slc"/>
    <w:basedOn w:val="hljs-regexp"/>
    <w:uiPriority w:val="1"/>
    <w:unhideWhenUsed/>
    <w:rsid w:val="0034734C"/>
    <w:rPr>
      <w:b/>
      <w:bCs/>
      <w:color w:val="50A14F"/>
      <w:sz w:val="20"/>
      <w:shd w:val="clear" w:color="auto" w:fill="D4D4D4"/>
    </w:rPr>
  </w:style>
  <w:style w:type="character" w:customStyle="1" w:styleId="hljs-section">
    <w:name w:val="hljs-section"/>
    <w:basedOn w:val="DefaultParagraphFont"/>
    <w:uiPriority w:val="1"/>
    <w:unhideWhenUsed/>
    <w:rsid w:val="0034734C"/>
    <w:rPr>
      <w:color w:val="E45649"/>
    </w:rPr>
  </w:style>
  <w:style w:type="character" w:customStyle="1" w:styleId="hljs-section-slc">
    <w:name w:val="hljs-section-slc"/>
    <w:basedOn w:val="hljs-section"/>
    <w:uiPriority w:val="1"/>
    <w:unhideWhenUsed/>
    <w:rsid w:val="0034734C"/>
    <w:rPr>
      <w:b/>
      <w:bCs/>
      <w:color w:val="E45649"/>
      <w:sz w:val="20"/>
      <w:shd w:val="clear" w:color="auto" w:fill="D4D4D4"/>
    </w:rPr>
  </w:style>
  <w:style w:type="character" w:customStyle="1" w:styleId="hljs-selector-attr">
    <w:name w:val="hljs-selector-attr"/>
    <w:basedOn w:val="DefaultParagraphFont"/>
    <w:uiPriority w:val="1"/>
    <w:unhideWhenUsed/>
    <w:rsid w:val="0034734C"/>
    <w:rPr>
      <w:color w:val="986801"/>
    </w:rPr>
  </w:style>
  <w:style w:type="character" w:customStyle="1" w:styleId="hljs-selector-attr-slc">
    <w:name w:val="hljs-selector-attr-slc"/>
    <w:basedOn w:val="hljs-selector-attr"/>
    <w:uiPriority w:val="1"/>
    <w:unhideWhenUsed/>
    <w:rsid w:val="0034734C"/>
    <w:rPr>
      <w:b/>
      <w:bCs/>
      <w:color w:val="986801"/>
      <w:sz w:val="20"/>
      <w:shd w:val="clear" w:color="auto" w:fill="D4D4D4"/>
    </w:rPr>
  </w:style>
  <w:style w:type="character" w:customStyle="1" w:styleId="hljs-selector-class">
    <w:name w:val="hljs-selector-class"/>
    <w:basedOn w:val="DefaultParagraphFont"/>
    <w:uiPriority w:val="1"/>
    <w:unhideWhenUsed/>
    <w:rsid w:val="0034734C"/>
    <w:rPr>
      <w:color w:val="986801"/>
    </w:rPr>
  </w:style>
  <w:style w:type="character" w:customStyle="1" w:styleId="hljs-selector-class-slc">
    <w:name w:val="hljs-selector-class-slc"/>
    <w:basedOn w:val="hljs-selector-class"/>
    <w:uiPriority w:val="1"/>
    <w:unhideWhenUsed/>
    <w:rsid w:val="0034734C"/>
    <w:rPr>
      <w:b/>
      <w:bCs/>
      <w:color w:val="986801"/>
      <w:sz w:val="20"/>
      <w:shd w:val="clear" w:color="auto" w:fill="D4D4D4"/>
    </w:rPr>
  </w:style>
  <w:style w:type="character" w:customStyle="1" w:styleId="hljs-selector-id">
    <w:name w:val="hljs-selector-id"/>
    <w:basedOn w:val="DefaultParagraphFont"/>
    <w:uiPriority w:val="1"/>
    <w:unhideWhenUsed/>
    <w:rsid w:val="0034734C"/>
    <w:rPr>
      <w:color w:val="4078F2"/>
    </w:rPr>
  </w:style>
  <w:style w:type="character" w:customStyle="1" w:styleId="hljs-selector-id-slc">
    <w:name w:val="hljs-selector-id-slc"/>
    <w:basedOn w:val="hljs-selector-id"/>
    <w:uiPriority w:val="1"/>
    <w:unhideWhenUsed/>
    <w:rsid w:val="0034734C"/>
    <w:rPr>
      <w:b/>
      <w:bCs/>
      <w:color w:val="4078F2"/>
      <w:sz w:val="20"/>
      <w:shd w:val="clear" w:color="auto" w:fill="D4D4D4"/>
    </w:rPr>
  </w:style>
  <w:style w:type="character" w:customStyle="1" w:styleId="hljs-selector-pseudo">
    <w:name w:val="hljs-selector-pseudo"/>
    <w:basedOn w:val="DefaultParagraphFont"/>
    <w:uiPriority w:val="1"/>
    <w:unhideWhenUsed/>
    <w:rsid w:val="0034734C"/>
    <w:rPr>
      <w:color w:val="986801"/>
    </w:rPr>
  </w:style>
  <w:style w:type="character" w:customStyle="1" w:styleId="hljs-selector-pseudo-slc">
    <w:name w:val="hljs-selector-pseudo-slc"/>
    <w:basedOn w:val="hljs-selector-pseudo"/>
    <w:uiPriority w:val="1"/>
    <w:unhideWhenUsed/>
    <w:rsid w:val="0034734C"/>
    <w:rPr>
      <w:b/>
      <w:bCs/>
      <w:color w:val="986801"/>
      <w:sz w:val="20"/>
      <w:shd w:val="clear" w:color="auto" w:fill="D4D4D4"/>
    </w:rPr>
  </w:style>
  <w:style w:type="character" w:customStyle="1" w:styleId="hljs-selector-tag">
    <w:name w:val="hljs-selector-tag"/>
    <w:basedOn w:val="DefaultParagraphFont"/>
    <w:uiPriority w:val="1"/>
    <w:unhideWhenUsed/>
    <w:rsid w:val="0034734C"/>
    <w:rPr>
      <w:color w:val="E45649"/>
    </w:rPr>
  </w:style>
  <w:style w:type="character" w:customStyle="1" w:styleId="hljs-selector-tag-slc">
    <w:name w:val="hljs-selector-tag-slc"/>
    <w:basedOn w:val="hljs-selector-tag"/>
    <w:uiPriority w:val="1"/>
    <w:unhideWhenUsed/>
    <w:rsid w:val="0034734C"/>
    <w:rPr>
      <w:b/>
      <w:bCs/>
      <w:color w:val="E45649"/>
      <w:sz w:val="20"/>
      <w:shd w:val="clear" w:color="auto" w:fill="D4D4D4"/>
    </w:rPr>
  </w:style>
  <w:style w:type="character" w:customStyle="1" w:styleId="hljs-slc">
    <w:name w:val="hljs-slc"/>
    <w:basedOn w:val="DefaultParagraphFont"/>
    <w:uiPriority w:val="1"/>
    <w:unhideWhenUsed/>
    <w:rsid w:val="0034734C"/>
    <w:rPr>
      <w:b/>
      <w:bCs/>
      <w:shd w:val="clear" w:color="auto" w:fill="D4D4D4"/>
      <w:lang w:val="en-IN"/>
    </w:rPr>
  </w:style>
  <w:style w:type="character" w:customStyle="1" w:styleId="hljs-string">
    <w:name w:val="hljs-string"/>
    <w:basedOn w:val="DefaultParagraphFont"/>
    <w:uiPriority w:val="1"/>
    <w:unhideWhenUsed/>
    <w:rsid w:val="0034734C"/>
    <w:rPr>
      <w:color w:val="50A14F"/>
    </w:rPr>
  </w:style>
  <w:style w:type="character" w:customStyle="1" w:styleId="hljs-string-slc">
    <w:name w:val="hljs-string-slc"/>
    <w:basedOn w:val="hljs-string"/>
    <w:uiPriority w:val="1"/>
    <w:unhideWhenUsed/>
    <w:rsid w:val="0034734C"/>
    <w:rPr>
      <w:b/>
      <w:bCs/>
      <w:color w:val="50A14F"/>
      <w:sz w:val="20"/>
      <w:shd w:val="clear" w:color="auto" w:fill="D4D4D4"/>
    </w:rPr>
  </w:style>
  <w:style w:type="character" w:customStyle="1" w:styleId="hljs-strong">
    <w:name w:val="hljs-strong"/>
    <w:basedOn w:val="DefaultParagraphFont"/>
    <w:uiPriority w:val="1"/>
    <w:unhideWhenUsed/>
    <w:rsid w:val="0034734C"/>
    <w:rPr>
      <w:b/>
      <w:bCs/>
    </w:rPr>
  </w:style>
  <w:style w:type="character" w:customStyle="1" w:styleId="hljs-strong-slc">
    <w:name w:val="hljs-strong-slc"/>
    <w:basedOn w:val="hljs-strong"/>
    <w:uiPriority w:val="1"/>
    <w:unhideWhenUsed/>
    <w:rsid w:val="0034734C"/>
    <w:rPr>
      <w:b/>
      <w:bCs/>
      <w:sz w:val="20"/>
      <w:shd w:val="clear" w:color="auto" w:fill="D4D4D4"/>
    </w:rPr>
  </w:style>
  <w:style w:type="character" w:customStyle="1" w:styleId="hljs-subst">
    <w:name w:val="hljs-subst"/>
    <w:basedOn w:val="DefaultParagraphFont"/>
    <w:uiPriority w:val="1"/>
    <w:unhideWhenUsed/>
    <w:rsid w:val="0034734C"/>
    <w:rPr>
      <w:color w:val="E45649"/>
    </w:rPr>
  </w:style>
  <w:style w:type="character" w:customStyle="1" w:styleId="hljs-subst-slc">
    <w:name w:val="hljs-subst-slc"/>
    <w:basedOn w:val="hljs-subst"/>
    <w:uiPriority w:val="1"/>
    <w:unhideWhenUsed/>
    <w:rsid w:val="0034734C"/>
    <w:rPr>
      <w:b/>
      <w:bCs/>
      <w:color w:val="E45649"/>
      <w:sz w:val="20"/>
      <w:shd w:val="clear" w:color="auto" w:fill="D4D4D4"/>
    </w:rPr>
  </w:style>
  <w:style w:type="character" w:customStyle="1" w:styleId="hljs-symbol">
    <w:name w:val="hljs-symbol"/>
    <w:basedOn w:val="DefaultParagraphFont"/>
    <w:uiPriority w:val="1"/>
    <w:unhideWhenUsed/>
    <w:rsid w:val="0034734C"/>
    <w:rPr>
      <w:color w:val="4078F2"/>
    </w:rPr>
  </w:style>
  <w:style w:type="character" w:customStyle="1" w:styleId="hljs-symbol-slc">
    <w:name w:val="hljs-symbol-slc"/>
    <w:basedOn w:val="hljs-symbol"/>
    <w:uiPriority w:val="1"/>
    <w:unhideWhenUsed/>
    <w:rsid w:val="0034734C"/>
    <w:rPr>
      <w:b/>
      <w:bCs/>
      <w:color w:val="4078F2"/>
      <w:sz w:val="20"/>
      <w:shd w:val="clear" w:color="auto" w:fill="D4D4D4"/>
    </w:rPr>
  </w:style>
  <w:style w:type="character" w:customStyle="1" w:styleId="hljs-tag">
    <w:name w:val="hljs-tag"/>
    <w:basedOn w:val="DefaultParagraphFont"/>
    <w:uiPriority w:val="1"/>
    <w:unhideWhenUsed/>
    <w:rsid w:val="0034734C"/>
  </w:style>
  <w:style w:type="character" w:customStyle="1" w:styleId="hljs-tag-slc">
    <w:name w:val="hljs-tag-slc"/>
    <w:basedOn w:val="hljs-tag"/>
    <w:uiPriority w:val="1"/>
    <w:unhideWhenUsed/>
    <w:rsid w:val="0034734C"/>
    <w:rPr>
      <w:b/>
      <w:bCs/>
      <w:sz w:val="20"/>
      <w:shd w:val="clear" w:color="auto" w:fill="D4D4D4"/>
    </w:rPr>
  </w:style>
  <w:style w:type="character" w:customStyle="1" w:styleId="hljs-template-tag">
    <w:name w:val="hljs-template-tag"/>
    <w:basedOn w:val="DefaultParagraphFont"/>
    <w:uiPriority w:val="1"/>
    <w:unhideWhenUsed/>
    <w:rsid w:val="0034734C"/>
  </w:style>
  <w:style w:type="character" w:customStyle="1" w:styleId="hljs-template-tag-slc">
    <w:name w:val="hljs-template-tag-slc"/>
    <w:basedOn w:val="hljs-template-tag"/>
    <w:uiPriority w:val="1"/>
    <w:unhideWhenUsed/>
    <w:rsid w:val="0034734C"/>
    <w:rPr>
      <w:b/>
      <w:bCs/>
      <w:sz w:val="20"/>
      <w:shd w:val="clear" w:color="auto" w:fill="D4D4D4"/>
    </w:rPr>
  </w:style>
  <w:style w:type="character" w:customStyle="1" w:styleId="hljs-template-variable">
    <w:name w:val="hljs-template-variable"/>
    <w:basedOn w:val="DefaultParagraphFont"/>
    <w:uiPriority w:val="1"/>
    <w:unhideWhenUsed/>
    <w:rsid w:val="0034734C"/>
    <w:rPr>
      <w:color w:val="986801"/>
    </w:rPr>
  </w:style>
  <w:style w:type="character" w:customStyle="1" w:styleId="hljs-template-variable-slc">
    <w:name w:val="hljs-template-variable-slc"/>
    <w:basedOn w:val="hljs-template-variable"/>
    <w:uiPriority w:val="1"/>
    <w:unhideWhenUsed/>
    <w:rsid w:val="0034734C"/>
    <w:rPr>
      <w:b/>
      <w:bCs/>
      <w:color w:val="986801"/>
      <w:sz w:val="20"/>
      <w:shd w:val="clear" w:color="auto" w:fill="D4D4D4"/>
    </w:rPr>
  </w:style>
  <w:style w:type="character" w:customStyle="1" w:styleId="hljs-title">
    <w:name w:val="hljs-title"/>
    <w:basedOn w:val="DefaultParagraphFont"/>
    <w:uiPriority w:val="1"/>
    <w:unhideWhenUsed/>
    <w:rsid w:val="0034734C"/>
    <w:rPr>
      <w:color w:val="4078F2"/>
    </w:rPr>
  </w:style>
  <w:style w:type="character" w:customStyle="1" w:styleId="hljs-title-slc">
    <w:name w:val="hljs-title-slc"/>
    <w:basedOn w:val="hljs-title"/>
    <w:uiPriority w:val="1"/>
    <w:unhideWhenUsed/>
    <w:rsid w:val="0034734C"/>
    <w:rPr>
      <w:b/>
      <w:bCs/>
      <w:color w:val="4078F2"/>
      <w:sz w:val="20"/>
      <w:shd w:val="clear" w:color="auto" w:fill="D4D4D4"/>
    </w:rPr>
  </w:style>
  <w:style w:type="character" w:customStyle="1" w:styleId="hljs-type">
    <w:name w:val="hljs-type"/>
    <w:basedOn w:val="DefaultParagraphFont"/>
    <w:uiPriority w:val="1"/>
    <w:unhideWhenUsed/>
    <w:rsid w:val="0034734C"/>
    <w:rPr>
      <w:color w:val="986801"/>
    </w:rPr>
  </w:style>
  <w:style w:type="character" w:customStyle="1" w:styleId="hljs-type-slc">
    <w:name w:val="hljs-type-slc"/>
    <w:basedOn w:val="hljs-type"/>
    <w:uiPriority w:val="1"/>
    <w:unhideWhenUsed/>
    <w:rsid w:val="0034734C"/>
    <w:rPr>
      <w:b/>
      <w:bCs/>
      <w:color w:val="986801"/>
      <w:sz w:val="20"/>
      <w:shd w:val="clear" w:color="auto" w:fill="D4D4D4"/>
    </w:rPr>
  </w:style>
  <w:style w:type="character" w:customStyle="1" w:styleId="hljs-typing">
    <w:name w:val="hljs-typing"/>
    <w:basedOn w:val="DefaultParagraphFont"/>
    <w:uiPriority w:val="1"/>
    <w:unhideWhenUsed/>
    <w:rsid w:val="0034734C"/>
  </w:style>
  <w:style w:type="character" w:customStyle="1" w:styleId="hljs-typing-slc">
    <w:name w:val="hljs-typing-slc"/>
    <w:basedOn w:val="hljs-typing"/>
    <w:uiPriority w:val="1"/>
    <w:unhideWhenUsed/>
    <w:rsid w:val="0034734C"/>
    <w:rPr>
      <w:b/>
      <w:bCs/>
      <w:sz w:val="20"/>
      <w:shd w:val="clear" w:color="auto" w:fill="D4D4D4"/>
    </w:rPr>
  </w:style>
  <w:style w:type="character" w:customStyle="1" w:styleId="hljs-variable">
    <w:name w:val="hljs-variable"/>
    <w:basedOn w:val="DefaultParagraphFont"/>
    <w:unhideWhenUsed/>
    <w:rsid w:val="0034734C"/>
    <w:rPr>
      <w:color w:val="986801"/>
    </w:rPr>
  </w:style>
  <w:style w:type="character" w:customStyle="1" w:styleId="hljs-variable-slc">
    <w:name w:val="hljs-variable-slc"/>
    <w:basedOn w:val="hljs-variable"/>
    <w:uiPriority w:val="1"/>
    <w:unhideWhenUsed/>
    <w:rsid w:val="0034734C"/>
    <w:rPr>
      <w:b/>
      <w:bCs/>
      <w:color w:val="986801"/>
      <w:sz w:val="20"/>
      <w:shd w:val="clear" w:color="auto" w:fill="D4D4D4"/>
    </w:rPr>
  </w:style>
  <w:style w:type="paragraph" w:customStyle="1" w:styleId="HS-ChapterNumber">
    <w:name w:val="HS - ChapterNumber"/>
    <w:next w:val="Normal"/>
    <w:rsid w:val="0034734C"/>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34734C"/>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34734C"/>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34734C"/>
    <w:rPr>
      <w:rFonts w:ascii="Jost*" w:eastAsia="Times New Roman" w:hAnsi="Jost*" w:cs="Times New Roman"/>
      <w:b/>
      <w:sz w:val="32"/>
      <w:szCs w:val="24"/>
      <w:lang w:val="en-US"/>
    </w:rPr>
  </w:style>
  <w:style w:type="paragraph" w:customStyle="1" w:styleId="HS-Heading2">
    <w:name w:val="HS - Heading 2"/>
    <w:basedOn w:val="HS-Heading1"/>
    <w:next w:val="P0-Paragraph"/>
    <w:rsid w:val="0034734C"/>
    <w:pPr>
      <w:outlineLvl w:val="1"/>
    </w:pPr>
    <w:rPr>
      <w:sz w:val="28"/>
    </w:rPr>
  </w:style>
  <w:style w:type="paragraph" w:customStyle="1" w:styleId="HS-Heading3">
    <w:name w:val="HS - Heading 3"/>
    <w:basedOn w:val="HS-Heading1"/>
    <w:next w:val="P0-Paragraph"/>
    <w:rsid w:val="0034734C"/>
    <w:pPr>
      <w:spacing w:before="72"/>
      <w:outlineLvl w:val="2"/>
    </w:pPr>
    <w:rPr>
      <w:sz w:val="26"/>
    </w:rPr>
  </w:style>
  <w:style w:type="paragraph" w:customStyle="1" w:styleId="HS-Heading4">
    <w:name w:val="HS - Heading 4"/>
    <w:basedOn w:val="HS-Heading1"/>
    <w:next w:val="P0-Paragraph"/>
    <w:rsid w:val="0034734C"/>
    <w:pPr>
      <w:spacing w:before="72"/>
      <w:outlineLvl w:val="3"/>
    </w:pPr>
    <w:rPr>
      <w:sz w:val="24"/>
    </w:rPr>
  </w:style>
  <w:style w:type="paragraph" w:customStyle="1" w:styleId="HS-Heading5">
    <w:name w:val="HS - Heading 5"/>
    <w:basedOn w:val="HS-Heading1"/>
    <w:next w:val="P0-Paragraph"/>
    <w:rsid w:val="0034734C"/>
    <w:pPr>
      <w:spacing w:before="50"/>
      <w:outlineLvl w:val="4"/>
    </w:pPr>
    <w:rPr>
      <w:rFonts w:ascii="Jost* Semi" w:hAnsi="Jost* Semi"/>
      <w:b w:val="0"/>
      <w:sz w:val="24"/>
    </w:rPr>
  </w:style>
  <w:style w:type="paragraph" w:customStyle="1" w:styleId="HS-Heading6">
    <w:name w:val="HS - Heading 6"/>
    <w:basedOn w:val="HS-Heading1"/>
    <w:next w:val="P0-Paragraph"/>
    <w:rsid w:val="0034734C"/>
    <w:pPr>
      <w:spacing w:before="50"/>
      <w:outlineLvl w:val="5"/>
    </w:pPr>
    <w:rPr>
      <w:rFonts w:ascii="Jost* Semi" w:hAnsi="Jost* Semi"/>
      <w:b w:val="0"/>
      <w:sz w:val="24"/>
    </w:rPr>
  </w:style>
  <w:style w:type="paragraph" w:customStyle="1" w:styleId="HS-MainHeading">
    <w:name w:val="HS - MainHeading"/>
    <w:basedOn w:val="HS-ChapterTitle"/>
    <w:rsid w:val="0034734C"/>
    <w:pPr>
      <w:spacing w:before="900"/>
      <w:jc w:val="right"/>
    </w:pPr>
    <w:rPr>
      <w:rFonts w:ascii="Jost* Semi" w:hAnsi="Jost* Semi"/>
    </w:rPr>
  </w:style>
  <w:style w:type="paragraph" w:customStyle="1" w:styleId="HS-PartNumber">
    <w:name w:val="HS - PartNumber"/>
    <w:basedOn w:val="HS-ChapterTitle"/>
    <w:next w:val="Normal"/>
    <w:rsid w:val="0034734C"/>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34734C"/>
    <w:rPr>
      <w:rFonts w:ascii="Jost*" w:hAnsi="Jost*"/>
      <w:sz w:val="72"/>
    </w:rPr>
  </w:style>
  <w:style w:type="paragraph" w:customStyle="1" w:styleId="I0-InfoBox">
    <w:name w:val="I0 - InfoBox"/>
    <w:basedOn w:val="P0-Paragraph"/>
    <w:link w:val="I0-InfoBoxChar"/>
    <w:qFormat/>
    <w:rsid w:val="0034734C"/>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34734C"/>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34734C"/>
    <w:pPr>
      <w:numPr>
        <w:numId w:val="20"/>
      </w:numPr>
      <w:spacing w:after="0"/>
      <w:ind w:left="360"/>
      <w:contextualSpacing/>
    </w:pPr>
  </w:style>
  <w:style w:type="paragraph" w:customStyle="1" w:styleId="I0-InfoBoxFigure">
    <w:name w:val="I0 - InfoBoxFigure"/>
    <w:basedOn w:val="I0-InfoBox"/>
    <w:qFormat/>
    <w:rsid w:val="0034734C"/>
    <w:pPr>
      <w:jc w:val="center"/>
    </w:pPr>
    <w:rPr>
      <w:sz w:val="16"/>
    </w:rPr>
  </w:style>
  <w:style w:type="paragraph" w:customStyle="1" w:styleId="I0-InfoBoxCaption">
    <w:name w:val="I0 - InfoBoxCaption"/>
    <w:basedOn w:val="I0-InfoBoxFigure"/>
    <w:rsid w:val="0034734C"/>
  </w:style>
  <w:style w:type="paragraph" w:customStyle="1" w:styleId="I0-InfoBoxCenter">
    <w:name w:val="I0 - InfoBoxCenter"/>
    <w:basedOn w:val="I0-InfoBox"/>
    <w:rsid w:val="0034734C"/>
    <w:pPr>
      <w:jc w:val="center"/>
    </w:pPr>
  </w:style>
  <w:style w:type="paragraph" w:customStyle="1" w:styleId="I0-InfoBoxCode">
    <w:name w:val="I0 - InfoBoxCode"/>
    <w:basedOn w:val="I0-InfoBox"/>
    <w:rsid w:val="0034734C"/>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34734C"/>
    <w:pPr>
      <w:shd w:val="clear" w:color="auto" w:fill="282A36"/>
    </w:pPr>
    <w:rPr>
      <w:color w:val="F8F8F2"/>
    </w:rPr>
  </w:style>
  <w:style w:type="paragraph" w:customStyle="1" w:styleId="I0-InfoBoxNumberedList">
    <w:name w:val="I0 - InfoBoxNumberedList"/>
    <w:basedOn w:val="I0-InfoBoxBullet"/>
    <w:rsid w:val="0034734C"/>
    <w:pPr>
      <w:numPr>
        <w:numId w:val="10"/>
      </w:numPr>
      <w:ind w:left="360"/>
    </w:pPr>
  </w:style>
  <w:style w:type="paragraph" w:customStyle="1" w:styleId="L1-Bullet">
    <w:name w:val="L1 - Bullet"/>
    <w:basedOn w:val="P0-Paragraph"/>
    <w:autoRedefine/>
    <w:rsid w:val="0034734C"/>
    <w:pPr>
      <w:numPr>
        <w:numId w:val="22"/>
      </w:numPr>
      <w:tabs>
        <w:tab w:val="left" w:pos="360"/>
      </w:tabs>
      <w:suppressAutoHyphens/>
      <w:spacing w:after="126"/>
      <w:ind w:left="990"/>
      <w:contextualSpacing/>
    </w:pPr>
  </w:style>
  <w:style w:type="paragraph" w:customStyle="1" w:styleId="L1-Alphabet">
    <w:name w:val="L1 - Alphabet"/>
    <w:basedOn w:val="L1-Bullet"/>
    <w:rsid w:val="0034734C"/>
    <w:pPr>
      <w:numPr>
        <w:numId w:val="11"/>
      </w:numPr>
      <w:spacing w:after="2"/>
      <w:ind w:left="990"/>
    </w:pPr>
  </w:style>
  <w:style w:type="paragraph" w:customStyle="1" w:styleId="L1-Numbered">
    <w:name w:val="L1 - Numbered"/>
    <w:basedOn w:val="L1-Bullet"/>
    <w:rsid w:val="0034734C"/>
    <w:pPr>
      <w:numPr>
        <w:numId w:val="12"/>
      </w:numPr>
      <w:ind w:left="990" w:hanging="360"/>
    </w:pPr>
  </w:style>
  <w:style w:type="paragraph" w:customStyle="1" w:styleId="L2-Bullet">
    <w:name w:val="L2 - Bullet"/>
    <w:basedOn w:val="L1-Bullet"/>
    <w:rsid w:val="0034734C"/>
    <w:pPr>
      <w:ind w:left="1620"/>
    </w:pPr>
  </w:style>
  <w:style w:type="paragraph" w:customStyle="1" w:styleId="L2-Alphabet">
    <w:name w:val="L2 - Alphabet"/>
    <w:basedOn w:val="L2-Bullet"/>
    <w:qFormat/>
    <w:rsid w:val="0034734C"/>
    <w:pPr>
      <w:numPr>
        <w:numId w:val="14"/>
      </w:numPr>
      <w:ind w:left="1620"/>
    </w:pPr>
    <w:rPr>
      <w:bCs/>
    </w:rPr>
  </w:style>
  <w:style w:type="paragraph" w:customStyle="1" w:styleId="L2-Numbered">
    <w:name w:val="L2 - Numbered"/>
    <w:basedOn w:val="L2-Bullet"/>
    <w:rsid w:val="0034734C"/>
    <w:pPr>
      <w:numPr>
        <w:numId w:val="15"/>
      </w:numPr>
      <w:ind w:left="1620"/>
    </w:pPr>
  </w:style>
  <w:style w:type="paragraph" w:customStyle="1" w:styleId="L3-Bullet">
    <w:name w:val="L3 - Bullet"/>
    <w:basedOn w:val="L2-Bullet"/>
    <w:rsid w:val="0034734C"/>
    <w:pPr>
      <w:ind w:left="2250"/>
    </w:pPr>
  </w:style>
  <w:style w:type="paragraph" w:customStyle="1" w:styleId="L3-Alphabet">
    <w:name w:val="L3 - Alphabet"/>
    <w:basedOn w:val="L3-Bullet"/>
    <w:rsid w:val="0034734C"/>
    <w:pPr>
      <w:numPr>
        <w:numId w:val="17"/>
      </w:numPr>
      <w:ind w:left="2250"/>
    </w:pPr>
  </w:style>
  <w:style w:type="paragraph" w:customStyle="1" w:styleId="L3-Numbered">
    <w:name w:val="L3 - Numbered"/>
    <w:basedOn w:val="L3-Bullet"/>
    <w:rsid w:val="0034734C"/>
    <w:pPr>
      <w:numPr>
        <w:numId w:val="18"/>
      </w:numPr>
      <w:ind w:left="2250"/>
    </w:pPr>
  </w:style>
  <w:style w:type="paragraph" w:customStyle="1" w:styleId="P0-ParagraphCenter">
    <w:name w:val="P0 - ParagraphCenter"/>
    <w:basedOn w:val="P0-Paragraph"/>
    <w:rsid w:val="0034734C"/>
    <w:pPr>
      <w:jc w:val="center"/>
    </w:pPr>
  </w:style>
  <w:style w:type="paragraph" w:customStyle="1" w:styleId="P1-Paragraph">
    <w:name w:val="P1 - Paragraph"/>
    <w:basedOn w:val="L1-Bullet"/>
    <w:rsid w:val="0034734C"/>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34734C"/>
    <w:pPr>
      <w:ind w:left="634"/>
      <w:jc w:val="center"/>
    </w:pPr>
  </w:style>
  <w:style w:type="paragraph" w:customStyle="1" w:styleId="P2-Paragraph">
    <w:name w:val="P2 - Paragraph"/>
    <w:basedOn w:val="P1-Paragraph"/>
    <w:rsid w:val="0034734C"/>
    <w:pPr>
      <w:ind w:left="1260"/>
    </w:pPr>
  </w:style>
  <w:style w:type="paragraph" w:customStyle="1" w:styleId="P2-ParagraphCenter">
    <w:name w:val="P2 - ParagraphCenter"/>
    <w:basedOn w:val="P2-Paragraph"/>
    <w:rsid w:val="0034734C"/>
    <w:pPr>
      <w:ind w:left="1267"/>
      <w:jc w:val="center"/>
    </w:pPr>
  </w:style>
  <w:style w:type="paragraph" w:customStyle="1" w:styleId="QS-Quote">
    <w:name w:val="QS - Quote"/>
    <w:basedOn w:val="P0-Paragraph"/>
    <w:rsid w:val="0034734C"/>
    <w:pPr>
      <w:shd w:val="clear" w:color="auto" w:fill="FFFF00"/>
      <w:spacing w:after="126"/>
      <w:ind w:left="540"/>
    </w:pPr>
    <w:rPr>
      <w:i/>
      <w:sz w:val="22"/>
    </w:rPr>
  </w:style>
  <w:style w:type="paragraph" w:customStyle="1" w:styleId="QS-Cite">
    <w:name w:val="QS - Cite"/>
    <w:basedOn w:val="QS-Quote"/>
    <w:next w:val="P0-Paragraph"/>
    <w:rsid w:val="0034734C"/>
    <w:pPr>
      <w:ind w:left="547"/>
      <w:jc w:val="right"/>
    </w:pPr>
  </w:style>
  <w:style w:type="paragraph" w:customStyle="1" w:styleId="T0-TipBox">
    <w:name w:val="T0 - TipBox"/>
    <w:basedOn w:val="I0-InfoBox"/>
    <w:qFormat/>
    <w:rsid w:val="0034734C"/>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34734C"/>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34734C"/>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34734C"/>
  </w:style>
  <w:style w:type="paragraph" w:customStyle="1" w:styleId="T0-TipBoxCenter">
    <w:name w:val="T0 - TipBoxCenter"/>
    <w:basedOn w:val="T0-TipBox"/>
    <w:rsid w:val="0034734C"/>
    <w:pPr>
      <w:jc w:val="center"/>
    </w:pPr>
  </w:style>
  <w:style w:type="paragraph" w:customStyle="1" w:styleId="T0-TipBoxCode">
    <w:name w:val="T0 - TipBoxCode"/>
    <w:basedOn w:val="I0-InfoBoxCode"/>
    <w:rsid w:val="0034734C"/>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34734C"/>
    <w:pPr>
      <w:shd w:val="clear" w:color="auto" w:fill="282A36"/>
    </w:pPr>
    <w:rPr>
      <w:color w:val="F8F8F2"/>
    </w:rPr>
  </w:style>
  <w:style w:type="paragraph" w:customStyle="1" w:styleId="T0-TipBoxNumberedList">
    <w:name w:val="T0 - TipBoxNumberedList"/>
    <w:basedOn w:val="T0-TipBoxBullet"/>
    <w:rsid w:val="0034734C"/>
    <w:pPr>
      <w:numPr>
        <w:numId w:val="21"/>
      </w:numPr>
      <w:ind w:left="360"/>
    </w:pPr>
  </w:style>
  <w:style w:type="paragraph" w:customStyle="1" w:styleId="T0-Table">
    <w:name w:val="T0 - Table"/>
    <w:basedOn w:val="Normal"/>
    <w:rsid w:val="0034734C"/>
    <w:pPr>
      <w:spacing w:after="126"/>
    </w:pPr>
    <w:rPr>
      <w:rFonts w:ascii="Crimson Pro" w:hAnsi="Crimson Pro" w:cs="Arial"/>
      <w:bCs/>
      <w:kern w:val="0"/>
      <w:sz w:val="20"/>
      <w14:ligatures w14:val="none"/>
    </w:rPr>
  </w:style>
  <w:style w:type="paragraph" w:customStyle="1" w:styleId="T0-TableBullet">
    <w:name w:val="T0 - TableBullet"/>
    <w:basedOn w:val="L1-Bullet"/>
    <w:qFormat/>
    <w:rsid w:val="0034734C"/>
    <w:pPr>
      <w:spacing w:before="60" w:after="60"/>
      <w:ind w:left="432" w:right="72"/>
    </w:pPr>
    <w:rPr>
      <w:sz w:val="20"/>
      <w:lang w:eastAsia="ar-SA"/>
    </w:rPr>
  </w:style>
  <w:style w:type="paragraph" w:customStyle="1" w:styleId="T0-TableFigure">
    <w:name w:val="T0 - TableFigure"/>
    <w:basedOn w:val="T0-Table"/>
    <w:next w:val="Normal"/>
    <w:qFormat/>
    <w:rsid w:val="0034734C"/>
    <w:pPr>
      <w:spacing w:before="120" w:after="120"/>
      <w:jc w:val="center"/>
    </w:pPr>
    <w:rPr>
      <w:sz w:val="16"/>
    </w:rPr>
  </w:style>
  <w:style w:type="paragraph" w:customStyle="1" w:styleId="T0-TableCaption">
    <w:name w:val="T0 - TableCaption"/>
    <w:basedOn w:val="T0-TableFigure"/>
    <w:next w:val="T0-Table"/>
    <w:rsid w:val="0034734C"/>
  </w:style>
  <w:style w:type="paragraph" w:customStyle="1" w:styleId="T0-TableCenter">
    <w:name w:val="T0 - TableCenter"/>
    <w:basedOn w:val="T0-Table"/>
    <w:rsid w:val="0034734C"/>
    <w:pPr>
      <w:jc w:val="center"/>
    </w:pPr>
  </w:style>
  <w:style w:type="paragraph" w:customStyle="1" w:styleId="T0-TableCode">
    <w:name w:val="T0 - TableCode"/>
    <w:basedOn w:val="T0-Table"/>
    <w:rsid w:val="0034734C"/>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34734C"/>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34734C"/>
    <w:pPr>
      <w:numPr>
        <w:numId w:val="23"/>
      </w:numPr>
    </w:pPr>
  </w:style>
  <w:style w:type="paragraph" w:styleId="HTMLPreformatted">
    <w:name w:val="HTML Preformatted"/>
    <w:basedOn w:val="Normal"/>
    <w:link w:val="HTMLPreformattedChar"/>
    <w:uiPriority w:val="99"/>
    <w:semiHidden/>
    <w:unhideWhenUsed/>
    <w:rsid w:val="003473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734C"/>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34734C"/>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34734C"/>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34734C"/>
    <w:pPr>
      <w:ind w:left="720"/>
      <w:contextualSpacing/>
    </w:pPr>
  </w:style>
  <w:style w:type="paragraph" w:styleId="Quote">
    <w:name w:val="Quote"/>
    <w:basedOn w:val="Normal"/>
    <w:next w:val="Normal"/>
    <w:link w:val="QuoteChar"/>
    <w:uiPriority w:val="29"/>
    <w:qFormat/>
    <w:rsid w:val="0034734C"/>
    <w:pPr>
      <w:spacing w:before="160"/>
      <w:jc w:val="center"/>
    </w:pPr>
    <w:rPr>
      <w:i/>
      <w:iCs/>
      <w:color w:val="404040" w:themeColor="text1" w:themeTint="BF"/>
    </w:rPr>
  </w:style>
  <w:style w:type="character" w:customStyle="1" w:styleId="QuoteChar">
    <w:name w:val="Quote Char"/>
    <w:basedOn w:val="DefaultParagraphFont"/>
    <w:link w:val="Quote"/>
    <w:uiPriority w:val="29"/>
    <w:rsid w:val="0034734C"/>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3473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734C"/>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34734C"/>
    <w:rPr>
      <w:i/>
      <w:iCs/>
      <w:color w:val="365F91" w:themeColor="accent1" w:themeShade="BF"/>
    </w:rPr>
  </w:style>
  <w:style w:type="character" w:styleId="IntenseReference">
    <w:name w:val="Intense Reference"/>
    <w:basedOn w:val="DefaultParagraphFont"/>
    <w:uiPriority w:val="32"/>
    <w:qFormat/>
    <w:rsid w:val="0034734C"/>
    <w:rPr>
      <w:b/>
      <w:bCs/>
      <w:smallCaps/>
      <w:color w:val="365F91" w:themeColor="accent1" w:themeShade="BF"/>
      <w:spacing w:val="5"/>
    </w:rPr>
  </w:style>
  <w:style w:type="paragraph" w:styleId="NoSpacing">
    <w:name w:val="No Spacing"/>
    <w:uiPriority w:val="1"/>
    <w:qFormat/>
    <w:rsid w:val="0034734C"/>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34734C"/>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34734C"/>
    <w:rPr>
      <w:rFonts w:ascii="Book Antiqua" w:hAnsi="Book Antiqua"/>
      <w:position w:val="490"/>
      <w:sz w:val="10"/>
    </w:rPr>
  </w:style>
  <w:style w:type="paragraph" w:customStyle="1" w:styleId="EQ-Small">
    <w:name w:val="EQ - Small"/>
    <w:rsid w:val="0034734C"/>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34734C"/>
    <w:rPr>
      <w:color w:val="666666"/>
    </w:rPr>
  </w:style>
  <w:style w:type="character" w:styleId="CommentReference">
    <w:name w:val="annotation reference"/>
    <w:basedOn w:val="DefaultParagraphFont"/>
    <w:uiPriority w:val="99"/>
    <w:semiHidden/>
    <w:unhideWhenUsed/>
    <w:rsid w:val="0034734C"/>
    <w:rPr>
      <w:sz w:val="16"/>
      <w:szCs w:val="16"/>
    </w:rPr>
  </w:style>
  <w:style w:type="paragraph" w:styleId="CommentText">
    <w:name w:val="annotation text"/>
    <w:basedOn w:val="Normal"/>
    <w:link w:val="CommentTextChar"/>
    <w:uiPriority w:val="99"/>
    <w:semiHidden/>
    <w:unhideWhenUsed/>
    <w:rsid w:val="0034734C"/>
    <w:pPr>
      <w:spacing w:line="240" w:lineRule="auto"/>
    </w:pPr>
    <w:rPr>
      <w:sz w:val="20"/>
      <w:szCs w:val="20"/>
    </w:rPr>
  </w:style>
  <w:style w:type="character" w:customStyle="1" w:styleId="CommentTextChar">
    <w:name w:val="Comment Text Char"/>
    <w:basedOn w:val="DefaultParagraphFont"/>
    <w:link w:val="CommentText"/>
    <w:uiPriority w:val="99"/>
    <w:semiHidden/>
    <w:rsid w:val="0034734C"/>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34734C"/>
    <w:rPr>
      <w:b/>
      <w:bCs/>
    </w:rPr>
  </w:style>
  <w:style w:type="character" w:customStyle="1" w:styleId="CommentSubjectChar">
    <w:name w:val="Comment Subject Char"/>
    <w:basedOn w:val="CommentTextChar"/>
    <w:link w:val="CommentSubject"/>
    <w:uiPriority w:val="99"/>
    <w:semiHidden/>
    <w:rsid w:val="0034734C"/>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34734C"/>
    <w:rPr>
      <w:i w:val="0"/>
      <w:color w:val="000000" w:themeColor="text1"/>
    </w:rPr>
  </w:style>
  <w:style w:type="paragraph" w:customStyle="1" w:styleId="I1-InfoBox">
    <w:name w:val="I1 - InfoBox"/>
    <w:basedOn w:val="I0-InfoBox"/>
    <w:qFormat/>
    <w:rsid w:val="0034734C"/>
    <w:pPr>
      <w:ind w:left="454"/>
    </w:pPr>
  </w:style>
  <w:style w:type="paragraph" w:customStyle="1" w:styleId="I1-InfoBoxBullet">
    <w:name w:val="I1 - InfoBoxBullet"/>
    <w:basedOn w:val="I0-InfoBoxBullet"/>
    <w:qFormat/>
    <w:rsid w:val="0034734C"/>
    <w:pPr>
      <w:ind w:left="811" w:hanging="357"/>
    </w:pPr>
  </w:style>
  <w:style w:type="paragraph" w:customStyle="1" w:styleId="I1-InfoBoxCaption">
    <w:name w:val="I1 - InfoBoxCaption"/>
    <w:basedOn w:val="I0-InfoBoxCaption"/>
    <w:qFormat/>
    <w:rsid w:val="0034734C"/>
    <w:pPr>
      <w:ind w:left="454"/>
    </w:pPr>
  </w:style>
  <w:style w:type="paragraph" w:customStyle="1" w:styleId="I1-InfoBoxCenter">
    <w:name w:val="I1 - InfoBoxCenter"/>
    <w:basedOn w:val="I0-InfoBoxCenter"/>
    <w:qFormat/>
    <w:rsid w:val="0034734C"/>
    <w:pPr>
      <w:ind w:left="454"/>
    </w:pPr>
  </w:style>
  <w:style w:type="paragraph" w:customStyle="1" w:styleId="I1-InfoBoxCode">
    <w:name w:val="I1 - InfoBoxCode"/>
    <w:basedOn w:val="I0-InfoBoxCode"/>
    <w:qFormat/>
    <w:rsid w:val="0034734C"/>
    <w:pPr>
      <w:ind w:left="454"/>
    </w:pPr>
  </w:style>
  <w:style w:type="paragraph" w:customStyle="1" w:styleId="I1-InfoBoxConsole">
    <w:name w:val="I1 - InfoBoxConsole"/>
    <w:basedOn w:val="I0-InfoBoxConsole"/>
    <w:qFormat/>
    <w:rsid w:val="0034734C"/>
    <w:pPr>
      <w:ind w:left="454"/>
    </w:pPr>
  </w:style>
  <w:style w:type="paragraph" w:customStyle="1" w:styleId="I1-InfoBoxFigure">
    <w:name w:val="I1 - InfoBoxFigure"/>
    <w:basedOn w:val="I0-InfoBoxFigure"/>
    <w:qFormat/>
    <w:rsid w:val="0034734C"/>
    <w:pPr>
      <w:ind w:left="454"/>
    </w:pPr>
  </w:style>
  <w:style w:type="paragraph" w:customStyle="1" w:styleId="I1-InfoBoxNumberedList">
    <w:name w:val="I1 - InfoBoxNumberedList"/>
    <w:basedOn w:val="I0-InfoBoxNumberedList"/>
    <w:qFormat/>
    <w:rsid w:val="0034734C"/>
    <w:pPr>
      <w:ind w:left="811" w:hanging="357"/>
    </w:pPr>
  </w:style>
  <w:style w:type="paragraph" w:customStyle="1" w:styleId="I2-InfoBox">
    <w:name w:val="I2 - InfoBox"/>
    <w:basedOn w:val="I1-InfoBox"/>
    <w:qFormat/>
    <w:rsid w:val="0034734C"/>
    <w:pPr>
      <w:ind w:left="794"/>
    </w:pPr>
  </w:style>
  <w:style w:type="paragraph" w:customStyle="1" w:styleId="I2-InfoBoxBullet">
    <w:name w:val="I2 - InfoBoxBullet"/>
    <w:basedOn w:val="I1-InfoBoxBullet"/>
    <w:qFormat/>
    <w:rsid w:val="0034734C"/>
    <w:pPr>
      <w:ind w:left="1151"/>
    </w:pPr>
  </w:style>
  <w:style w:type="paragraph" w:customStyle="1" w:styleId="I2-InfoBoxCaption">
    <w:name w:val="I2 - InfoBoxCaption"/>
    <w:basedOn w:val="I1-InfoBoxCaption"/>
    <w:qFormat/>
    <w:rsid w:val="0034734C"/>
    <w:pPr>
      <w:ind w:left="794"/>
    </w:pPr>
  </w:style>
  <w:style w:type="paragraph" w:customStyle="1" w:styleId="I2-InfoBoxCenter">
    <w:name w:val="I2 - InfoBoxCenter"/>
    <w:basedOn w:val="I1-InfoBoxCenter"/>
    <w:qFormat/>
    <w:rsid w:val="0034734C"/>
    <w:pPr>
      <w:ind w:left="794"/>
    </w:pPr>
  </w:style>
  <w:style w:type="paragraph" w:customStyle="1" w:styleId="I2-InfoBoxCode">
    <w:name w:val="I2 - InfoBoxCode"/>
    <w:basedOn w:val="I1-InfoBoxCode"/>
    <w:qFormat/>
    <w:rsid w:val="0034734C"/>
    <w:pPr>
      <w:ind w:left="794"/>
    </w:pPr>
  </w:style>
  <w:style w:type="paragraph" w:customStyle="1" w:styleId="I2-InfoBoxConsole">
    <w:name w:val="I2 - InfoBoxConsole"/>
    <w:basedOn w:val="I1-InfoBoxConsole"/>
    <w:qFormat/>
    <w:rsid w:val="0034734C"/>
    <w:pPr>
      <w:ind w:left="794"/>
    </w:pPr>
  </w:style>
  <w:style w:type="paragraph" w:customStyle="1" w:styleId="I2-InfoBoxFigure">
    <w:name w:val="I2 - InfoBoxFigure"/>
    <w:basedOn w:val="I1-InfoBoxFigure"/>
    <w:qFormat/>
    <w:rsid w:val="0034734C"/>
    <w:pPr>
      <w:ind w:left="794"/>
    </w:pPr>
  </w:style>
  <w:style w:type="paragraph" w:customStyle="1" w:styleId="I2-InfoBoxNumberedList">
    <w:name w:val="I2 - InfoBoxNumberedList"/>
    <w:basedOn w:val="I1-InfoBoxNumberedList"/>
    <w:qFormat/>
    <w:rsid w:val="0034734C"/>
    <w:pPr>
      <w:ind w:left="1151"/>
    </w:pPr>
  </w:style>
  <w:style w:type="paragraph" w:customStyle="1" w:styleId="T1-TipBox">
    <w:name w:val="T1 - TipBox"/>
    <w:basedOn w:val="T0-TipBox"/>
    <w:qFormat/>
    <w:rsid w:val="0034734C"/>
    <w:pPr>
      <w:ind w:left="454"/>
    </w:pPr>
  </w:style>
  <w:style w:type="paragraph" w:customStyle="1" w:styleId="T1-TipBoxBullet">
    <w:name w:val="T1 - TipBoxBullet"/>
    <w:basedOn w:val="T0-TipBoxBullet"/>
    <w:qFormat/>
    <w:rsid w:val="0034734C"/>
    <w:pPr>
      <w:ind w:left="811" w:hanging="357"/>
    </w:pPr>
  </w:style>
  <w:style w:type="paragraph" w:customStyle="1" w:styleId="T1-TipBoxCaption">
    <w:name w:val="T1 - TipBoxCaption"/>
    <w:basedOn w:val="T0-TipBoxCaption"/>
    <w:qFormat/>
    <w:rsid w:val="0034734C"/>
    <w:pPr>
      <w:ind w:left="454"/>
    </w:pPr>
  </w:style>
  <w:style w:type="paragraph" w:customStyle="1" w:styleId="T1-TipBoxCenter">
    <w:name w:val="T1 - TipBoxCenter"/>
    <w:basedOn w:val="T0-TipBoxCenter"/>
    <w:qFormat/>
    <w:rsid w:val="0034734C"/>
    <w:pPr>
      <w:ind w:left="454"/>
    </w:pPr>
  </w:style>
  <w:style w:type="paragraph" w:customStyle="1" w:styleId="T1-TipBoxCode">
    <w:name w:val="T1 - TipBoxCode"/>
    <w:basedOn w:val="T0-TipBoxCode"/>
    <w:qFormat/>
    <w:rsid w:val="0034734C"/>
    <w:pPr>
      <w:ind w:left="454"/>
    </w:pPr>
  </w:style>
  <w:style w:type="paragraph" w:customStyle="1" w:styleId="T1-TipBoxConsole">
    <w:name w:val="T1 - TipBoxConsole"/>
    <w:basedOn w:val="T0-TipBoxConsole"/>
    <w:qFormat/>
    <w:rsid w:val="0034734C"/>
    <w:pPr>
      <w:ind w:left="454"/>
    </w:pPr>
  </w:style>
  <w:style w:type="paragraph" w:customStyle="1" w:styleId="T1-TipBoxFigure">
    <w:name w:val="T1 - TipBoxFigure"/>
    <w:basedOn w:val="T0-TipBoxFigure"/>
    <w:qFormat/>
    <w:rsid w:val="0034734C"/>
    <w:pPr>
      <w:ind w:left="454"/>
    </w:pPr>
  </w:style>
  <w:style w:type="paragraph" w:customStyle="1" w:styleId="T1-TipBoxNumberedList">
    <w:name w:val="T1 - TipBoxNumberedList"/>
    <w:basedOn w:val="T0-TipBoxNumberedList"/>
    <w:qFormat/>
    <w:rsid w:val="0034734C"/>
  </w:style>
  <w:style w:type="paragraph" w:customStyle="1" w:styleId="T2-TipBox">
    <w:name w:val="T2 - TipBox"/>
    <w:basedOn w:val="T1-TipBox"/>
    <w:qFormat/>
    <w:rsid w:val="0034734C"/>
    <w:pPr>
      <w:ind w:left="794"/>
    </w:pPr>
  </w:style>
  <w:style w:type="paragraph" w:customStyle="1" w:styleId="T2-TipBoxBullet">
    <w:name w:val="T2 - TipBoxBullet"/>
    <w:basedOn w:val="T1-TipBoxBullet"/>
    <w:qFormat/>
    <w:rsid w:val="0034734C"/>
    <w:pPr>
      <w:ind w:left="1151"/>
    </w:pPr>
  </w:style>
  <w:style w:type="paragraph" w:customStyle="1" w:styleId="T2-TipBoxCaption">
    <w:name w:val="T2 - TipBoxCaption"/>
    <w:basedOn w:val="T1-TipBoxCaption"/>
    <w:qFormat/>
    <w:rsid w:val="0034734C"/>
    <w:pPr>
      <w:ind w:left="794"/>
    </w:pPr>
  </w:style>
  <w:style w:type="paragraph" w:customStyle="1" w:styleId="T2-TipBoxCenter">
    <w:name w:val="T2 - TipBoxCenter"/>
    <w:basedOn w:val="T1-TipBoxCenter"/>
    <w:qFormat/>
    <w:rsid w:val="0034734C"/>
    <w:pPr>
      <w:ind w:left="794"/>
    </w:pPr>
  </w:style>
  <w:style w:type="paragraph" w:customStyle="1" w:styleId="T2-TipBoxCode">
    <w:name w:val="T2 - TipBoxCode"/>
    <w:basedOn w:val="T1-TipBoxCode"/>
    <w:qFormat/>
    <w:rsid w:val="0034734C"/>
    <w:pPr>
      <w:ind w:left="794"/>
    </w:pPr>
  </w:style>
  <w:style w:type="paragraph" w:customStyle="1" w:styleId="T2-TipBoxConsole">
    <w:name w:val="T2 - TipBoxConsole"/>
    <w:basedOn w:val="T1-TipBoxConsole"/>
    <w:qFormat/>
    <w:rsid w:val="0034734C"/>
    <w:pPr>
      <w:ind w:left="794"/>
    </w:pPr>
  </w:style>
  <w:style w:type="paragraph" w:customStyle="1" w:styleId="T2-TipBoxFigure">
    <w:name w:val="T2 - TipBoxFigure"/>
    <w:basedOn w:val="T1-TipBoxFigure"/>
    <w:qFormat/>
    <w:rsid w:val="0034734C"/>
    <w:pPr>
      <w:ind w:left="794"/>
    </w:pPr>
  </w:style>
  <w:style w:type="paragraph" w:customStyle="1" w:styleId="T2-TipBoxNumberedList">
    <w:name w:val="T2 - TipBoxNumberedList"/>
    <w:basedOn w:val="T1-TipBoxNumberedList"/>
    <w:qFormat/>
    <w:rsid w:val="0034734C"/>
    <w:pPr>
      <w:ind w:left="1151" w:hanging="357"/>
    </w:pPr>
  </w:style>
  <w:style w:type="paragraph" w:customStyle="1" w:styleId="T1-Table">
    <w:name w:val="T1 - Table"/>
    <w:basedOn w:val="T0-Table"/>
    <w:qFormat/>
    <w:rsid w:val="0034734C"/>
    <w:pPr>
      <w:ind w:left="454"/>
    </w:pPr>
  </w:style>
  <w:style w:type="paragraph" w:customStyle="1" w:styleId="T1-TableBullet">
    <w:name w:val="T1 - TableBullet"/>
    <w:basedOn w:val="T0-TableBullet"/>
    <w:qFormat/>
    <w:rsid w:val="0034734C"/>
    <w:pPr>
      <w:ind w:left="476" w:right="74" w:hanging="357"/>
    </w:pPr>
  </w:style>
  <w:style w:type="paragraph" w:customStyle="1" w:styleId="T1-TableCaption">
    <w:name w:val="T1 - TableCaption"/>
    <w:basedOn w:val="T0-TableCaption"/>
    <w:qFormat/>
    <w:rsid w:val="0034734C"/>
    <w:pPr>
      <w:ind w:left="454"/>
    </w:pPr>
  </w:style>
  <w:style w:type="paragraph" w:customStyle="1" w:styleId="T1-TableCenter">
    <w:name w:val="T1 - TableCenter"/>
    <w:basedOn w:val="T0-TableCenter"/>
    <w:qFormat/>
    <w:rsid w:val="0034734C"/>
    <w:pPr>
      <w:ind w:left="454"/>
    </w:pPr>
  </w:style>
  <w:style w:type="paragraph" w:customStyle="1" w:styleId="T1-TableFigure">
    <w:name w:val="T1 - TableFigure"/>
    <w:basedOn w:val="T0-TableFigure"/>
    <w:qFormat/>
    <w:rsid w:val="0034734C"/>
    <w:pPr>
      <w:ind w:left="454"/>
    </w:pPr>
  </w:style>
  <w:style w:type="paragraph" w:customStyle="1" w:styleId="T1-TableNumberedList">
    <w:name w:val="T1 - TableNumberedList"/>
    <w:basedOn w:val="T0-TableNumberedList"/>
    <w:qFormat/>
    <w:rsid w:val="0034734C"/>
    <w:pPr>
      <w:ind w:left="1242" w:right="74" w:hanging="357"/>
    </w:pPr>
  </w:style>
  <w:style w:type="paragraph" w:customStyle="1" w:styleId="T1-TableCode">
    <w:name w:val="T1 - TableCode"/>
    <w:basedOn w:val="T0-TableCode"/>
    <w:qFormat/>
    <w:rsid w:val="0034734C"/>
    <w:pPr>
      <w:ind w:left="278" w:right="232"/>
    </w:pPr>
  </w:style>
  <w:style w:type="paragraph" w:customStyle="1" w:styleId="T1-TableConsole">
    <w:name w:val="T1 - TableConsole"/>
    <w:basedOn w:val="T0-TableConsole"/>
    <w:qFormat/>
    <w:rsid w:val="0034734C"/>
    <w:pPr>
      <w:ind w:left="278" w:right="232"/>
    </w:pPr>
  </w:style>
  <w:style w:type="paragraph" w:customStyle="1" w:styleId="T2-Table">
    <w:name w:val="T2 - Table"/>
    <w:basedOn w:val="T0-Table"/>
    <w:qFormat/>
    <w:rsid w:val="0034734C"/>
    <w:pPr>
      <w:ind w:left="794"/>
    </w:pPr>
  </w:style>
  <w:style w:type="paragraph" w:customStyle="1" w:styleId="T2-TableBullet">
    <w:name w:val="T2 - TableBullet"/>
    <w:basedOn w:val="T0-TableBullet"/>
    <w:qFormat/>
    <w:rsid w:val="0034734C"/>
    <w:pPr>
      <w:ind w:left="1225" w:right="74" w:hanging="357"/>
    </w:pPr>
  </w:style>
  <w:style w:type="paragraph" w:customStyle="1" w:styleId="T2-TableCaption">
    <w:name w:val="T2 - TableCaption"/>
    <w:basedOn w:val="T0-TableCaption"/>
    <w:qFormat/>
    <w:rsid w:val="0034734C"/>
    <w:pPr>
      <w:ind w:left="794"/>
    </w:pPr>
  </w:style>
  <w:style w:type="paragraph" w:customStyle="1" w:styleId="T2-TableCenter">
    <w:name w:val="T2 - TableCenter"/>
    <w:basedOn w:val="T0-TableCenter"/>
    <w:qFormat/>
    <w:rsid w:val="0034734C"/>
    <w:pPr>
      <w:ind w:left="794"/>
    </w:pPr>
  </w:style>
  <w:style w:type="paragraph" w:customStyle="1" w:styleId="T2-TableCode">
    <w:name w:val="T2 - TableCode"/>
    <w:basedOn w:val="T0-TableCode"/>
    <w:qFormat/>
    <w:rsid w:val="0034734C"/>
    <w:pPr>
      <w:ind w:left="856" w:right="232"/>
    </w:pPr>
  </w:style>
  <w:style w:type="paragraph" w:customStyle="1" w:styleId="T2-TableConsole">
    <w:name w:val="T2 - TableConsole"/>
    <w:basedOn w:val="T0-TableConsole"/>
    <w:qFormat/>
    <w:rsid w:val="0034734C"/>
    <w:pPr>
      <w:ind w:left="856" w:right="232"/>
    </w:pPr>
  </w:style>
  <w:style w:type="paragraph" w:customStyle="1" w:styleId="T2-TableFigure">
    <w:name w:val="T2 - TableFigure"/>
    <w:basedOn w:val="T0-TipBoxFigure"/>
    <w:qFormat/>
    <w:rsid w:val="0034734C"/>
    <w:pPr>
      <w:ind w:left="794"/>
    </w:pPr>
  </w:style>
  <w:style w:type="paragraph" w:customStyle="1" w:styleId="T2-TableNumberedList">
    <w:name w:val="T2 - TableNumberedList"/>
    <w:basedOn w:val="T0-TableNumberedList"/>
    <w:qFormat/>
    <w:rsid w:val="0034734C"/>
    <w:pPr>
      <w:ind w:left="2149" w:right="74" w:hanging="357"/>
    </w:pPr>
  </w:style>
  <w:style w:type="paragraph" w:customStyle="1" w:styleId="FM-Dedication">
    <w:name w:val="FM - Dedication"/>
    <w:basedOn w:val="FM-CopyrightText"/>
    <w:qFormat/>
    <w:rsid w:val="0034734C"/>
    <w:pPr>
      <w:jc w:val="center"/>
    </w:pPr>
    <w:rPr>
      <w:i/>
    </w:rPr>
  </w:style>
  <w:style w:type="character" w:customStyle="1" w:styleId="CS-ColumnHeader">
    <w:name w:val="CS - ColumnHeader"/>
    <w:basedOn w:val="CS-Keyword"/>
    <w:uiPriority w:val="1"/>
    <w:qFormat/>
    <w:rsid w:val="0034734C"/>
    <w:rPr>
      <w:b/>
    </w:rPr>
  </w:style>
  <w:style w:type="character" w:customStyle="1" w:styleId="CS-RowHeader">
    <w:name w:val="CS - RowHeader"/>
    <w:basedOn w:val="CS-ColumnHeader"/>
    <w:uiPriority w:val="1"/>
    <w:qFormat/>
    <w:rsid w:val="0034734C"/>
    <w:rPr>
      <w:b/>
    </w:rPr>
  </w:style>
  <w:style w:type="paragraph" w:customStyle="1" w:styleId="Important0-ImportantBoxBullet">
    <w:name w:val="Important0 - ImportantBoxBullet"/>
    <w:basedOn w:val="I0-InfoBoxBullet"/>
    <w:link w:val="Important0-ImportantBoxBulletChar"/>
    <w:rsid w:val="0034734C"/>
  </w:style>
  <w:style w:type="character" w:customStyle="1" w:styleId="P0-ParagraphChar">
    <w:name w:val="P0 - Paragraph Char"/>
    <w:basedOn w:val="DefaultParagraphFont"/>
    <w:link w:val="P0-Paragraph"/>
    <w:rsid w:val="0034734C"/>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34734C"/>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34734C"/>
  </w:style>
  <w:style w:type="character" w:customStyle="1" w:styleId="Important0-ImportantBoxCenterChar">
    <w:name w:val="Important0 - ImportantBoxCenter Char"/>
    <w:basedOn w:val="P0-ParagraphChar"/>
    <w:link w:val="Important0-ImportantBoxCenter"/>
    <w:rsid w:val="0034734C"/>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34734C"/>
  </w:style>
  <w:style w:type="character" w:customStyle="1" w:styleId="Important0-ImportantBoxFigureChar">
    <w:name w:val="Important0 - ImportantBoxFigure Char"/>
    <w:basedOn w:val="P0-ParagraphChar"/>
    <w:link w:val="Important0-ImportantBoxFigure"/>
    <w:rsid w:val="0034734C"/>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34734C"/>
  </w:style>
  <w:style w:type="character" w:customStyle="1" w:styleId="Important0-ImportantBoxCaptionChar">
    <w:name w:val="Important0 - ImportantBoxCaption Char"/>
    <w:basedOn w:val="P0-ParagraphChar"/>
    <w:link w:val="Important0-ImportantBoxCaption"/>
    <w:rsid w:val="0034734C"/>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34734C"/>
  </w:style>
  <w:style w:type="character" w:customStyle="1" w:styleId="Important0-ImportantBoxChar">
    <w:name w:val="Important0 - ImportantBox Char"/>
    <w:basedOn w:val="P0-ParagraphChar"/>
    <w:link w:val="Important0-ImportantBox"/>
    <w:rsid w:val="0034734C"/>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34734C"/>
  </w:style>
  <w:style w:type="character" w:customStyle="1" w:styleId="Important0-ImportantBoxNumberedListChar">
    <w:name w:val="Important0 - ImportantBoxNumberedList Char"/>
    <w:basedOn w:val="P0-ParagraphChar"/>
    <w:link w:val="Important0-ImportantBoxNumberedList"/>
    <w:rsid w:val="0034734C"/>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34734C"/>
  </w:style>
  <w:style w:type="character" w:customStyle="1" w:styleId="Important0-ImportantBoxCodeChar">
    <w:name w:val="Important0 - ImportantBoxCode Char"/>
    <w:basedOn w:val="P0-ParagraphChar"/>
    <w:link w:val="Important0-ImportantBoxCode"/>
    <w:rsid w:val="0034734C"/>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34734C"/>
  </w:style>
  <w:style w:type="character" w:customStyle="1" w:styleId="Important0-ImportantBoxConsoleChar">
    <w:name w:val="Important0 - ImportantBoxConsole Char"/>
    <w:basedOn w:val="P0-ParagraphChar"/>
    <w:link w:val="Important0-ImportantBoxConsole"/>
    <w:rsid w:val="0034734C"/>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34734C"/>
  </w:style>
  <w:style w:type="character" w:customStyle="1" w:styleId="Important1-ImportantBoxBulletChar">
    <w:name w:val="Important1 - ImportantBoxBullet Char"/>
    <w:basedOn w:val="P0-ParagraphChar"/>
    <w:link w:val="Important1-ImportantBoxBullet"/>
    <w:rsid w:val="0034734C"/>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34734C"/>
  </w:style>
  <w:style w:type="character" w:customStyle="1" w:styleId="Important1-ImportantBoxCenterChar">
    <w:name w:val="Important1 - ImportantBoxCenter Char"/>
    <w:basedOn w:val="P0-ParagraphChar"/>
    <w:link w:val="Important1-ImportantBoxCenter"/>
    <w:rsid w:val="0034734C"/>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34734C"/>
  </w:style>
  <w:style w:type="character" w:customStyle="1" w:styleId="Important1-ImportantBoxFigureChar">
    <w:name w:val="Important1 - ImportantBoxFigure Char"/>
    <w:basedOn w:val="P0-ParagraphChar"/>
    <w:link w:val="Important1-ImportantBoxFigure"/>
    <w:rsid w:val="0034734C"/>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34734C"/>
  </w:style>
  <w:style w:type="character" w:customStyle="1" w:styleId="Important1-ImportantBoxCaptionChar">
    <w:name w:val="Important1 - ImportantBoxCaption Char"/>
    <w:basedOn w:val="P0-ParagraphChar"/>
    <w:link w:val="Important1-ImportantBoxCaption"/>
    <w:rsid w:val="0034734C"/>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34734C"/>
  </w:style>
  <w:style w:type="character" w:customStyle="1" w:styleId="Important1-ImportantBoxChar">
    <w:name w:val="Important1 - ImportantBox Char"/>
    <w:basedOn w:val="P0-ParagraphChar"/>
    <w:link w:val="Important1-ImportantBox"/>
    <w:rsid w:val="0034734C"/>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34734C"/>
  </w:style>
  <w:style w:type="character" w:customStyle="1" w:styleId="Important1-ImportantBoxNumberedListChar">
    <w:name w:val="Important1 - ImportantBoxNumberedList Char"/>
    <w:basedOn w:val="P0-ParagraphChar"/>
    <w:link w:val="Important1-ImportantBoxNumberedList"/>
    <w:rsid w:val="0034734C"/>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34734C"/>
  </w:style>
  <w:style w:type="character" w:customStyle="1" w:styleId="Important1-ImportantBoxCodeChar">
    <w:name w:val="Important1 - ImportantBoxCode Char"/>
    <w:basedOn w:val="P0-ParagraphChar"/>
    <w:link w:val="Important1-ImportantBoxCode"/>
    <w:rsid w:val="0034734C"/>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34734C"/>
  </w:style>
  <w:style w:type="character" w:customStyle="1" w:styleId="Important1-ImportantBoxConsoleChar">
    <w:name w:val="Important1 - ImportantBoxConsole Char"/>
    <w:basedOn w:val="P0-ParagraphChar"/>
    <w:link w:val="Important1-ImportantBoxConsole"/>
    <w:rsid w:val="0034734C"/>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34734C"/>
  </w:style>
  <w:style w:type="character" w:customStyle="1" w:styleId="Important2-ImportantBoxBulletChar">
    <w:name w:val="Important2 - ImportantBoxBullet Char"/>
    <w:basedOn w:val="P0-ParagraphChar"/>
    <w:link w:val="Important2-ImportantBoxBullet"/>
    <w:rsid w:val="0034734C"/>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34734C"/>
  </w:style>
  <w:style w:type="character" w:customStyle="1" w:styleId="Important2-ImportantBoxCenterChar">
    <w:name w:val="Important2 - ImportantBoxCenter Char"/>
    <w:basedOn w:val="P0-ParagraphChar"/>
    <w:link w:val="Important2-ImportantBoxCenter"/>
    <w:rsid w:val="0034734C"/>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34734C"/>
  </w:style>
  <w:style w:type="character" w:customStyle="1" w:styleId="Important2-ImportantBoxFigureChar">
    <w:name w:val="Important2 - ImportantBoxFigure Char"/>
    <w:basedOn w:val="P0-ParagraphChar"/>
    <w:link w:val="Important2-ImportantBoxFigure"/>
    <w:rsid w:val="0034734C"/>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34734C"/>
  </w:style>
  <w:style w:type="character" w:customStyle="1" w:styleId="Important2-ImportantBoxCaptionChar">
    <w:name w:val="Important2 - ImportantBoxCaption Char"/>
    <w:basedOn w:val="P0-ParagraphChar"/>
    <w:link w:val="Important2-ImportantBoxCaption"/>
    <w:rsid w:val="0034734C"/>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34734C"/>
  </w:style>
  <w:style w:type="character" w:customStyle="1" w:styleId="Important2-ImportantBoxChar">
    <w:name w:val="Important2 - ImportantBox Char"/>
    <w:basedOn w:val="P0-ParagraphChar"/>
    <w:link w:val="Important2-ImportantBox"/>
    <w:rsid w:val="0034734C"/>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34734C"/>
  </w:style>
  <w:style w:type="character" w:customStyle="1" w:styleId="Important2-ImportantBoxNumberedListChar">
    <w:name w:val="Important2 - ImportantBoxNumberedList Char"/>
    <w:basedOn w:val="P0-ParagraphChar"/>
    <w:link w:val="Important2-ImportantBoxNumberedList"/>
    <w:rsid w:val="0034734C"/>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34734C"/>
  </w:style>
  <w:style w:type="character" w:customStyle="1" w:styleId="Important2-ImportantBoxCodeChar">
    <w:name w:val="Important2 - ImportantBoxCode Char"/>
    <w:basedOn w:val="P0-ParagraphChar"/>
    <w:link w:val="Important2-ImportantBoxCode"/>
    <w:rsid w:val="0034734C"/>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34734C"/>
  </w:style>
  <w:style w:type="character" w:customStyle="1" w:styleId="Important2-ImportantBoxConsoleChar">
    <w:name w:val="Important2 - ImportantBoxConsole Char"/>
    <w:basedOn w:val="P0-ParagraphChar"/>
    <w:link w:val="Important2-ImportantBoxConsole"/>
    <w:rsid w:val="0034734C"/>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34734C"/>
  </w:style>
  <w:style w:type="character" w:customStyle="1" w:styleId="Caution0-CautionBoxBulletChar">
    <w:name w:val="Caution0 - CautionBoxBullet Char"/>
    <w:basedOn w:val="P0-ParagraphChar"/>
    <w:link w:val="Caution0-CautionBoxBullet"/>
    <w:rsid w:val="0034734C"/>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34734C"/>
  </w:style>
  <w:style w:type="character" w:customStyle="1" w:styleId="Caution0-CautionBoxCenterChar">
    <w:name w:val="Caution0 - CautionBoxCenter Char"/>
    <w:basedOn w:val="P0-ParagraphChar"/>
    <w:link w:val="Caution0-CautionBoxCenter"/>
    <w:rsid w:val="0034734C"/>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34734C"/>
  </w:style>
  <w:style w:type="character" w:customStyle="1" w:styleId="Caution0-CautionBoxFigureChar">
    <w:name w:val="Caution0 - CautionBoxFigure Char"/>
    <w:basedOn w:val="P0-ParagraphChar"/>
    <w:link w:val="Caution0-CautionBoxFigure"/>
    <w:rsid w:val="0034734C"/>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34734C"/>
  </w:style>
  <w:style w:type="character" w:customStyle="1" w:styleId="Caution0-CautionBoxCaptionChar">
    <w:name w:val="Caution0 - CautionBoxCaption Char"/>
    <w:basedOn w:val="P0-ParagraphChar"/>
    <w:link w:val="Caution0-CautionBoxCaption"/>
    <w:rsid w:val="0034734C"/>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34734C"/>
  </w:style>
  <w:style w:type="character" w:customStyle="1" w:styleId="Caution0-CautionBoxChar">
    <w:name w:val="Caution0 - CautionBox Char"/>
    <w:basedOn w:val="P0-ParagraphChar"/>
    <w:link w:val="Caution0-CautionBox"/>
    <w:rsid w:val="0034734C"/>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34734C"/>
  </w:style>
  <w:style w:type="character" w:customStyle="1" w:styleId="Caution0-CautionBoxNumberedListChar">
    <w:name w:val="Caution0 - CautionBoxNumberedList Char"/>
    <w:basedOn w:val="P0-ParagraphChar"/>
    <w:link w:val="Caution0-CautionBoxNumberedList"/>
    <w:rsid w:val="0034734C"/>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34734C"/>
  </w:style>
  <w:style w:type="character" w:customStyle="1" w:styleId="Caution0-CautionBoxCodeChar">
    <w:name w:val="Caution0 - CautionBoxCode Char"/>
    <w:basedOn w:val="P0-ParagraphChar"/>
    <w:link w:val="Caution0-CautionBoxCode"/>
    <w:rsid w:val="0034734C"/>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34734C"/>
  </w:style>
  <w:style w:type="character" w:customStyle="1" w:styleId="Caution0-CautionBoxConsoleChar">
    <w:name w:val="Caution0 - CautionBoxConsole Char"/>
    <w:basedOn w:val="P0-ParagraphChar"/>
    <w:link w:val="Caution0-CautionBoxConsole"/>
    <w:rsid w:val="0034734C"/>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34734C"/>
  </w:style>
  <w:style w:type="character" w:customStyle="1" w:styleId="Caution1-CautionBoxBulletChar">
    <w:name w:val="Caution1 - CautionBoxBullet Char"/>
    <w:basedOn w:val="P0-ParagraphChar"/>
    <w:link w:val="Caution1-CautionBoxBullet"/>
    <w:rsid w:val="0034734C"/>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34734C"/>
  </w:style>
  <w:style w:type="character" w:customStyle="1" w:styleId="Caution1-CautionBoxCenterChar">
    <w:name w:val="Caution1 - CautionBoxCenter Char"/>
    <w:basedOn w:val="P0-ParagraphChar"/>
    <w:link w:val="Caution1-CautionBoxCenter"/>
    <w:rsid w:val="0034734C"/>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34734C"/>
  </w:style>
  <w:style w:type="character" w:customStyle="1" w:styleId="Caution1-CautionBoxFigureChar">
    <w:name w:val="Caution1 - CautionBoxFigure Char"/>
    <w:basedOn w:val="P0-ParagraphChar"/>
    <w:link w:val="Caution1-CautionBoxFigure"/>
    <w:rsid w:val="0034734C"/>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34734C"/>
  </w:style>
  <w:style w:type="character" w:customStyle="1" w:styleId="Caution1-CautionBoxCaptionChar">
    <w:name w:val="Caution1 - CautionBoxCaption Char"/>
    <w:basedOn w:val="P0-ParagraphChar"/>
    <w:link w:val="Caution1-CautionBoxCaption"/>
    <w:rsid w:val="0034734C"/>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34734C"/>
  </w:style>
  <w:style w:type="character" w:customStyle="1" w:styleId="Caution1-CautionBoxChar">
    <w:name w:val="Caution1 - CautionBox Char"/>
    <w:basedOn w:val="P0-ParagraphChar"/>
    <w:link w:val="Caution1-CautionBox"/>
    <w:rsid w:val="0034734C"/>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34734C"/>
  </w:style>
  <w:style w:type="character" w:customStyle="1" w:styleId="Caution1-CautionBoxNumberedListChar">
    <w:name w:val="Caution1 - CautionBoxNumberedList Char"/>
    <w:basedOn w:val="P0-ParagraphChar"/>
    <w:link w:val="Caution1-CautionBoxNumberedList"/>
    <w:rsid w:val="0034734C"/>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34734C"/>
  </w:style>
  <w:style w:type="character" w:customStyle="1" w:styleId="Caution1-CautionBoxCodeChar">
    <w:name w:val="Caution1 - CautionBoxCode Char"/>
    <w:basedOn w:val="P0-ParagraphChar"/>
    <w:link w:val="Caution1-CautionBoxCode"/>
    <w:rsid w:val="0034734C"/>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34734C"/>
  </w:style>
  <w:style w:type="character" w:customStyle="1" w:styleId="Caution1-CautionBoxConsoleChar">
    <w:name w:val="Caution1 - CautionBoxConsole Char"/>
    <w:basedOn w:val="P0-ParagraphChar"/>
    <w:link w:val="Caution1-CautionBoxConsole"/>
    <w:rsid w:val="0034734C"/>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34734C"/>
  </w:style>
  <w:style w:type="character" w:customStyle="1" w:styleId="Caution2-CautionBoxBulletChar">
    <w:name w:val="Caution2 - CautionBoxBullet Char"/>
    <w:basedOn w:val="P0-ParagraphChar"/>
    <w:link w:val="Caution2-CautionBoxBullet"/>
    <w:rsid w:val="0034734C"/>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34734C"/>
  </w:style>
  <w:style w:type="character" w:customStyle="1" w:styleId="Caution2-CautionBoxCenterChar">
    <w:name w:val="Caution2 - CautionBoxCenter Char"/>
    <w:basedOn w:val="P0-ParagraphChar"/>
    <w:link w:val="Caution2-CautionBoxCenter"/>
    <w:rsid w:val="0034734C"/>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34734C"/>
  </w:style>
  <w:style w:type="character" w:customStyle="1" w:styleId="Caution2-CautionBoxFigureChar">
    <w:name w:val="Caution2 - CautionBoxFigure Char"/>
    <w:basedOn w:val="P0-ParagraphChar"/>
    <w:link w:val="Caution2-CautionBoxFigure"/>
    <w:rsid w:val="0034734C"/>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34734C"/>
  </w:style>
  <w:style w:type="character" w:customStyle="1" w:styleId="Caution2-CautionBoxCaptionChar">
    <w:name w:val="Caution2 - CautionBoxCaption Char"/>
    <w:basedOn w:val="P0-ParagraphChar"/>
    <w:link w:val="Caution2-CautionBoxCaption"/>
    <w:rsid w:val="0034734C"/>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34734C"/>
  </w:style>
  <w:style w:type="character" w:customStyle="1" w:styleId="Caution2-CautionBoxChar">
    <w:name w:val="Caution2 - CautionBox Char"/>
    <w:basedOn w:val="P0-ParagraphChar"/>
    <w:link w:val="Caution2-CautionBox"/>
    <w:rsid w:val="0034734C"/>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34734C"/>
  </w:style>
  <w:style w:type="character" w:customStyle="1" w:styleId="Caution2-CautionBoxNumberedListChar">
    <w:name w:val="Caution2 - CautionBoxNumberedList Char"/>
    <w:basedOn w:val="P0-ParagraphChar"/>
    <w:link w:val="Caution2-CautionBoxNumberedList"/>
    <w:rsid w:val="0034734C"/>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34734C"/>
  </w:style>
  <w:style w:type="character" w:customStyle="1" w:styleId="Caution2-CautionBoxCodeChar">
    <w:name w:val="Caution2 - CautionBoxCode Char"/>
    <w:basedOn w:val="P0-ParagraphChar"/>
    <w:link w:val="Caution2-CautionBoxCode"/>
    <w:rsid w:val="0034734C"/>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34734C"/>
  </w:style>
  <w:style w:type="character" w:customStyle="1" w:styleId="Caution2-CautionBoxConsoleChar">
    <w:name w:val="Caution2 - CautionBoxConsole Char"/>
    <w:basedOn w:val="P0-ParagraphChar"/>
    <w:link w:val="Caution2-CautionBoxConsole"/>
    <w:rsid w:val="0034734C"/>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34734C"/>
  </w:style>
  <w:style w:type="character" w:customStyle="1" w:styleId="AIHelper0-AIHelperBoxBulletChar">
    <w:name w:val="AI Helper0 - AIHelperBoxBullet Char"/>
    <w:basedOn w:val="P0-ParagraphChar"/>
    <w:link w:val="AIHelper0-AIHelperBoxBullet"/>
    <w:rsid w:val="0034734C"/>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34734C"/>
  </w:style>
  <w:style w:type="character" w:customStyle="1" w:styleId="AIHelper0-AIHelperBoxCenterChar">
    <w:name w:val="AI Helper0 - AIHelperBoxCenter Char"/>
    <w:basedOn w:val="P0-ParagraphChar"/>
    <w:link w:val="AIHelper0-AIHelperBoxCenter"/>
    <w:rsid w:val="0034734C"/>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34734C"/>
  </w:style>
  <w:style w:type="character" w:customStyle="1" w:styleId="AIHelper0-AIHelperBoxFigureChar">
    <w:name w:val="AI Helper0 - AIHelperBoxFigure Char"/>
    <w:basedOn w:val="P0-ParagraphChar"/>
    <w:link w:val="AIHelper0-AIHelperBoxFigure"/>
    <w:rsid w:val="0034734C"/>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34734C"/>
  </w:style>
  <w:style w:type="character" w:customStyle="1" w:styleId="AIHelper0-AIHelperBoxCaptionChar">
    <w:name w:val="AI Helper0 - AIHelperBoxCaption Char"/>
    <w:basedOn w:val="P0-ParagraphChar"/>
    <w:link w:val="AIHelper0-AIHelperBoxCaption"/>
    <w:rsid w:val="0034734C"/>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34734C"/>
  </w:style>
  <w:style w:type="character" w:customStyle="1" w:styleId="AIHelper0-AIHelperBoxChar">
    <w:name w:val="AI Helper0 - AIHelperBox Char"/>
    <w:basedOn w:val="P0-ParagraphChar"/>
    <w:link w:val="AIHelper0-AIHelperBox"/>
    <w:rsid w:val="0034734C"/>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34734C"/>
  </w:style>
  <w:style w:type="character" w:customStyle="1" w:styleId="AIHelper0-AIHelperBoxNumberedListChar">
    <w:name w:val="AI Helper0 - AIHelperBoxNumberedList Char"/>
    <w:basedOn w:val="P0-ParagraphChar"/>
    <w:link w:val="AIHelper0-AIHelperBoxNumberedList"/>
    <w:rsid w:val="0034734C"/>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34734C"/>
  </w:style>
  <w:style w:type="character" w:customStyle="1" w:styleId="AIHelper0-AIHelperBoxCodeChar">
    <w:name w:val="AI Helper0 - AIHelperBoxCode Char"/>
    <w:basedOn w:val="P0-ParagraphChar"/>
    <w:link w:val="AIHelper0-AIHelperBoxCode"/>
    <w:rsid w:val="0034734C"/>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34734C"/>
  </w:style>
  <w:style w:type="character" w:customStyle="1" w:styleId="AIHelper0-AIHelperBoxConsoleChar">
    <w:name w:val="AI Helper0 - AIHelperBoxConsole Char"/>
    <w:basedOn w:val="P0-ParagraphChar"/>
    <w:link w:val="AIHelper0-AIHelperBoxConsole"/>
    <w:rsid w:val="0034734C"/>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34734C"/>
  </w:style>
  <w:style w:type="character" w:customStyle="1" w:styleId="AIHelper1-AIHelperBoxBulletChar">
    <w:name w:val="AI Helper1 - AIHelperBoxBullet Char"/>
    <w:basedOn w:val="P0-ParagraphChar"/>
    <w:link w:val="AIHelper1-AIHelperBoxBullet"/>
    <w:rsid w:val="0034734C"/>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34734C"/>
  </w:style>
  <w:style w:type="character" w:customStyle="1" w:styleId="AIHelper1-AIHelperBoxCenterChar">
    <w:name w:val="AI Helper1 - AIHelperBoxCenter Char"/>
    <w:basedOn w:val="P0-ParagraphChar"/>
    <w:link w:val="AIHelper1-AIHelperBoxCenter"/>
    <w:rsid w:val="0034734C"/>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34734C"/>
  </w:style>
  <w:style w:type="character" w:customStyle="1" w:styleId="AIHelper1-AIHelperBoxFigureChar">
    <w:name w:val="AI Helper1 - AIHelperBoxFigure Char"/>
    <w:basedOn w:val="P0-ParagraphChar"/>
    <w:link w:val="AIHelper1-AIHelperBoxFigure"/>
    <w:rsid w:val="0034734C"/>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34734C"/>
  </w:style>
  <w:style w:type="character" w:customStyle="1" w:styleId="AIHelper1-AIHelperBoxCaptionChar">
    <w:name w:val="AI Helper1 - AIHelperBoxCaption Char"/>
    <w:basedOn w:val="P0-ParagraphChar"/>
    <w:link w:val="AIHelper1-AIHelperBoxCaption"/>
    <w:rsid w:val="0034734C"/>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34734C"/>
  </w:style>
  <w:style w:type="character" w:customStyle="1" w:styleId="AIHelper1-AIHelperBoxChar">
    <w:name w:val="AI Helper1 - AIHelperBox Char"/>
    <w:basedOn w:val="P0-ParagraphChar"/>
    <w:link w:val="AIHelper1-AIHelperBox"/>
    <w:rsid w:val="0034734C"/>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34734C"/>
  </w:style>
  <w:style w:type="character" w:customStyle="1" w:styleId="AIHelper1-AIHelperBoxNumberedListChar">
    <w:name w:val="AI Helper1 - AIHelperBoxNumberedList Char"/>
    <w:basedOn w:val="P0-ParagraphChar"/>
    <w:link w:val="AIHelper1-AIHelperBoxNumberedList"/>
    <w:rsid w:val="0034734C"/>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34734C"/>
  </w:style>
  <w:style w:type="character" w:customStyle="1" w:styleId="AIHelper1-AIHelperBoxCodeChar">
    <w:name w:val="AI Helper1 - AIHelperBoxCode Char"/>
    <w:basedOn w:val="P0-ParagraphChar"/>
    <w:link w:val="AIHelper1-AIHelperBoxCode"/>
    <w:rsid w:val="0034734C"/>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34734C"/>
  </w:style>
  <w:style w:type="character" w:customStyle="1" w:styleId="AIHelper1-AIHelperBoxConsoleChar">
    <w:name w:val="AI Helper1 - AIHelperBoxConsole Char"/>
    <w:basedOn w:val="P0-ParagraphChar"/>
    <w:link w:val="AIHelper1-AIHelperBoxConsole"/>
    <w:rsid w:val="0034734C"/>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34734C"/>
  </w:style>
  <w:style w:type="character" w:customStyle="1" w:styleId="AIHelper2-AIHelperBoxBulletChar">
    <w:name w:val="AI Helper2 - AIHelperBoxBullet Char"/>
    <w:basedOn w:val="P0-ParagraphChar"/>
    <w:link w:val="AIHelper2-AIHelperBoxBullet"/>
    <w:rsid w:val="0034734C"/>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34734C"/>
  </w:style>
  <w:style w:type="character" w:customStyle="1" w:styleId="AIHelper2-AIHelperBoxCenterChar">
    <w:name w:val="AI Helper2 - AIHelperBoxCenter Char"/>
    <w:basedOn w:val="P0-ParagraphChar"/>
    <w:link w:val="AIHelper2-AIHelperBoxCenter"/>
    <w:rsid w:val="0034734C"/>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34734C"/>
  </w:style>
  <w:style w:type="character" w:customStyle="1" w:styleId="AIHelper2-AIHelperBoxFigureChar">
    <w:name w:val="AI Helper2 - AIHelperBoxFigure Char"/>
    <w:basedOn w:val="P0-ParagraphChar"/>
    <w:link w:val="AIHelper2-AIHelperBoxFigure"/>
    <w:rsid w:val="0034734C"/>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34734C"/>
  </w:style>
  <w:style w:type="character" w:customStyle="1" w:styleId="AIHelper2-AIHelperBoxCaptionChar">
    <w:name w:val="AI Helper2 - AIHelperBoxCaption Char"/>
    <w:basedOn w:val="P0-ParagraphChar"/>
    <w:link w:val="AIHelper2-AIHelperBoxCaption"/>
    <w:rsid w:val="0034734C"/>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34734C"/>
  </w:style>
  <w:style w:type="character" w:customStyle="1" w:styleId="AIHelper2-AIHelperBoxChar">
    <w:name w:val="AI Helper2 - AIHelperBox Char"/>
    <w:basedOn w:val="P0-ParagraphChar"/>
    <w:link w:val="AIHelper2-AIHelperBox"/>
    <w:rsid w:val="0034734C"/>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34734C"/>
  </w:style>
  <w:style w:type="character" w:customStyle="1" w:styleId="AIHelper2-AIHelperBoxNumberedListChar">
    <w:name w:val="AI Helper2 - AIHelperBoxNumberedList Char"/>
    <w:basedOn w:val="P0-ParagraphChar"/>
    <w:link w:val="AIHelper2-AIHelperBoxNumberedList"/>
    <w:rsid w:val="0034734C"/>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34734C"/>
  </w:style>
  <w:style w:type="character" w:customStyle="1" w:styleId="AIHelper2-AIHelperBoxCodeChar">
    <w:name w:val="AI Helper2 - AIHelperBoxCode Char"/>
    <w:basedOn w:val="P0-ParagraphChar"/>
    <w:link w:val="AIHelper2-AIHelperBoxCode"/>
    <w:rsid w:val="0034734C"/>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34734C"/>
  </w:style>
  <w:style w:type="character" w:customStyle="1" w:styleId="AIHelper2-AIHelperBoxConsoleChar">
    <w:name w:val="AI Helper2 - AIHelperBoxConsole Char"/>
    <w:basedOn w:val="P0-ParagraphChar"/>
    <w:link w:val="AIHelper2-AIHelperBoxConsole"/>
    <w:rsid w:val="0034734C"/>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34734C"/>
    <w:pPr>
      <w:numPr>
        <w:numId w:val="24"/>
      </w:numPr>
    </w:pPr>
  </w:style>
  <w:style w:type="paragraph" w:customStyle="1" w:styleId="L2-AlphabetCapital">
    <w:name w:val="L2 - AlphabetCapital"/>
    <w:basedOn w:val="L2-Alphabet"/>
    <w:qFormat/>
    <w:rsid w:val="0034734C"/>
    <w:pPr>
      <w:numPr>
        <w:numId w:val="25"/>
      </w:numPr>
    </w:pPr>
  </w:style>
  <w:style w:type="paragraph" w:customStyle="1" w:styleId="L3-AlphabetCapital">
    <w:name w:val="L3 - AlphabetCapital"/>
    <w:basedOn w:val="L3-Alphabet"/>
    <w:qFormat/>
    <w:rsid w:val="0034734C"/>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DmVap9OTlPgwVc+39j2jj7WvXw==">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14</TotalTime>
  <Pages>27</Pages>
  <Words>12704</Words>
  <Characters>72413</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3</cp:revision>
  <dcterms:created xsi:type="dcterms:W3CDTF">2026-10-05T11:14:00Z</dcterms:created>
  <dcterms:modified xsi:type="dcterms:W3CDTF">2026-10-05T11:28:00Z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y fmtid="{D5CDD505-2E9C-101B-9397-08002B2CF9AE}" pid="3" name="MediaServiceImageTags">
    <vt:lpwstr/>
  </property>
</Properties>
</file>