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EEA3" w14:textId="77777777" w:rsidR="001D320A" w:rsidRPr="00E25391" w:rsidRDefault="00000000" w:rsidP="00E25391">
      <w:pPr>
        <w:pStyle w:val="HS-ChapterTitle"/>
        <w:rPr>
          <w:color w:val="auto"/>
          <w:sz w:val="46"/>
          <w:szCs w:val="46"/>
        </w:rPr>
      </w:pPr>
      <w:bookmarkStart w:id="0" w:name="_heading=h.gjt9i13iremm" w:colFirst="0" w:colLast="0"/>
      <w:bookmarkEnd w:id="0"/>
      <w:r w:rsidRPr="00E25391">
        <w:rPr>
          <w:color w:val="auto"/>
        </w:rPr>
        <w:t>ASCR-03: Program Charter Governance Template</w:t>
      </w:r>
    </w:p>
    <w:p w14:paraId="7ED3DA55" w14:textId="245B907B" w:rsidR="001D320A" w:rsidRPr="00E25391" w:rsidRDefault="00000000" w:rsidP="00E25391">
      <w:pPr>
        <w:pStyle w:val="Subtitle"/>
        <w:spacing w:before="240" w:after="240"/>
        <w:rPr>
          <w:b/>
          <w:bCs/>
          <w:color w:val="auto"/>
        </w:rPr>
      </w:pPr>
      <w:r w:rsidRPr="00E25391">
        <w:rPr>
          <w:i/>
          <w:iCs/>
          <w:color w:val="auto"/>
        </w:rPr>
        <w:t>Governance Template — Scope, Authority, Stakeholder Responsibilities, Agentic Taskforce Formation, and Decision Authority Structure</w:t>
      </w:r>
    </w:p>
    <w:p w14:paraId="206BFA79" w14:textId="77777777" w:rsidR="001D320A" w:rsidRPr="00E25391" w:rsidRDefault="00000000" w:rsidP="00E25391">
      <w:pPr>
        <w:pStyle w:val="HS-Heading1"/>
      </w:pPr>
      <w:r w:rsidRPr="00E25391">
        <w:t>ASCR-03 definition</w:t>
      </w:r>
    </w:p>
    <w:tbl>
      <w:tblPr>
        <w:tblStyle w:val="af"/>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5"/>
        <w:gridCol w:w="7795"/>
      </w:tblGrid>
      <w:tr w:rsidR="001D320A" w:rsidRPr="00E25391" w14:paraId="38F657B9" w14:textId="77777777" w:rsidTr="00E25391">
        <w:trPr>
          <w:trHeight w:val="785"/>
        </w:trPr>
        <w:tc>
          <w:tcPr>
            <w:tcW w:w="1565" w:type="dxa"/>
            <w:tcMar>
              <w:top w:w="100" w:type="dxa"/>
              <w:left w:w="100" w:type="dxa"/>
              <w:bottom w:w="100" w:type="dxa"/>
              <w:right w:w="100" w:type="dxa"/>
            </w:tcMar>
          </w:tcPr>
          <w:p w14:paraId="6974B6B7" w14:textId="77777777" w:rsidR="001D320A" w:rsidRPr="00E25391" w:rsidRDefault="00000000" w:rsidP="00E25391">
            <w:pPr>
              <w:pStyle w:val="T0-Table"/>
              <w:rPr>
                <w:rStyle w:val="CS-Keyword"/>
              </w:rPr>
            </w:pPr>
            <w:r w:rsidRPr="00E25391">
              <w:rPr>
                <w:rStyle w:val="CS-Keyword"/>
              </w:rPr>
              <w:t>Artifact Type</w:t>
            </w:r>
          </w:p>
        </w:tc>
        <w:tc>
          <w:tcPr>
            <w:tcW w:w="7794" w:type="dxa"/>
            <w:tcMar>
              <w:top w:w="100" w:type="dxa"/>
              <w:left w:w="100" w:type="dxa"/>
              <w:bottom w:w="100" w:type="dxa"/>
              <w:right w:w="100" w:type="dxa"/>
            </w:tcMar>
          </w:tcPr>
          <w:p w14:paraId="3D92849D" w14:textId="77777777" w:rsidR="001D320A" w:rsidRPr="00E25391" w:rsidRDefault="00000000" w:rsidP="00E25391">
            <w:pPr>
              <w:pStyle w:val="T0-Table"/>
            </w:pPr>
            <w:r w:rsidRPr="00E25391">
              <w:t>Governance Authorization Instrument</w:t>
            </w:r>
          </w:p>
        </w:tc>
      </w:tr>
      <w:tr w:rsidR="001D320A" w:rsidRPr="00E25391" w14:paraId="573FCBAE" w14:textId="77777777" w:rsidTr="00E25391">
        <w:trPr>
          <w:trHeight w:val="1340"/>
        </w:trPr>
        <w:tc>
          <w:tcPr>
            <w:tcW w:w="1565" w:type="dxa"/>
            <w:tcMar>
              <w:top w:w="100" w:type="dxa"/>
              <w:left w:w="100" w:type="dxa"/>
              <w:bottom w:w="100" w:type="dxa"/>
              <w:right w:w="100" w:type="dxa"/>
            </w:tcMar>
          </w:tcPr>
          <w:p w14:paraId="5D902222" w14:textId="77777777" w:rsidR="001D320A" w:rsidRPr="00E25391" w:rsidRDefault="00000000" w:rsidP="00E25391">
            <w:pPr>
              <w:pStyle w:val="T0-Table"/>
              <w:rPr>
                <w:rStyle w:val="CS-Keyword"/>
              </w:rPr>
            </w:pPr>
            <w:r w:rsidRPr="00E25391">
              <w:rPr>
                <w:rStyle w:val="CS-Keyword"/>
              </w:rPr>
              <w:t>Primary Use</w:t>
            </w:r>
          </w:p>
        </w:tc>
        <w:tc>
          <w:tcPr>
            <w:tcW w:w="7794" w:type="dxa"/>
            <w:tcMar>
              <w:top w:w="100" w:type="dxa"/>
              <w:left w:w="100" w:type="dxa"/>
              <w:bottom w:w="100" w:type="dxa"/>
              <w:right w:w="100" w:type="dxa"/>
            </w:tcMar>
          </w:tcPr>
          <w:p w14:paraId="7D7A4897" w14:textId="77777777" w:rsidR="001D320A" w:rsidRPr="00E25391" w:rsidRDefault="00000000" w:rsidP="00E25391">
            <w:pPr>
              <w:pStyle w:val="T0-Table"/>
            </w:pPr>
            <w:r w:rsidRPr="00E25391">
              <w:t>Formally authorizing the ASCR Blueprint implementation program; establishing the Agentic Taskforce and its decision authority structure; defining the scope, enforcement boundary, and technical success criteria for the deployment</w:t>
            </w:r>
          </w:p>
        </w:tc>
      </w:tr>
      <w:tr w:rsidR="001D320A" w:rsidRPr="00E25391" w14:paraId="1AD8ABC6" w14:textId="77777777" w:rsidTr="00E25391">
        <w:trPr>
          <w:trHeight w:val="1340"/>
        </w:trPr>
        <w:tc>
          <w:tcPr>
            <w:tcW w:w="1565" w:type="dxa"/>
            <w:tcMar>
              <w:top w:w="100" w:type="dxa"/>
              <w:left w:w="100" w:type="dxa"/>
              <w:bottom w:w="100" w:type="dxa"/>
              <w:right w:w="100" w:type="dxa"/>
            </w:tcMar>
          </w:tcPr>
          <w:p w14:paraId="4575B1BF" w14:textId="77777777" w:rsidR="001D320A" w:rsidRPr="00E25391" w:rsidRDefault="00000000" w:rsidP="00E25391">
            <w:pPr>
              <w:pStyle w:val="T0-Table"/>
              <w:rPr>
                <w:rStyle w:val="CS-Keyword"/>
              </w:rPr>
            </w:pPr>
            <w:r w:rsidRPr="00E25391">
              <w:rPr>
                <w:rStyle w:val="CS-Keyword"/>
              </w:rPr>
              <w:t>Secondary Use</w:t>
            </w:r>
          </w:p>
        </w:tc>
        <w:tc>
          <w:tcPr>
            <w:tcW w:w="7794" w:type="dxa"/>
            <w:tcMar>
              <w:top w:w="100" w:type="dxa"/>
              <w:left w:w="100" w:type="dxa"/>
              <w:bottom w:w="100" w:type="dxa"/>
              <w:right w:w="100" w:type="dxa"/>
            </w:tcMar>
          </w:tcPr>
          <w:p w14:paraId="4F30B691" w14:textId="77777777" w:rsidR="001D320A" w:rsidRPr="00E25391" w:rsidRDefault="00000000" w:rsidP="00E25391">
            <w:pPr>
              <w:pStyle w:val="T0-Table"/>
            </w:pPr>
            <w:r w:rsidRPr="00E25391">
              <w:t>May support governance evidence for applicable EU AI Act Article 9 risk-management and Article 14 human-oversight obligations; organizational authority reference for ASCR-related implementation activities; consulting engagement program authorization deliverable. Use of this template does not by itself establish regulatory compliance.</w:t>
            </w:r>
          </w:p>
        </w:tc>
      </w:tr>
      <w:tr w:rsidR="001D320A" w:rsidRPr="00E25391" w14:paraId="51D7A5EE" w14:textId="77777777" w:rsidTr="00E25391">
        <w:trPr>
          <w:trHeight w:val="785"/>
        </w:trPr>
        <w:tc>
          <w:tcPr>
            <w:tcW w:w="1565" w:type="dxa"/>
            <w:tcMar>
              <w:top w:w="100" w:type="dxa"/>
              <w:left w:w="100" w:type="dxa"/>
              <w:bottom w:w="100" w:type="dxa"/>
              <w:right w:w="100" w:type="dxa"/>
            </w:tcMar>
          </w:tcPr>
          <w:p w14:paraId="05428F45" w14:textId="77777777" w:rsidR="001D320A" w:rsidRPr="00E25391" w:rsidRDefault="00000000" w:rsidP="00E25391">
            <w:pPr>
              <w:pStyle w:val="T0-Table"/>
              <w:rPr>
                <w:rStyle w:val="CS-Keyword"/>
              </w:rPr>
            </w:pPr>
            <w:r w:rsidRPr="00E25391">
              <w:rPr>
                <w:rStyle w:val="CS-Keyword"/>
              </w:rPr>
              <w:t>Operational Phase</w:t>
            </w:r>
          </w:p>
        </w:tc>
        <w:tc>
          <w:tcPr>
            <w:tcW w:w="7794" w:type="dxa"/>
            <w:tcMar>
              <w:top w:w="100" w:type="dxa"/>
              <w:left w:w="100" w:type="dxa"/>
              <w:bottom w:w="100" w:type="dxa"/>
              <w:right w:w="100" w:type="dxa"/>
            </w:tcMar>
          </w:tcPr>
          <w:p w14:paraId="657EF05A" w14:textId="77777777" w:rsidR="001D320A" w:rsidRPr="00E25391" w:rsidRDefault="00000000" w:rsidP="00E25391">
            <w:pPr>
              <w:pStyle w:val="T0-Table"/>
            </w:pPr>
            <w:r w:rsidRPr="00E25391">
              <w:t xml:space="preserve">Pre-deployment · Ongoing operations · </w:t>
            </w:r>
            <w:proofErr w:type="gramStart"/>
            <w:r w:rsidRPr="00E25391">
              <w:t>Post-incident</w:t>
            </w:r>
            <w:proofErr w:type="gramEnd"/>
          </w:p>
        </w:tc>
      </w:tr>
      <w:tr w:rsidR="001D320A" w:rsidRPr="00E25391" w14:paraId="0550293D" w14:textId="77777777" w:rsidTr="00E25391">
        <w:trPr>
          <w:trHeight w:val="785"/>
        </w:trPr>
        <w:tc>
          <w:tcPr>
            <w:tcW w:w="1565" w:type="dxa"/>
            <w:tcMar>
              <w:top w:w="100" w:type="dxa"/>
              <w:left w:w="100" w:type="dxa"/>
              <w:bottom w:w="100" w:type="dxa"/>
              <w:right w:w="100" w:type="dxa"/>
            </w:tcMar>
          </w:tcPr>
          <w:p w14:paraId="59057141" w14:textId="77777777" w:rsidR="001D320A" w:rsidRPr="00E25391" w:rsidRDefault="00000000" w:rsidP="00E25391">
            <w:pPr>
              <w:pStyle w:val="T0-Table"/>
              <w:rPr>
                <w:rStyle w:val="CS-Keyword"/>
              </w:rPr>
            </w:pPr>
            <w:r w:rsidRPr="00E25391">
              <w:rPr>
                <w:rStyle w:val="CS-Keyword"/>
              </w:rPr>
              <w:t>User Role</w:t>
            </w:r>
          </w:p>
        </w:tc>
        <w:tc>
          <w:tcPr>
            <w:tcW w:w="7794" w:type="dxa"/>
            <w:tcMar>
              <w:top w:w="100" w:type="dxa"/>
              <w:left w:w="100" w:type="dxa"/>
              <w:bottom w:w="100" w:type="dxa"/>
              <w:right w:w="100" w:type="dxa"/>
            </w:tcMar>
          </w:tcPr>
          <w:p w14:paraId="40D6A3A1" w14:textId="77777777" w:rsidR="001D320A" w:rsidRPr="00E25391" w:rsidRDefault="00000000" w:rsidP="00E25391">
            <w:pPr>
              <w:pStyle w:val="T0-Table"/>
            </w:pPr>
            <w:r w:rsidRPr="00E25391">
              <w:t>Executive Sponsor, CISO, Legal Counsel, Security/IR Lead, OT Engineering Lead, AI/ML Engineering Lead, Regulatory/Compliance Officer, Risk Officer</w:t>
            </w:r>
          </w:p>
        </w:tc>
      </w:tr>
      <w:tr w:rsidR="001D320A" w:rsidRPr="00E25391" w14:paraId="4B51FC6B" w14:textId="77777777" w:rsidTr="00E25391">
        <w:trPr>
          <w:trHeight w:val="1070"/>
        </w:trPr>
        <w:tc>
          <w:tcPr>
            <w:tcW w:w="1565" w:type="dxa"/>
            <w:tcMar>
              <w:top w:w="100" w:type="dxa"/>
              <w:left w:w="100" w:type="dxa"/>
              <w:bottom w:w="100" w:type="dxa"/>
              <w:right w:w="100" w:type="dxa"/>
            </w:tcMar>
          </w:tcPr>
          <w:p w14:paraId="6F4AC327" w14:textId="77777777" w:rsidR="001D320A" w:rsidRPr="00E25391" w:rsidRDefault="00000000" w:rsidP="00E25391">
            <w:pPr>
              <w:pStyle w:val="T0-Table"/>
              <w:rPr>
                <w:rStyle w:val="CS-Keyword"/>
              </w:rPr>
            </w:pPr>
            <w:r w:rsidRPr="00E25391">
              <w:rPr>
                <w:rStyle w:val="CS-Keyword"/>
              </w:rPr>
              <w:t>Update Cadence</w:t>
            </w:r>
          </w:p>
        </w:tc>
        <w:tc>
          <w:tcPr>
            <w:tcW w:w="7794" w:type="dxa"/>
            <w:tcMar>
              <w:top w:w="100" w:type="dxa"/>
              <w:left w:w="100" w:type="dxa"/>
              <w:bottom w:w="100" w:type="dxa"/>
              <w:right w:w="100" w:type="dxa"/>
            </w:tcMar>
          </w:tcPr>
          <w:p w14:paraId="222D9FA3" w14:textId="77777777" w:rsidR="001D320A" w:rsidRPr="00E25391" w:rsidRDefault="00000000" w:rsidP="00E25391">
            <w:pPr>
              <w:pStyle w:val="T0-Table"/>
            </w:pPr>
            <w:r w:rsidRPr="00E25391">
              <w:t>Annual; following any confirmed Physical AI incident that reveals an authority gap; following significant expansion of agentic deployment scope; following material change to the organizational structure that affects role assignments</w:t>
            </w:r>
          </w:p>
        </w:tc>
      </w:tr>
      <w:tr w:rsidR="001D320A" w:rsidRPr="00E25391" w14:paraId="7FEB58F7" w14:textId="77777777" w:rsidTr="00E25391">
        <w:trPr>
          <w:trHeight w:val="1625"/>
        </w:trPr>
        <w:tc>
          <w:tcPr>
            <w:tcW w:w="1565" w:type="dxa"/>
            <w:tcMar>
              <w:top w:w="100" w:type="dxa"/>
              <w:left w:w="100" w:type="dxa"/>
              <w:bottom w:w="100" w:type="dxa"/>
              <w:right w:w="100" w:type="dxa"/>
            </w:tcMar>
          </w:tcPr>
          <w:p w14:paraId="234D644C" w14:textId="77777777" w:rsidR="001D320A" w:rsidRPr="00E25391" w:rsidRDefault="00000000" w:rsidP="00E25391">
            <w:pPr>
              <w:pStyle w:val="T0-Table"/>
              <w:rPr>
                <w:rStyle w:val="CS-Keyword"/>
              </w:rPr>
            </w:pPr>
            <w:r w:rsidRPr="00E25391">
              <w:rPr>
                <w:rStyle w:val="CS-Keyword"/>
              </w:rPr>
              <w:t>Update Triggers</w:t>
            </w:r>
          </w:p>
        </w:tc>
        <w:tc>
          <w:tcPr>
            <w:tcW w:w="7794" w:type="dxa"/>
            <w:tcMar>
              <w:top w:w="100" w:type="dxa"/>
              <w:left w:w="100" w:type="dxa"/>
              <w:bottom w:w="100" w:type="dxa"/>
              <w:right w:w="100" w:type="dxa"/>
            </w:tcMar>
          </w:tcPr>
          <w:p w14:paraId="6B0D7FC3" w14:textId="77777777" w:rsidR="001D320A" w:rsidRPr="00E25391" w:rsidRDefault="00000000" w:rsidP="00E25391">
            <w:pPr>
              <w:pStyle w:val="T0-Table"/>
            </w:pPr>
            <w:r w:rsidRPr="00E25391">
              <w:t>Confirmed Physical AI incident revealing undocumented authority gap · Circuit-breaker hold released without documented authorization · New agent deployment expanding the enforcement boundary · Material change to an in-scope agent's authorized tool/invocation scope, cumulative authority ceiling, or Authority Accumulation Ceiling specification reference · Named role holder departure without documented succession · Material change to ASCR-11 bilateral obligations requiring authority structure update</w:t>
            </w:r>
          </w:p>
        </w:tc>
      </w:tr>
      <w:tr w:rsidR="001D320A" w:rsidRPr="00E25391" w14:paraId="6C167B27" w14:textId="77777777" w:rsidTr="00E25391">
        <w:trPr>
          <w:trHeight w:val="2180"/>
        </w:trPr>
        <w:tc>
          <w:tcPr>
            <w:tcW w:w="1565" w:type="dxa"/>
            <w:tcMar>
              <w:top w:w="100" w:type="dxa"/>
              <w:left w:w="100" w:type="dxa"/>
              <w:bottom w:w="100" w:type="dxa"/>
              <w:right w:w="100" w:type="dxa"/>
            </w:tcMar>
          </w:tcPr>
          <w:p w14:paraId="02C10920" w14:textId="77777777" w:rsidR="001D320A" w:rsidRPr="00E25391" w:rsidRDefault="00000000" w:rsidP="00E25391">
            <w:pPr>
              <w:pStyle w:val="T0-Table"/>
              <w:rPr>
                <w:rStyle w:val="CS-Keyword"/>
              </w:rPr>
            </w:pPr>
            <w:r w:rsidRPr="00E25391">
              <w:rPr>
                <w:rStyle w:val="CS-Keyword"/>
              </w:rPr>
              <w:lastRenderedPageBreak/>
              <w:t>Cross-References</w:t>
            </w:r>
          </w:p>
        </w:tc>
        <w:tc>
          <w:tcPr>
            <w:tcW w:w="7794" w:type="dxa"/>
            <w:tcMar>
              <w:top w:w="100" w:type="dxa"/>
              <w:left w:w="100" w:type="dxa"/>
              <w:bottom w:w="100" w:type="dxa"/>
              <w:right w:w="100" w:type="dxa"/>
            </w:tcMar>
          </w:tcPr>
          <w:p w14:paraId="4287BACF" w14:textId="77777777" w:rsidR="001D320A" w:rsidRPr="00E25391" w:rsidRDefault="00000000" w:rsidP="00E25391">
            <w:pPr>
              <w:pStyle w:val="T0-Table"/>
            </w:pPr>
            <w:r w:rsidRPr="00E25391">
              <w:t>Chapter 2 (joint investigation authority) · Chapter 6 (human-in-command controls) · Chapter 7 (actuation authority boundaries and cumulative delegation scope) · Chapter 8 (ASOC incident response and convergence-domain coordination) · ASCR-03-OE01 (companion Exhibits workbook supporting Sections 2.1, 2.2, 3.2-3.3, and 6.1) · ASCR-01 (control-maturity and evidence-assurance assessment; prioritization and program investment input) · ASCR-02 (compliance map - program authorization input) · ASCR-04 (materialize and enforce configured dispositions, holds, and authority restrictions) · ASCR-06 (verification outcomes supporting governed decisions and enforcement) · ASCR-07 (recording and proving decision and authority evidence) · ASCR-08 (incident commander role and convergence-domain declaration authority) · ASCR-09 (TVA scripts and exercises - Section 5 readiness evidence) · ASCR-10 (per-change authorization, shadow validation, Production Gate Path, and controlled change validation) · ASCR-11 (governance obligations and SLA/SLO requirements) · ASCR-12 (governance scorecard - Taskforce performance visibility) · ASCR-13 (skills matrix - Taskforce staffing and competency) · ASCR-14 (tabletop exercise - Section 5 readiness evidence) · ASCR-16 (hardware trust, provenance, and physical tamper assessment where applicable) · ASCR-17 (vendor qualification evidence and Tier 3 CQ-30 / Disqualified-component authorization inputs)</w:t>
            </w:r>
          </w:p>
        </w:tc>
      </w:tr>
      <w:tr w:rsidR="001D320A" w:rsidRPr="00E25391" w14:paraId="19DA889B" w14:textId="77777777" w:rsidTr="00E25391">
        <w:trPr>
          <w:trHeight w:val="1895"/>
        </w:trPr>
        <w:tc>
          <w:tcPr>
            <w:tcW w:w="1565" w:type="dxa"/>
            <w:tcMar>
              <w:top w:w="100" w:type="dxa"/>
              <w:left w:w="100" w:type="dxa"/>
              <w:bottom w:w="100" w:type="dxa"/>
              <w:right w:w="100" w:type="dxa"/>
            </w:tcMar>
          </w:tcPr>
          <w:p w14:paraId="357F83DA" w14:textId="77777777" w:rsidR="001D320A" w:rsidRPr="00E25391" w:rsidRDefault="00000000" w:rsidP="00E25391">
            <w:pPr>
              <w:pStyle w:val="T0-Table"/>
              <w:rPr>
                <w:rStyle w:val="CS-Keyword"/>
              </w:rPr>
            </w:pPr>
            <w:r w:rsidRPr="00E25391">
              <w:rPr>
                <w:rStyle w:val="CS-Keyword"/>
              </w:rPr>
              <w:t>Regulatory Relevance</w:t>
            </w:r>
          </w:p>
        </w:tc>
        <w:tc>
          <w:tcPr>
            <w:tcW w:w="7794" w:type="dxa"/>
            <w:tcMar>
              <w:top w:w="100" w:type="dxa"/>
              <w:left w:w="100" w:type="dxa"/>
              <w:bottom w:w="100" w:type="dxa"/>
              <w:right w:w="100" w:type="dxa"/>
            </w:tcMar>
          </w:tcPr>
          <w:p w14:paraId="77F1FF42" w14:textId="77777777" w:rsidR="001D320A" w:rsidRPr="00E25391" w:rsidRDefault="00000000" w:rsidP="00E25391">
            <w:pPr>
              <w:pStyle w:val="T0-Table"/>
            </w:pPr>
            <w:r w:rsidRPr="00E25391">
              <w:t>EU AI Act Articles 9, 14, 17 and 26, where applicable to the organization's role and system classification · NIS2 Article 20 (management-body governance), Article 21(2)(f) (effectiveness-assessment policies and procedures), and Article 23 (incident reporting), where applicable · IEC 62443-2-1:2024 (IACS asset-owner security program) and IEC 62443-3-3 SR 2.1 (technical authorization enforcement, where applicable) · NIST AI RMF Govern 1.1, 1.2, 2.1, 3.2 · Directive (EU) 2024/2853 (product liability; applicability and evidentiary relevance subject to the Directive's transitional provisions, applicable national transposition, and civil-procedure rules). These references are mappings for adaptation, not evidence of compliance.</w:t>
            </w:r>
          </w:p>
        </w:tc>
      </w:tr>
      <w:tr w:rsidR="001D320A" w:rsidRPr="00E25391" w14:paraId="3F2E9748" w14:textId="77777777" w:rsidTr="00E25391">
        <w:trPr>
          <w:trHeight w:val="515"/>
        </w:trPr>
        <w:tc>
          <w:tcPr>
            <w:tcW w:w="1565" w:type="dxa"/>
            <w:tcMar>
              <w:top w:w="100" w:type="dxa"/>
              <w:left w:w="100" w:type="dxa"/>
              <w:bottom w:w="100" w:type="dxa"/>
              <w:right w:w="100" w:type="dxa"/>
            </w:tcMar>
          </w:tcPr>
          <w:p w14:paraId="6FB75F13" w14:textId="77777777" w:rsidR="001D320A" w:rsidRPr="00E25391" w:rsidRDefault="00000000" w:rsidP="00E25391">
            <w:pPr>
              <w:pStyle w:val="T0-Table"/>
              <w:rPr>
                <w:rStyle w:val="CS-Keyword"/>
              </w:rPr>
            </w:pPr>
            <w:r w:rsidRPr="00E25391">
              <w:rPr>
                <w:rStyle w:val="CS-Keyword"/>
              </w:rPr>
              <w:t>Version</w:t>
            </w:r>
          </w:p>
        </w:tc>
        <w:tc>
          <w:tcPr>
            <w:tcW w:w="7794" w:type="dxa"/>
            <w:tcMar>
              <w:top w:w="100" w:type="dxa"/>
              <w:left w:w="100" w:type="dxa"/>
              <w:bottom w:w="100" w:type="dxa"/>
              <w:right w:w="100" w:type="dxa"/>
            </w:tcMar>
          </w:tcPr>
          <w:p w14:paraId="68C741A7" w14:textId="77777777" w:rsidR="001D320A" w:rsidRPr="00E25391" w:rsidRDefault="00000000" w:rsidP="00E25391">
            <w:pPr>
              <w:pStyle w:val="T0-Table"/>
            </w:pPr>
            <w:r w:rsidRPr="00E25391">
              <w:t>1.0 — June 2026</w:t>
            </w:r>
          </w:p>
        </w:tc>
      </w:tr>
    </w:tbl>
    <w:p w14:paraId="796E8968" w14:textId="77777777" w:rsidR="001D320A" w:rsidRPr="00E25391" w:rsidRDefault="00000000" w:rsidP="00E25391">
      <w:pPr>
        <w:pStyle w:val="HS-Heading2"/>
      </w:pPr>
      <w:r w:rsidRPr="00E25391">
        <w:t>Defined terms and abbreviations</w:t>
      </w:r>
    </w:p>
    <w:tbl>
      <w:tblPr>
        <w:tblStyle w:val="af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80"/>
        <w:gridCol w:w="4680"/>
      </w:tblGrid>
      <w:tr w:rsidR="001D320A" w:rsidRPr="00E25391" w14:paraId="732C5AA2" w14:textId="77777777" w:rsidTr="00E25391">
        <w:tc>
          <w:tcPr>
            <w:tcW w:w="4680" w:type="dxa"/>
            <w:tcMar>
              <w:top w:w="100" w:type="dxa"/>
              <w:left w:w="100" w:type="dxa"/>
              <w:bottom w:w="100" w:type="dxa"/>
              <w:right w:w="100" w:type="dxa"/>
            </w:tcMar>
          </w:tcPr>
          <w:p w14:paraId="209A5C56" w14:textId="77777777" w:rsidR="001D320A" w:rsidRPr="00E25391" w:rsidRDefault="00000000" w:rsidP="00E25391">
            <w:pPr>
              <w:pStyle w:val="T0-Table"/>
              <w:rPr>
                <w:rStyle w:val="CS-Keyword"/>
              </w:rPr>
            </w:pPr>
            <w:r w:rsidRPr="00E25391">
              <w:rPr>
                <w:rStyle w:val="CS-Keyword"/>
              </w:rPr>
              <w:t>RPLD</w:t>
            </w:r>
          </w:p>
        </w:tc>
        <w:tc>
          <w:tcPr>
            <w:tcW w:w="4680" w:type="dxa"/>
            <w:tcMar>
              <w:top w:w="100" w:type="dxa"/>
              <w:left w:w="100" w:type="dxa"/>
              <w:bottom w:w="100" w:type="dxa"/>
              <w:right w:w="100" w:type="dxa"/>
            </w:tcMar>
          </w:tcPr>
          <w:p w14:paraId="5CD504F7" w14:textId="77777777" w:rsidR="001D320A" w:rsidRPr="00E25391" w:rsidRDefault="00000000" w:rsidP="00E25391">
            <w:pPr>
              <w:pStyle w:val="T0-Table"/>
            </w:pPr>
            <w:r w:rsidRPr="00E25391">
              <w:t>Revised Product Liability Directive, Directive (EU) 2024/2853</w:t>
            </w:r>
          </w:p>
        </w:tc>
      </w:tr>
      <w:tr w:rsidR="001D320A" w:rsidRPr="00E25391" w14:paraId="582FABDB" w14:textId="77777777" w:rsidTr="00E25391">
        <w:tc>
          <w:tcPr>
            <w:tcW w:w="4680" w:type="dxa"/>
            <w:tcMar>
              <w:top w:w="100" w:type="dxa"/>
              <w:left w:w="100" w:type="dxa"/>
              <w:bottom w:w="100" w:type="dxa"/>
              <w:right w:w="100" w:type="dxa"/>
            </w:tcMar>
          </w:tcPr>
          <w:p w14:paraId="079DF011" w14:textId="77777777" w:rsidR="001D320A" w:rsidRPr="00E25391" w:rsidRDefault="00000000" w:rsidP="00E25391">
            <w:pPr>
              <w:pStyle w:val="T0-Table"/>
              <w:rPr>
                <w:rStyle w:val="CS-Keyword"/>
              </w:rPr>
            </w:pPr>
            <w:r w:rsidRPr="00E25391">
              <w:rPr>
                <w:rStyle w:val="CS-Keyword"/>
              </w:rPr>
              <w:t>TVA</w:t>
            </w:r>
          </w:p>
        </w:tc>
        <w:tc>
          <w:tcPr>
            <w:tcW w:w="4680" w:type="dxa"/>
            <w:tcMar>
              <w:top w:w="100" w:type="dxa"/>
              <w:left w:w="100" w:type="dxa"/>
              <w:bottom w:w="100" w:type="dxa"/>
              <w:right w:w="100" w:type="dxa"/>
            </w:tcMar>
          </w:tcPr>
          <w:p w14:paraId="510F6F5A" w14:textId="77777777" w:rsidR="001D320A" w:rsidRPr="00E25391" w:rsidRDefault="00000000" w:rsidP="00E25391">
            <w:pPr>
              <w:pStyle w:val="T0-Table"/>
            </w:pPr>
            <w:r w:rsidRPr="00E25391">
              <w:t>Technical Validation Annex</w:t>
            </w:r>
          </w:p>
        </w:tc>
      </w:tr>
      <w:tr w:rsidR="001D320A" w:rsidRPr="00E25391" w14:paraId="59B7498F" w14:textId="77777777" w:rsidTr="00E25391">
        <w:tc>
          <w:tcPr>
            <w:tcW w:w="4680" w:type="dxa"/>
            <w:tcMar>
              <w:top w:w="100" w:type="dxa"/>
              <w:left w:w="100" w:type="dxa"/>
              <w:bottom w:w="100" w:type="dxa"/>
              <w:right w:w="100" w:type="dxa"/>
            </w:tcMar>
          </w:tcPr>
          <w:p w14:paraId="37E0DA6F" w14:textId="77777777" w:rsidR="001D320A" w:rsidRPr="00E25391" w:rsidRDefault="00000000" w:rsidP="00E25391">
            <w:pPr>
              <w:pStyle w:val="T0-Table"/>
              <w:rPr>
                <w:rStyle w:val="CS-Keyword"/>
              </w:rPr>
            </w:pPr>
            <w:r w:rsidRPr="00E25391">
              <w:rPr>
                <w:rStyle w:val="CS-Keyword"/>
              </w:rPr>
              <w:t>ASOC</w:t>
            </w:r>
          </w:p>
        </w:tc>
        <w:tc>
          <w:tcPr>
            <w:tcW w:w="4680" w:type="dxa"/>
            <w:tcMar>
              <w:top w:w="100" w:type="dxa"/>
              <w:left w:w="100" w:type="dxa"/>
              <w:bottom w:w="100" w:type="dxa"/>
              <w:right w:w="100" w:type="dxa"/>
            </w:tcMar>
          </w:tcPr>
          <w:p w14:paraId="4828A10D" w14:textId="77777777" w:rsidR="001D320A" w:rsidRPr="00E25391" w:rsidRDefault="00000000" w:rsidP="00E25391">
            <w:pPr>
              <w:pStyle w:val="T0-Table"/>
            </w:pPr>
            <w:r w:rsidRPr="00E25391">
              <w:t>Agentic Security Operations Center</w:t>
            </w:r>
          </w:p>
        </w:tc>
      </w:tr>
      <w:tr w:rsidR="001D320A" w:rsidRPr="00E25391" w14:paraId="29EA2B6A" w14:textId="77777777" w:rsidTr="00E25391">
        <w:tc>
          <w:tcPr>
            <w:tcW w:w="4680" w:type="dxa"/>
            <w:tcMar>
              <w:top w:w="100" w:type="dxa"/>
              <w:left w:w="100" w:type="dxa"/>
              <w:bottom w:w="100" w:type="dxa"/>
              <w:right w:w="100" w:type="dxa"/>
            </w:tcMar>
          </w:tcPr>
          <w:p w14:paraId="678DEAFB" w14:textId="77777777" w:rsidR="001D320A" w:rsidRPr="00E25391" w:rsidRDefault="00000000" w:rsidP="00E25391">
            <w:pPr>
              <w:pStyle w:val="T0-Table"/>
              <w:rPr>
                <w:rStyle w:val="CS-Keyword"/>
              </w:rPr>
            </w:pPr>
            <w:r w:rsidRPr="00E25391">
              <w:rPr>
                <w:rStyle w:val="CS-Keyword"/>
              </w:rPr>
              <w:t>AI-BOM</w:t>
            </w:r>
          </w:p>
        </w:tc>
        <w:tc>
          <w:tcPr>
            <w:tcW w:w="4680" w:type="dxa"/>
            <w:tcMar>
              <w:top w:w="100" w:type="dxa"/>
              <w:left w:w="100" w:type="dxa"/>
              <w:bottom w:w="100" w:type="dxa"/>
              <w:right w:w="100" w:type="dxa"/>
            </w:tcMar>
          </w:tcPr>
          <w:p w14:paraId="4A7C9EF0" w14:textId="77777777" w:rsidR="001D320A" w:rsidRPr="00E25391" w:rsidRDefault="00000000" w:rsidP="00E25391">
            <w:pPr>
              <w:pStyle w:val="T0-Table"/>
            </w:pPr>
            <w:r w:rsidRPr="00E25391">
              <w:t>Artificial Intelligence Bill of Materials</w:t>
            </w:r>
          </w:p>
        </w:tc>
      </w:tr>
      <w:tr w:rsidR="001D320A" w:rsidRPr="00E25391" w14:paraId="524E374F" w14:textId="77777777" w:rsidTr="00E25391">
        <w:tc>
          <w:tcPr>
            <w:tcW w:w="4680" w:type="dxa"/>
            <w:tcMar>
              <w:top w:w="100" w:type="dxa"/>
              <w:left w:w="100" w:type="dxa"/>
              <w:bottom w:w="100" w:type="dxa"/>
              <w:right w:w="100" w:type="dxa"/>
            </w:tcMar>
          </w:tcPr>
          <w:p w14:paraId="17904D43" w14:textId="77777777" w:rsidR="001D320A" w:rsidRPr="00E25391" w:rsidRDefault="00000000" w:rsidP="00E25391">
            <w:pPr>
              <w:pStyle w:val="T0-Table"/>
              <w:rPr>
                <w:rStyle w:val="CS-Keyword"/>
              </w:rPr>
            </w:pPr>
            <w:r w:rsidRPr="00E25391">
              <w:rPr>
                <w:rStyle w:val="CS-Keyword"/>
              </w:rPr>
              <w:t>MCP</w:t>
            </w:r>
          </w:p>
        </w:tc>
        <w:tc>
          <w:tcPr>
            <w:tcW w:w="4680" w:type="dxa"/>
            <w:tcMar>
              <w:top w:w="100" w:type="dxa"/>
              <w:left w:w="100" w:type="dxa"/>
              <w:bottom w:w="100" w:type="dxa"/>
              <w:right w:w="100" w:type="dxa"/>
            </w:tcMar>
          </w:tcPr>
          <w:p w14:paraId="15F0CF52" w14:textId="77777777" w:rsidR="001D320A" w:rsidRPr="00E25391" w:rsidRDefault="00000000" w:rsidP="00E25391">
            <w:pPr>
              <w:pStyle w:val="T0-Table"/>
            </w:pPr>
            <w:r w:rsidRPr="00E25391">
              <w:t>Model Context Protocol</w:t>
            </w:r>
          </w:p>
        </w:tc>
      </w:tr>
      <w:tr w:rsidR="001D320A" w:rsidRPr="00E25391" w14:paraId="357ABFFD" w14:textId="77777777" w:rsidTr="00E25391">
        <w:tc>
          <w:tcPr>
            <w:tcW w:w="4680" w:type="dxa"/>
            <w:tcMar>
              <w:top w:w="100" w:type="dxa"/>
              <w:left w:w="100" w:type="dxa"/>
              <w:bottom w:w="100" w:type="dxa"/>
              <w:right w:w="100" w:type="dxa"/>
            </w:tcMar>
          </w:tcPr>
          <w:p w14:paraId="1DACA639" w14:textId="77777777" w:rsidR="001D320A" w:rsidRPr="00E25391" w:rsidRDefault="00000000" w:rsidP="00E25391">
            <w:pPr>
              <w:pStyle w:val="T0-Table"/>
              <w:rPr>
                <w:rStyle w:val="CS-Keyword"/>
              </w:rPr>
            </w:pPr>
            <w:r w:rsidRPr="00E25391">
              <w:rPr>
                <w:rStyle w:val="CS-Keyword"/>
              </w:rPr>
              <w:lastRenderedPageBreak/>
              <w:t>DLR</w:t>
            </w:r>
          </w:p>
        </w:tc>
        <w:tc>
          <w:tcPr>
            <w:tcW w:w="4680" w:type="dxa"/>
            <w:tcMar>
              <w:top w:w="100" w:type="dxa"/>
              <w:left w:w="100" w:type="dxa"/>
              <w:bottom w:w="100" w:type="dxa"/>
              <w:right w:w="100" w:type="dxa"/>
            </w:tcMar>
          </w:tcPr>
          <w:p w14:paraId="037187FE" w14:textId="77777777" w:rsidR="001D320A" w:rsidRPr="00E25391" w:rsidRDefault="00000000" w:rsidP="00E25391">
            <w:pPr>
              <w:pStyle w:val="T0-Table"/>
            </w:pPr>
            <w:r w:rsidRPr="00E25391">
              <w:t>Decision Lineage Record</w:t>
            </w:r>
          </w:p>
        </w:tc>
      </w:tr>
      <w:tr w:rsidR="001D320A" w:rsidRPr="00E25391" w14:paraId="319F8D68" w14:textId="77777777" w:rsidTr="00E25391">
        <w:tc>
          <w:tcPr>
            <w:tcW w:w="4680" w:type="dxa"/>
            <w:tcMar>
              <w:top w:w="100" w:type="dxa"/>
              <w:left w:w="100" w:type="dxa"/>
              <w:bottom w:w="100" w:type="dxa"/>
              <w:right w:w="100" w:type="dxa"/>
            </w:tcMar>
          </w:tcPr>
          <w:p w14:paraId="412426E6" w14:textId="77777777" w:rsidR="001D320A" w:rsidRPr="00E25391" w:rsidRDefault="00000000" w:rsidP="00E25391">
            <w:pPr>
              <w:pStyle w:val="T0-Table"/>
              <w:rPr>
                <w:rStyle w:val="CS-Keyword"/>
              </w:rPr>
            </w:pPr>
            <w:r w:rsidRPr="00E25391">
              <w:rPr>
                <w:rStyle w:val="CS-Keyword"/>
              </w:rPr>
              <w:t>FSM</w:t>
            </w:r>
          </w:p>
        </w:tc>
        <w:tc>
          <w:tcPr>
            <w:tcW w:w="4680" w:type="dxa"/>
            <w:tcMar>
              <w:top w:w="100" w:type="dxa"/>
              <w:left w:w="100" w:type="dxa"/>
              <w:bottom w:w="100" w:type="dxa"/>
              <w:right w:w="100" w:type="dxa"/>
            </w:tcMar>
          </w:tcPr>
          <w:p w14:paraId="22F5252A" w14:textId="77777777" w:rsidR="001D320A" w:rsidRPr="00E25391" w:rsidRDefault="00000000" w:rsidP="00E25391">
            <w:pPr>
              <w:pStyle w:val="T0-Table"/>
            </w:pPr>
            <w:r w:rsidRPr="00E25391">
              <w:t>Functional Safety Management</w:t>
            </w:r>
          </w:p>
        </w:tc>
      </w:tr>
      <w:tr w:rsidR="001D320A" w:rsidRPr="00E25391" w14:paraId="5F955A91" w14:textId="77777777" w:rsidTr="00E25391">
        <w:tc>
          <w:tcPr>
            <w:tcW w:w="4680" w:type="dxa"/>
            <w:tcMar>
              <w:top w:w="100" w:type="dxa"/>
              <w:left w:w="100" w:type="dxa"/>
              <w:bottom w:w="100" w:type="dxa"/>
              <w:right w:w="100" w:type="dxa"/>
            </w:tcMar>
          </w:tcPr>
          <w:p w14:paraId="51009DC1" w14:textId="77777777" w:rsidR="001D320A" w:rsidRPr="00E25391" w:rsidRDefault="00000000" w:rsidP="00E25391">
            <w:pPr>
              <w:pStyle w:val="T0-Table"/>
              <w:rPr>
                <w:rStyle w:val="CS-Keyword"/>
              </w:rPr>
            </w:pPr>
            <w:r w:rsidRPr="00E25391">
              <w:rPr>
                <w:rStyle w:val="CS-Keyword"/>
              </w:rPr>
              <w:t>SIF</w:t>
            </w:r>
          </w:p>
        </w:tc>
        <w:tc>
          <w:tcPr>
            <w:tcW w:w="4680" w:type="dxa"/>
            <w:tcMar>
              <w:top w:w="100" w:type="dxa"/>
              <w:left w:w="100" w:type="dxa"/>
              <w:bottom w:w="100" w:type="dxa"/>
              <w:right w:w="100" w:type="dxa"/>
            </w:tcMar>
          </w:tcPr>
          <w:p w14:paraId="1FB0E030" w14:textId="77777777" w:rsidR="001D320A" w:rsidRPr="00E25391" w:rsidRDefault="00000000" w:rsidP="00E25391">
            <w:pPr>
              <w:pStyle w:val="T0-Table"/>
            </w:pPr>
            <w:r w:rsidRPr="00E25391">
              <w:t>Safety Instrumented Function</w:t>
            </w:r>
          </w:p>
        </w:tc>
      </w:tr>
    </w:tbl>
    <w:p w14:paraId="7FC0514D" w14:textId="77777777" w:rsidR="001D320A" w:rsidRPr="00E25391" w:rsidRDefault="00000000" w:rsidP="00E25391">
      <w:pPr>
        <w:pStyle w:val="P0-Paragraph"/>
      </w:pPr>
      <w:r w:rsidRPr="00E25391">
        <w:pict w14:anchorId="70F91B76">
          <v:rect id="_x0000_i1026" style="width:0;height:1.5pt" o:hralign="center" o:hrstd="t" o:hr="t" fillcolor="#a0a0a0" stroked="f"/>
        </w:pict>
      </w:r>
    </w:p>
    <w:p w14:paraId="0FFBF501" w14:textId="77777777" w:rsidR="001D320A" w:rsidRPr="00E25391" w:rsidRDefault="00000000" w:rsidP="00E25391">
      <w:pPr>
        <w:pStyle w:val="HS-Heading1"/>
        <w:rPr>
          <w:sz w:val="26"/>
          <w:szCs w:val="26"/>
        </w:rPr>
      </w:pPr>
      <w:r w:rsidRPr="00E25391">
        <w:t>ASCR-03 operational toolkit: supporting specifications and operational extensions</w:t>
      </w:r>
    </w:p>
    <w:p w14:paraId="4FF2EEEB" w14:textId="77777777" w:rsidR="001D320A" w:rsidRPr="00E25391" w:rsidRDefault="00000000" w:rsidP="00E25391">
      <w:pPr>
        <w:pStyle w:val="HS-Heading2"/>
      </w:pPr>
      <w:bookmarkStart w:id="1" w:name="_heading=h.gdd3cppfsfaf" w:colFirst="0" w:colLast="0"/>
      <w:bookmarkEnd w:id="1"/>
      <w:r w:rsidRPr="00E25391">
        <w:t>Purpose and scope</w:t>
      </w:r>
    </w:p>
    <w:p w14:paraId="35C4991E" w14:textId="77777777" w:rsidR="001D320A" w:rsidRPr="00E25391" w:rsidRDefault="00000000" w:rsidP="00E25391">
      <w:pPr>
        <w:pStyle w:val="P0-Paragraph"/>
      </w:pPr>
      <w:r w:rsidRPr="00E25391">
        <w:t>The ASCR Blueprint assumes that organization-implemented controls operate under a documented authority model. This charter template defines who may authorize configured enforcement actions, release governed holds, or accept organizational risk within the deployment scope. It documents accountability for Physical Consequence Actions and other consequential actions, but it does not itself enforce policy, validate identity, perform verification, activate a safety function, or execute incident response.</w:t>
      </w:r>
    </w:p>
    <w:p w14:paraId="5232F561" w14:textId="77777777" w:rsidR="001D320A" w:rsidRPr="00E25391" w:rsidRDefault="00000000" w:rsidP="00E25391">
      <w:pPr>
        <w:pStyle w:val="P0-Paragraph"/>
      </w:pPr>
      <w:r w:rsidRPr="00E25391">
        <w:t xml:space="preserve">The charter serves three functions that no technical artifact can serve. First, it formally authorizes the program — converting the ASCR-01 assessment result and ASCR-02 compliance map from analytical findings into an organizational commitment to act. Second, it establishes the Agentic Taskforce — the body whose members hold the decision rights that enforcement controls presuppose, without which those controls have no governed authority behind them. Third, it defines decision authority for the specific choices that agentic deployments </w:t>
      </w:r>
      <w:proofErr w:type="gramStart"/>
      <w:r w:rsidRPr="00E25391">
        <w:t>generate</w:t>
      </w:r>
      <w:proofErr w:type="gramEnd"/>
      <w:r w:rsidRPr="00E25391">
        <w:t xml:space="preserve"> and existing governance frameworks were not designed to address — including time-sensitive choices during active incidents that must follow pre-agreed authority paths rather than be negotiated after the event.</w:t>
      </w:r>
    </w:p>
    <w:p w14:paraId="07FC7025" w14:textId="77777777" w:rsidR="001D320A" w:rsidRPr="00E25391" w:rsidRDefault="00000000" w:rsidP="00E25391">
      <w:pPr>
        <w:pStyle w:val="P0-Paragraph"/>
      </w:pPr>
      <w:r w:rsidRPr="00E25391">
        <w:t>Within an ASCR Blueprint implementation, technical controls should have documented organizational authority behind them. A circuit-breaker hold produced by an implementing control is a technical event; the authority chain defined here provides the governance basis for releasing or maintaining that hold. The evidentiary or legal effect of that record depends on the organization's implementation, governing law, and applicable regulatory or contractual requirements.</w:t>
      </w:r>
    </w:p>
    <w:p w14:paraId="7A66F01D" w14:textId="77777777" w:rsidR="001D320A" w:rsidRPr="00E25391" w:rsidRDefault="00000000" w:rsidP="00E25391">
      <w:pPr>
        <w:pStyle w:val="P0-Paragraph"/>
      </w:pPr>
      <w:r w:rsidRPr="00E25391">
        <w:t>This charter is a template. Bracketed fields are completed during the program authorization process. The decision authority structure in Section 4 and the Safe-State definitions in Section 6 require technical input from OT Engineering and AI/ML Engineering before finalization — governance and legal functions cannot complete them alone.</w:t>
      </w:r>
    </w:p>
    <w:p w14:paraId="5A167CF9" w14:textId="77777777" w:rsidR="001D320A" w:rsidRPr="00E25391" w:rsidRDefault="00000000" w:rsidP="00E25391">
      <w:pPr>
        <w:pStyle w:val="HS-Heading2"/>
      </w:pPr>
      <w:r w:rsidRPr="00E25391">
        <w:t xml:space="preserve">Before you </w:t>
      </w:r>
      <w:proofErr w:type="gramStart"/>
      <w:r w:rsidRPr="00E25391">
        <w:t>operationalize</w:t>
      </w:r>
      <w:proofErr w:type="gramEnd"/>
      <w:r w:rsidRPr="00E25391">
        <w:t xml:space="preserve"> this instrument</w:t>
      </w:r>
    </w:p>
    <w:p w14:paraId="2BC540CA" w14:textId="77777777" w:rsidR="001D320A" w:rsidRPr="00E25391" w:rsidRDefault="00000000" w:rsidP="00E25391">
      <w:pPr>
        <w:pStyle w:val="P0-Paragraph"/>
      </w:pPr>
      <w:r w:rsidRPr="00E25391">
        <w:t>This instrument is a jurisdiction-neutral starting template, current as of the version date above. Regulatory citations, numeric thresholds, and defaults reflect the law and standards in force at time of writing and must be re-verified before reliance — see Chapter 10 for the full Point-in-Time and Jurisdictional Scope Statement and Localization Methodology.</w:t>
      </w:r>
    </w:p>
    <w:p w14:paraId="4953412D" w14:textId="77777777" w:rsidR="001D320A" w:rsidRPr="00E25391" w:rsidRDefault="00000000" w:rsidP="00E25391">
      <w:pPr>
        <w:pStyle w:val="P0-Paragraph"/>
        <w:rPr>
          <w:rStyle w:val="CS-Keyword"/>
        </w:rPr>
      </w:pPr>
      <w:r w:rsidRPr="00E25391">
        <w:rPr>
          <w:rStyle w:val="CS-Keyword"/>
        </w:rPr>
        <w:t>Specific to ASCR-03:</w:t>
      </w:r>
    </w:p>
    <w:p w14:paraId="19F8333E" w14:textId="77777777" w:rsidR="001D320A" w:rsidRPr="00E25391" w:rsidRDefault="00000000" w:rsidP="00E25391">
      <w:pPr>
        <w:pStyle w:val="L1-Bullet"/>
      </w:pPr>
      <w:r w:rsidRPr="00E25391">
        <w:t xml:space="preserve">Section 4.2 includes the NIS2 Article 23 early-warning deadline as a statutory timing requirement where NIS2 applies. The deadline runs without undue delay and in any event within 24 hours of the </w:t>
      </w:r>
      <w:r w:rsidRPr="00E25391">
        <w:lastRenderedPageBreak/>
        <w:t>entity becoming aware of a significant incident; an internal convergence-domain declaration does not start, pause, or reset that clock. Other timing values in this Charter may be organizational, contractual, technical, or legally derived and must be classified and validated on their own basis rather than by whether they use bracket notation. Organizations outside NIS2 scope must replace or remove the NIS2-specific row as appropriate to their applicable notification obligations.</w:t>
      </w:r>
    </w:p>
    <w:p w14:paraId="61D28778" w14:textId="77777777" w:rsidR="001D320A" w:rsidRPr="00E25391" w:rsidRDefault="00000000" w:rsidP="00E25391">
      <w:pPr>
        <w:pStyle w:val="L1-Bullet"/>
      </w:pPr>
      <w:r w:rsidRPr="00E25391">
        <w:t xml:space="preserve">Directive (EU) 2024/2853, commonly referred to here as the Revised Product Liability Directive (RPLD), requires Member States to transpose the Directive by 9 December 2026. A corrigendum published in the Official Journal on 7 May 2026 corrected Article 2(1) so that the Directive applies to products placed on the market or put into service after 8 December 2026. Under Article 21, Directive 85/374/EEC continues to apply to products placed on the market or put into service before 9 December 2026. National transposition status and applicable civil-procedure rules must be verified </w:t>
      </w:r>
      <w:proofErr w:type="gramStart"/>
      <w:r w:rsidRPr="00E25391">
        <w:t>for</w:t>
      </w:r>
      <w:proofErr w:type="gramEnd"/>
      <w:r w:rsidRPr="00E25391">
        <w:t xml:space="preserve"> the relevant Member State. A Charter override record is an organizational governance and evidence record, not a special statutory "RPLD evidentiary record"; its retention, disclosure, discoverability, and evidentiary effect depend on applicable law.</w:t>
      </w:r>
    </w:p>
    <w:p w14:paraId="64A3FE67" w14:textId="77777777" w:rsidR="001D320A" w:rsidRPr="00E25391" w:rsidRDefault="00000000" w:rsidP="00E25391">
      <w:pPr>
        <w:pStyle w:val="L1-Bullet"/>
      </w:pPr>
      <w:r w:rsidRPr="00E25391">
        <w:t>Exhibit C's Safe-State parameters use physical-system quantities and units such as velocity, force or load where applicable, deceleration, position, entry time, and exclusion-zone dimensions. These parameters must be derived from the actual equipment, hazard analysis, safety engineering basis, and operating environment. Section 5 instead uses deployment-readiness criteria such as timing, rates, observation windows, and cycle or event counts; those criteria likewise require deployment-specific validation and may require different measurements for software-only or differently structured agentic deployments.</w:t>
      </w:r>
    </w:p>
    <w:p w14:paraId="0263A045" w14:textId="77777777" w:rsidR="001D320A" w:rsidRPr="00E25391" w:rsidRDefault="00000000" w:rsidP="00E25391">
      <w:pPr>
        <w:pStyle w:val="L1-Bullet"/>
      </w:pPr>
      <w:r w:rsidRPr="00E25391">
        <w:t>Verify the applicable legal references against the consolidated text and national law in force at time of use: EU AI Act Articles 9, 14, 17 and 26 - Definition table and Summary; NIS2 Articles 21 and 23 - Definition table, Section 4.2, Section 7.1 and Summary; Directive (EU) 2024/2853 (RPLD) - Definition table, Section 4.3, Section 6.3 and Summary. As of this artifact release, EU AI Act Chapter III Sections 1-3, except Article 6(5), apply from 2 December 2027 for Article 6(2)/Annex III high-risk systems and 2 August 2028 for Article 6(1)/Annex I high-risk systems. Article 6(5) is excluded from those delayed application dates. Classification and the applicable timing must be determined for the actual deployment.</w:t>
      </w:r>
    </w:p>
    <w:p w14:paraId="43082B4B" w14:textId="77777777" w:rsidR="001D320A" w:rsidRPr="00E25391" w:rsidRDefault="00000000" w:rsidP="00E25391">
      <w:pPr>
        <w:pStyle w:val="HS-Heading2"/>
        <w:rPr>
          <w:sz w:val="34"/>
          <w:szCs w:val="34"/>
        </w:rPr>
      </w:pPr>
      <w:r w:rsidRPr="00E25391">
        <w:t>Artifact structure and usage</w:t>
      </w:r>
    </w:p>
    <w:p w14:paraId="2B71A6E1" w14:textId="77777777" w:rsidR="001D320A" w:rsidRPr="00E25391" w:rsidRDefault="00000000" w:rsidP="00E25391">
      <w:pPr>
        <w:pStyle w:val="P0-Paragraph"/>
      </w:pPr>
      <w:r w:rsidRPr="00E25391">
        <w:t>The Version value in the ASCR-03 Definition table and the workbook Instructions sheet identifies the published ASCR-03 artifact release and remains Version 1.0 — June 2026. A deploying organization records its deployment-specific Charter Version in Section 1.1 and tracks subsequent amendments under Section 2.3; those organization-specific values do not change the published artifact release Version. Where the workbook and the Charter conflict on a matter the Charter governs, the Charter's text controls.</w:t>
      </w:r>
    </w:p>
    <w:p w14:paraId="421BCCEC" w14:textId="77777777" w:rsidR="001D320A" w:rsidRPr="00E25391" w:rsidRDefault="00000000" w:rsidP="00E25391">
      <w:pPr>
        <w:pStyle w:val="P0-Paragraph"/>
      </w:pPr>
      <w:r w:rsidRPr="00E25391">
        <w:rPr>
          <w:rStyle w:val="CS-Keyword"/>
        </w:rPr>
        <w:t xml:space="preserve">Relationship to the book. </w:t>
      </w:r>
      <w:r w:rsidRPr="00E25391">
        <w:t xml:space="preserve">The book provides conceptual, architectural, and explanatory context for the ASCR Blueprint. The downloadable ASCR artifacts are practice-derived practitioner templates that operationalize those concepts and may be maintained independently as implementation guidance evolves. For an implementation using ASCR-03, the currently published ASCR-03 artifact governs ASCR-03-specific role assignments, authority paths, scope fields, field and schema definitions, escalation rules, dependencies, response windows, and cross-artifact mappings. Chapter examples, narrative descriptions, or earlier wording do not create, amend, or override an ASCR-03 requirement unless that requirement is reflected in the current </w:t>
      </w:r>
      <w:r w:rsidRPr="00E25391">
        <w:lastRenderedPageBreak/>
        <w:t>ASCR-03 release. If book text differs from this artifact, use the current ASCR-03 text for ASCR-03 implementation, subject always to applicable law, safety governance, contracts, and formally superior organizational authority. For avoidance of doubt, book examples concerning identity-service availability, incident-type or failure-code release roles, coordinated investigation terminology, supporting-role assignments, internal notification objectives, or regulatory timing are explanatory unless expressly adopted by the current ASCR-03 release. A chapter statement that describes a universal dependency, release authority, investigation authority, supporting-role set, scope or schema requirement, internal notification target, or regulatory-clock trigger that is not stated in the current ASCR-03 release does not create or modify an ASCR-03 requirement. For ASCR-03 implementation, use the authority assignments, dependencies, escalation paths, notification rules, and timing rules stated in the current ASCR-03 release, subject to applicable law, safety governance, contracts, and formally superior organizational authority.</w:t>
      </w:r>
    </w:p>
    <w:p w14:paraId="3F9142A4" w14:textId="77777777" w:rsidR="001D320A" w:rsidRPr="00E25391" w:rsidRDefault="00000000" w:rsidP="00E25391">
      <w:pPr>
        <w:pStyle w:val="L1-Numbered"/>
      </w:pPr>
      <w:r w:rsidRPr="00E25391">
        <w:t xml:space="preserve">Exhibit A — Agents in </w:t>
      </w:r>
      <w:proofErr w:type="gramStart"/>
      <w:r w:rsidRPr="00E25391">
        <w:t>Scope:</w:t>
      </w:r>
      <w:proofErr w:type="gramEnd"/>
      <w:r w:rsidRPr="00E25391">
        <w:t xml:space="preserve"> supports Section 2.1 and records each agent's reachability, authorized tool/invocation scope, and cumulative-authority ceiling governed by this Charter. Adding or removing an agent or changing any of those governed authority fields requires a Section 2.3 Charter amendment.</w:t>
      </w:r>
    </w:p>
    <w:p w14:paraId="42B65D4D" w14:textId="77777777" w:rsidR="001D320A" w:rsidRPr="00E25391" w:rsidRDefault="00000000" w:rsidP="00E25391">
      <w:pPr>
        <w:pStyle w:val="L1-Numbered"/>
      </w:pPr>
      <w:r w:rsidRPr="00E25391">
        <w:t>Exhibit B — Physical Systems</w:t>
      </w:r>
      <w:r w:rsidRPr="00E25391">
        <w:rPr>
          <w:rStyle w:val="CS-Keyword"/>
        </w:rPr>
        <w:t xml:space="preserve">: </w:t>
      </w:r>
      <w:r w:rsidRPr="00E25391">
        <w:t>supports Section 2.2. Same amendment rule as Exhibit A.</w:t>
      </w:r>
    </w:p>
    <w:p w14:paraId="69263700" w14:textId="77777777" w:rsidR="001D320A" w:rsidRPr="00E25391" w:rsidRDefault="00000000" w:rsidP="00E25391">
      <w:pPr>
        <w:pStyle w:val="L1-Numbered"/>
      </w:pPr>
      <w:r w:rsidRPr="00E25391">
        <w:t>Exhibit C — Safe-State Definitions: supports Section 6.1. One parameter set per physical system in Exhibit B; requires OT Engineering Lead completion and applicable site-safety review before the parameters are approved for use by implemented safety or control mechanisms.</w:t>
      </w:r>
    </w:p>
    <w:p w14:paraId="7A18E7A5" w14:textId="77777777" w:rsidR="001D320A" w:rsidRPr="00E25391" w:rsidRDefault="00000000" w:rsidP="00E25391">
      <w:pPr>
        <w:pStyle w:val="L1-Numbered"/>
      </w:pPr>
      <w:r w:rsidRPr="00E25391">
        <w:t>Exhibit D — Taskforce Roster: supports Sections 3.2 and 3.3. Personnel changes and succession/alternate updates follow Section 3.3; a roster update does not require a full Charter amendment unless the underlying authority structure changes.</w:t>
      </w:r>
    </w:p>
    <w:p w14:paraId="287B8D51" w14:textId="77777777" w:rsidR="001D320A" w:rsidRPr="00E25391" w:rsidRDefault="00000000" w:rsidP="00E25391">
      <w:pPr>
        <w:pStyle w:val="P0-Paragraph"/>
      </w:pPr>
      <w:r w:rsidRPr="00E25391">
        <w:t>The workbook's Instructions sheet states the succession rule in full. Exhibit D records the designated successor or formally activated alternate for each of the eight named Agentic Taskforce roles; ASOC Analyst staffing continuity is governed separately through ASCR-13.</w:t>
      </w:r>
    </w:p>
    <w:p w14:paraId="26E93751" w14:textId="77777777" w:rsidR="001D320A" w:rsidRPr="00E25391" w:rsidRDefault="00000000" w:rsidP="00E25391">
      <w:pPr>
        <w:pStyle w:val="HS-Heading2"/>
      </w:pPr>
      <w:bookmarkStart w:id="2" w:name="_heading=h.8xzrbaiewur4" w:colFirst="0" w:colLast="0"/>
      <w:bookmarkEnd w:id="2"/>
      <w:r w:rsidRPr="00E25391">
        <w:t>Completion sequence</w:t>
      </w:r>
    </w:p>
    <w:p w14:paraId="5BFBDE90" w14:textId="77777777" w:rsidR="001D320A" w:rsidRPr="00E25391" w:rsidRDefault="00000000" w:rsidP="00E25391">
      <w:pPr>
        <w:pStyle w:val="P0-Paragraph"/>
      </w:pPr>
      <w:r w:rsidRPr="00E25391">
        <w:t>Complete sections in the following order to avoid rework:</w:t>
      </w:r>
    </w:p>
    <w:p w14:paraId="689626BB" w14:textId="77777777" w:rsidR="001D320A" w:rsidRPr="00E25391" w:rsidRDefault="00000000" w:rsidP="00E25391">
      <w:pPr>
        <w:pStyle w:val="L1-Bullet"/>
      </w:pPr>
      <w:r w:rsidRPr="00E25391">
        <w:t>Sections 1.1 and 2.1–2.2 (scope definition) — Legal Counsel and CISO</w:t>
      </w:r>
    </w:p>
    <w:p w14:paraId="6358CDC4" w14:textId="77777777" w:rsidR="001D320A" w:rsidRPr="00E25391" w:rsidRDefault="00000000" w:rsidP="00E25391">
      <w:pPr>
        <w:pStyle w:val="L1-Bullet"/>
      </w:pPr>
      <w:r w:rsidRPr="00E25391">
        <w:t xml:space="preserve">Section 6 (Safe-State </w:t>
      </w:r>
      <w:proofErr w:type="gramStart"/>
      <w:r w:rsidRPr="00E25391">
        <w:t>definitions) —</w:t>
      </w:r>
      <w:proofErr w:type="gramEnd"/>
      <w:r w:rsidRPr="00E25391">
        <w:t xml:space="preserve"> OT Engineering Lead must provide input before this section can be finalized</w:t>
      </w:r>
    </w:p>
    <w:p w14:paraId="60DABF61" w14:textId="77777777" w:rsidR="001D320A" w:rsidRPr="00E25391" w:rsidRDefault="00000000" w:rsidP="00E25391">
      <w:pPr>
        <w:pStyle w:val="L1-Bullet"/>
      </w:pPr>
      <w:r w:rsidRPr="00E25391">
        <w:t xml:space="preserve">Section 5 (technical success </w:t>
      </w:r>
      <w:proofErr w:type="gramStart"/>
      <w:r w:rsidRPr="00E25391">
        <w:t>criteria) —</w:t>
      </w:r>
      <w:proofErr w:type="gramEnd"/>
      <w:r w:rsidRPr="00E25391">
        <w:t xml:space="preserve"> AI/ML Engineering Lead and OT Engineering Lead</w:t>
      </w:r>
    </w:p>
    <w:p w14:paraId="42ECCAA6" w14:textId="77777777" w:rsidR="001D320A" w:rsidRPr="00E25391" w:rsidRDefault="00000000" w:rsidP="00E25391">
      <w:pPr>
        <w:pStyle w:val="L1-Bullet"/>
      </w:pPr>
      <w:r w:rsidRPr="00E25391">
        <w:t xml:space="preserve">Section 4 (decision authority </w:t>
      </w:r>
      <w:proofErr w:type="gramStart"/>
      <w:r w:rsidRPr="00E25391">
        <w:t>structure) —</w:t>
      </w:r>
      <w:proofErr w:type="gramEnd"/>
      <w:r w:rsidRPr="00E25391">
        <w:t xml:space="preserve"> CISO with Regulatory/Compliance Officer input on Section 4.2 notification rows</w:t>
      </w:r>
    </w:p>
    <w:p w14:paraId="1127170D" w14:textId="77777777" w:rsidR="001D320A" w:rsidRPr="00E25391" w:rsidRDefault="00000000" w:rsidP="00E25391">
      <w:pPr>
        <w:pStyle w:val="L1-Bullet"/>
      </w:pPr>
      <w:r w:rsidRPr="00E25391">
        <w:t xml:space="preserve">Section 3 (Taskforce </w:t>
      </w:r>
      <w:proofErr w:type="gramStart"/>
      <w:r w:rsidRPr="00E25391">
        <w:t>composition) —</w:t>
      </w:r>
      <w:proofErr w:type="gramEnd"/>
      <w:r w:rsidRPr="00E25391">
        <w:t xml:space="preserve"> CISO with role assignments confirmed against the organization's HR records</w:t>
      </w:r>
    </w:p>
    <w:p w14:paraId="23AC11E9" w14:textId="77777777" w:rsidR="001D320A" w:rsidRPr="00E25391" w:rsidRDefault="00000000" w:rsidP="00E25391">
      <w:pPr>
        <w:pStyle w:val="L1-Bullet"/>
      </w:pPr>
      <w:r w:rsidRPr="00E25391">
        <w:t>Sections 7–8 — Legal Counsel review before Executive Sponsor signature</w:t>
      </w:r>
    </w:p>
    <w:p w14:paraId="48276289" w14:textId="4F9E376D" w:rsidR="001D320A" w:rsidRPr="00E25391" w:rsidRDefault="00000000" w:rsidP="00E25391">
      <w:pPr>
        <w:pStyle w:val="P0-Paragraph"/>
      </w:pPr>
      <w:r w:rsidRPr="00E25391">
        <w:t>The Executive Sponsor should not sign until Sections 5 and 6 have been reviewed by OT Engineering and AI/ML Engineering. A charter signed before those sections are technically validated provides governance authorization for controls that have not been technically verified.</w:t>
      </w:r>
    </w:p>
    <w:p w14:paraId="29FBF6D1" w14:textId="77777777" w:rsidR="001D320A" w:rsidRPr="00E25391" w:rsidRDefault="00000000" w:rsidP="00E25391">
      <w:pPr>
        <w:pStyle w:val="HS-Heading2"/>
      </w:pPr>
      <w:r w:rsidRPr="00E25391">
        <w:lastRenderedPageBreak/>
        <w:t xml:space="preserve">Before operational use: required deployment-specific </w:t>
      </w:r>
      <w:proofErr w:type="gramStart"/>
      <w:r w:rsidRPr="00E25391">
        <w:t>inputs</w:t>
      </w:r>
      <w:proofErr w:type="gramEnd"/>
    </w:p>
    <w:p w14:paraId="4238699F" w14:textId="77777777" w:rsidR="001D320A" w:rsidRPr="00E25391" w:rsidRDefault="00000000" w:rsidP="00E25391">
      <w:pPr>
        <w:pStyle w:val="P0-Paragraph"/>
      </w:pPr>
      <w:r w:rsidRPr="00E25391">
        <w:t>Use this checklist to assemble the deployment-specific information required before operational use and Executive Sponsor signature. It is a discovery aid; the governing definition of each field remains in the cited Charter section or workbook Exhibit, and Section 1.4 governs the use and change of bracketed values.</w:t>
      </w:r>
    </w:p>
    <w:tbl>
      <w:tblPr>
        <w:tblStyle w:val="af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5"/>
        <w:gridCol w:w="7795"/>
      </w:tblGrid>
      <w:tr w:rsidR="001D320A" w:rsidRPr="00E25391" w14:paraId="0292A572" w14:textId="77777777" w:rsidTr="00E25391">
        <w:trPr>
          <w:trHeight w:val="785"/>
        </w:trPr>
        <w:tc>
          <w:tcPr>
            <w:tcW w:w="1565" w:type="dxa"/>
            <w:tcMar>
              <w:top w:w="100" w:type="dxa"/>
              <w:left w:w="100" w:type="dxa"/>
              <w:bottom w:w="100" w:type="dxa"/>
              <w:right w:w="100" w:type="dxa"/>
            </w:tcMar>
          </w:tcPr>
          <w:p w14:paraId="0938CD5C" w14:textId="77777777" w:rsidR="001D320A" w:rsidRPr="00E25391" w:rsidRDefault="00000000" w:rsidP="00E25391">
            <w:pPr>
              <w:pStyle w:val="T0-Table"/>
              <w:rPr>
                <w:rStyle w:val="CS-Keyword"/>
              </w:rPr>
            </w:pPr>
            <w:proofErr w:type="gramStart"/>
            <w:r w:rsidRPr="00E25391">
              <w:rPr>
                <w:rStyle w:val="CS-Keyword"/>
              </w:rPr>
              <w:t>Program</w:t>
            </w:r>
            <w:proofErr w:type="gramEnd"/>
            <w:r w:rsidRPr="00E25391">
              <w:rPr>
                <w:rStyle w:val="CS-Keyword"/>
              </w:rPr>
              <w:t xml:space="preserve"> identity and dates</w:t>
            </w:r>
          </w:p>
        </w:tc>
        <w:tc>
          <w:tcPr>
            <w:tcW w:w="7794" w:type="dxa"/>
            <w:tcMar>
              <w:top w:w="100" w:type="dxa"/>
              <w:left w:w="100" w:type="dxa"/>
              <w:bottom w:w="100" w:type="dxa"/>
              <w:right w:w="100" w:type="dxa"/>
            </w:tcMar>
          </w:tcPr>
          <w:p w14:paraId="632AF8AB" w14:textId="77777777" w:rsidR="001D320A" w:rsidRPr="00E25391" w:rsidRDefault="00000000" w:rsidP="00E25391">
            <w:pPr>
              <w:pStyle w:val="T0-Table"/>
            </w:pPr>
            <w:r w:rsidRPr="00E25391">
              <w:t>Section 1.1: [ORGANIZATION NAME], [EXECUTIVE SPONSOR NAME AND TITLE], [CISO OR EQUIVALENT], [DATE], [VERSION], [FACILITY / BUSINESS UNIT / DEPLOYMENT IDENTIFIER], review date, and Stage A-C target dates.</w:t>
            </w:r>
          </w:p>
        </w:tc>
      </w:tr>
      <w:tr w:rsidR="001D320A" w:rsidRPr="00E25391" w14:paraId="1455D121" w14:textId="77777777" w:rsidTr="00E25391">
        <w:trPr>
          <w:trHeight w:val="1340"/>
        </w:trPr>
        <w:tc>
          <w:tcPr>
            <w:tcW w:w="1565" w:type="dxa"/>
            <w:tcMar>
              <w:top w:w="100" w:type="dxa"/>
              <w:left w:w="100" w:type="dxa"/>
              <w:bottom w:w="100" w:type="dxa"/>
              <w:right w:w="100" w:type="dxa"/>
            </w:tcMar>
          </w:tcPr>
          <w:p w14:paraId="4EE1BA6A" w14:textId="77777777" w:rsidR="001D320A" w:rsidRPr="00E25391" w:rsidRDefault="00000000" w:rsidP="00E25391">
            <w:pPr>
              <w:pStyle w:val="T0-Table"/>
              <w:rPr>
                <w:rStyle w:val="CS-Keyword"/>
              </w:rPr>
            </w:pPr>
            <w:r w:rsidRPr="00E25391">
              <w:rPr>
                <w:rStyle w:val="CS-Keyword"/>
              </w:rPr>
              <w:t>Funding, staffing basis, and dependencies</w:t>
            </w:r>
          </w:p>
        </w:tc>
        <w:tc>
          <w:tcPr>
            <w:tcW w:w="7794" w:type="dxa"/>
            <w:tcMar>
              <w:top w:w="100" w:type="dxa"/>
              <w:left w:w="100" w:type="dxa"/>
              <w:bottom w:w="100" w:type="dxa"/>
              <w:right w:w="100" w:type="dxa"/>
            </w:tcMar>
          </w:tcPr>
          <w:p w14:paraId="44B95099" w14:textId="77777777" w:rsidR="001D320A" w:rsidRPr="00E25391" w:rsidRDefault="00000000" w:rsidP="00E25391">
            <w:pPr>
              <w:pStyle w:val="T0-Table"/>
            </w:pPr>
            <w:r w:rsidRPr="00E25391">
              <w:t>Section 1.3: [ORGANIZATION-DEFINED] funding source/cost center, [AMOUNT OR APPROVAL IDENTIFIER], [ASCR-13 ASSESSMENT IDENTIFIER / VERSION], [DEPENDENCY], [ROLE], required date, and [STATUS / REFERENCE].</w:t>
            </w:r>
          </w:p>
        </w:tc>
      </w:tr>
      <w:tr w:rsidR="001D320A" w:rsidRPr="00E25391" w14:paraId="55207FAD" w14:textId="77777777" w:rsidTr="00E25391">
        <w:trPr>
          <w:trHeight w:val="1340"/>
        </w:trPr>
        <w:tc>
          <w:tcPr>
            <w:tcW w:w="1565" w:type="dxa"/>
            <w:tcMar>
              <w:top w:w="100" w:type="dxa"/>
              <w:left w:w="100" w:type="dxa"/>
              <w:bottom w:w="100" w:type="dxa"/>
              <w:right w:w="100" w:type="dxa"/>
            </w:tcMar>
          </w:tcPr>
          <w:p w14:paraId="3B44A6C5" w14:textId="77777777" w:rsidR="001D320A" w:rsidRPr="00E25391" w:rsidRDefault="00000000" w:rsidP="00E25391">
            <w:pPr>
              <w:pStyle w:val="T0-Table"/>
              <w:rPr>
                <w:rStyle w:val="CS-Keyword"/>
              </w:rPr>
            </w:pPr>
            <w:r w:rsidRPr="00E25391">
              <w:rPr>
                <w:rStyle w:val="CS-Keyword"/>
              </w:rPr>
              <w:t>Agent scope and authority</w:t>
            </w:r>
          </w:p>
        </w:tc>
        <w:tc>
          <w:tcPr>
            <w:tcW w:w="7794" w:type="dxa"/>
            <w:tcMar>
              <w:top w:w="100" w:type="dxa"/>
              <w:left w:w="100" w:type="dxa"/>
              <w:bottom w:w="100" w:type="dxa"/>
              <w:right w:w="100" w:type="dxa"/>
            </w:tcMar>
          </w:tcPr>
          <w:p w14:paraId="53BEADDB" w14:textId="77777777" w:rsidR="001D320A" w:rsidRPr="00E25391" w:rsidRDefault="00000000" w:rsidP="00E25391">
            <w:pPr>
              <w:pStyle w:val="T0-Table"/>
            </w:pPr>
            <w:r w:rsidRPr="00E25391">
              <w:t xml:space="preserve">Exhibit A: every in-scope agent, system description, vendor, location, actuation domain, in-scope date, one or more reachable Exhibit B System Identifiers, authorized tool/invocation scope, cumulative authority ceiling, and controlled reference to the </w:t>
            </w:r>
            <w:proofErr w:type="gramStart"/>
            <w:r w:rsidRPr="00E25391">
              <w:t>complete Authority</w:t>
            </w:r>
            <w:proofErr w:type="gramEnd"/>
            <w:r w:rsidRPr="00E25391">
              <w:t xml:space="preserve"> Accumulation Ceiling specification.</w:t>
            </w:r>
          </w:p>
        </w:tc>
      </w:tr>
      <w:tr w:rsidR="001D320A" w:rsidRPr="00E25391" w14:paraId="7F89C4D1" w14:textId="77777777" w:rsidTr="00E25391">
        <w:trPr>
          <w:trHeight w:val="785"/>
        </w:trPr>
        <w:tc>
          <w:tcPr>
            <w:tcW w:w="1565" w:type="dxa"/>
            <w:tcMar>
              <w:top w:w="100" w:type="dxa"/>
              <w:left w:w="100" w:type="dxa"/>
              <w:bottom w:w="100" w:type="dxa"/>
              <w:right w:w="100" w:type="dxa"/>
            </w:tcMar>
          </w:tcPr>
          <w:p w14:paraId="5ACEF6DF" w14:textId="77777777" w:rsidR="001D320A" w:rsidRPr="00E25391" w:rsidRDefault="00000000" w:rsidP="00E25391">
            <w:pPr>
              <w:pStyle w:val="T0-Table"/>
              <w:rPr>
                <w:rStyle w:val="CS-Keyword"/>
              </w:rPr>
            </w:pPr>
            <w:r w:rsidRPr="00E25391">
              <w:rPr>
                <w:rStyle w:val="CS-Keyword"/>
              </w:rPr>
              <w:t>Physical systems and Safe-State engineering</w:t>
            </w:r>
          </w:p>
        </w:tc>
        <w:tc>
          <w:tcPr>
            <w:tcW w:w="7794" w:type="dxa"/>
            <w:tcMar>
              <w:top w:w="100" w:type="dxa"/>
              <w:left w:w="100" w:type="dxa"/>
              <w:bottom w:w="100" w:type="dxa"/>
              <w:right w:w="100" w:type="dxa"/>
            </w:tcMar>
          </w:tcPr>
          <w:p w14:paraId="50E1BFD9" w14:textId="77777777" w:rsidR="001D320A" w:rsidRPr="00E25391" w:rsidRDefault="00000000" w:rsidP="00E25391">
            <w:pPr>
              <w:pStyle w:val="T0-Table"/>
            </w:pPr>
            <w:r w:rsidRPr="00E25391">
              <w:t>Exhibits B and C: every physical System Identifier, type, location, safety classification/</w:t>
            </w:r>
            <w:proofErr w:type="gramStart"/>
            <w:r w:rsidRPr="00E25391">
              <w:t>rating</w:t>
            </w:r>
            <w:proofErr w:type="gramEnd"/>
            <w:r w:rsidRPr="00E25391">
              <w:t xml:space="preserve"> and engineering basis; all applicable Safe-State values, profiles, descriptions, units, and engineering/safety references.</w:t>
            </w:r>
          </w:p>
        </w:tc>
      </w:tr>
      <w:tr w:rsidR="001D320A" w:rsidRPr="00E25391" w14:paraId="2E758C7A" w14:textId="77777777" w:rsidTr="00E25391">
        <w:trPr>
          <w:trHeight w:val="785"/>
        </w:trPr>
        <w:tc>
          <w:tcPr>
            <w:tcW w:w="1565" w:type="dxa"/>
            <w:tcMar>
              <w:top w:w="100" w:type="dxa"/>
              <w:left w:w="100" w:type="dxa"/>
              <w:bottom w:w="100" w:type="dxa"/>
              <w:right w:w="100" w:type="dxa"/>
            </w:tcMar>
          </w:tcPr>
          <w:p w14:paraId="63506FB9" w14:textId="77777777" w:rsidR="001D320A" w:rsidRPr="00E25391" w:rsidRDefault="00000000" w:rsidP="00E25391">
            <w:pPr>
              <w:pStyle w:val="T0-Table"/>
              <w:rPr>
                <w:rStyle w:val="CS-Keyword"/>
              </w:rPr>
            </w:pPr>
            <w:r w:rsidRPr="00E25391">
              <w:rPr>
                <w:rStyle w:val="CS-Keyword"/>
              </w:rPr>
              <w:t>Taskforce, continuity, and quorum</w:t>
            </w:r>
          </w:p>
        </w:tc>
        <w:tc>
          <w:tcPr>
            <w:tcW w:w="7794" w:type="dxa"/>
            <w:tcMar>
              <w:top w:w="100" w:type="dxa"/>
              <w:left w:w="100" w:type="dxa"/>
              <w:bottom w:w="100" w:type="dxa"/>
              <w:right w:w="100" w:type="dxa"/>
            </w:tcMar>
          </w:tcPr>
          <w:p w14:paraId="1FDAF855" w14:textId="77777777" w:rsidR="001D320A" w:rsidRPr="00E25391" w:rsidRDefault="00000000" w:rsidP="00E25391">
            <w:pPr>
              <w:pStyle w:val="T0-Table"/>
            </w:pPr>
            <w:r w:rsidRPr="00E25391">
              <w:t>Exhibit D and Section 3: named role holders, titles, contacts, competency status, appointment dates, successors/alternates, activation status/evidence, and both organization-defined quorum values.</w:t>
            </w:r>
          </w:p>
        </w:tc>
      </w:tr>
      <w:tr w:rsidR="001D320A" w:rsidRPr="00E25391" w14:paraId="6D663887" w14:textId="77777777" w:rsidTr="00E25391">
        <w:trPr>
          <w:trHeight w:val="1070"/>
        </w:trPr>
        <w:tc>
          <w:tcPr>
            <w:tcW w:w="1565" w:type="dxa"/>
            <w:tcMar>
              <w:top w:w="100" w:type="dxa"/>
              <w:left w:w="100" w:type="dxa"/>
              <w:bottom w:w="100" w:type="dxa"/>
              <w:right w:w="100" w:type="dxa"/>
            </w:tcMar>
          </w:tcPr>
          <w:p w14:paraId="6E9AF59D" w14:textId="77777777" w:rsidR="001D320A" w:rsidRPr="00E25391" w:rsidRDefault="00000000" w:rsidP="00E25391">
            <w:pPr>
              <w:pStyle w:val="T0-Table"/>
              <w:rPr>
                <w:rStyle w:val="CS-Keyword"/>
              </w:rPr>
            </w:pPr>
            <w:r w:rsidRPr="00E25391">
              <w:rPr>
                <w:rStyle w:val="CS-Keyword"/>
              </w:rPr>
              <w:t>Decision and escalation windows</w:t>
            </w:r>
          </w:p>
        </w:tc>
        <w:tc>
          <w:tcPr>
            <w:tcW w:w="7794" w:type="dxa"/>
            <w:tcMar>
              <w:top w:w="100" w:type="dxa"/>
              <w:left w:w="100" w:type="dxa"/>
              <w:bottom w:w="100" w:type="dxa"/>
              <w:right w:w="100" w:type="dxa"/>
            </w:tcMar>
          </w:tcPr>
          <w:p w14:paraId="49CD8B4F" w14:textId="77777777" w:rsidR="001D320A" w:rsidRPr="00E25391" w:rsidRDefault="00000000" w:rsidP="00E25391">
            <w:pPr>
              <w:pStyle w:val="T0-Table"/>
            </w:pPr>
            <w:r w:rsidRPr="00E25391">
              <w:t>Define [ORGANIZATION-DEFINED CISO ESCALATION WINDOW], [ORGANIZATION-DEFINED EXECUTIVE ESCALATION WINDOW], [ORGANIZATION-DEFINED CONTRACTUAL RESPONSE WINDOW], [ORGANIZATION-DEFINED RESPONSE WINDOW], and [ORGANIZATION-DEFINED CONVERGENCE ESCALATION WINDOW].</w:t>
            </w:r>
          </w:p>
        </w:tc>
      </w:tr>
      <w:tr w:rsidR="001D320A" w:rsidRPr="00E25391" w14:paraId="00D9515F" w14:textId="77777777" w:rsidTr="00E25391">
        <w:trPr>
          <w:trHeight w:val="1625"/>
        </w:trPr>
        <w:tc>
          <w:tcPr>
            <w:tcW w:w="1565" w:type="dxa"/>
            <w:tcMar>
              <w:top w:w="100" w:type="dxa"/>
              <w:left w:w="100" w:type="dxa"/>
              <w:bottom w:w="100" w:type="dxa"/>
              <w:right w:w="100" w:type="dxa"/>
            </w:tcMar>
          </w:tcPr>
          <w:p w14:paraId="0593834A" w14:textId="77777777" w:rsidR="001D320A" w:rsidRPr="00E25391" w:rsidRDefault="00000000" w:rsidP="00E25391">
            <w:pPr>
              <w:pStyle w:val="T0-Table"/>
              <w:rPr>
                <w:rStyle w:val="CS-Keyword"/>
              </w:rPr>
            </w:pPr>
            <w:r w:rsidRPr="00E25391">
              <w:rPr>
                <w:rStyle w:val="CS-Keyword"/>
              </w:rPr>
              <w:t>Risk and technical-readiness criteria</w:t>
            </w:r>
          </w:p>
        </w:tc>
        <w:tc>
          <w:tcPr>
            <w:tcW w:w="7794" w:type="dxa"/>
            <w:tcMar>
              <w:top w:w="100" w:type="dxa"/>
              <w:left w:w="100" w:type="dxa"/>
              <w:bottom w:w="100" w:type="dxa"/>
              <w:right w:w="100" w:type="dxa"/>
            </w:tcMar>
          </w:tcPr>
          <w:p w14:paraId="07206542" w14:textId="77777777" w:rsidR="001D320A" w:rsidRPr="00E25391" w:rsidRDefault="00000000" w:rsidP="00E25391">
            <w:pPr>
              <w:pStyle w:val="T0-Table"/>
            </w:pPr>
            <w:r w:rsidRPr="00E25391">
              <w:t>Define [ORGANIZATION-DEFINED MINIMUM ACCEPTABLE ASCR-01 SCORE], [ORGANIZATION-DEFINED REVIEW WINDOW], [ORGANIZATION-DEFINED OBSERVATION WINDOW], [ORGANIZATION-DEFINED FALSE-POSITIVE BOUND], [ORGANIZATION-DEFINED CONSECUTIVE-PERIOD COUNT], [ORGANIZATION-DEFINED ROLLING-PERIOD FAILURE COUNT], and [ORGANIZATION-DEFINED REVIEW PERIOD].</w:t>
            </w:r>
          </w:p>
        </w:tc>
      </w:tr>
      <w:tr w:rsidR="001D320A" w:rsidRPr="00E25391" w14:paraId="4B1B997F" w14:textId="77777777" w:rsidTr="00E25391">
        <w:trPr>
          <w:trHeight w:val="1135"/>
        </w:trPr>
        <w:tc>
          <w:tcPr>
            <w:tcW w:w="1565" w:type="dxa"/>
            <w:tcMar>
              <w:top w:w="100" w:type="dxa"/>
              <w:left w:w="100" w:type="dxa"/>
              <w:bottom w:w="100" w:type="dxa"/>
              <w:right w:w="100" w:type="dxa"/>
            </w:tcMar>
          </w:tcPr>
          <w:p w14:paraId="2C136C6D" w14:textId="77777777" w:rsidR="001D320A" w:rsidRPr="00E25391" w:rsidRDefault="00000000" w:rsidP="00E25391">
            <w:pPr>
              <w:pStyle w:val="T0-Table"/>
              <w:rPr>
                <w:rStyle w:val="CS-Keyword"/>
              </w:rPr>
            </w:pPr>
            <w:r w:rsidRPr="00E25391">
              <w:rPr>
                <w:rStyle w:val="CS-Keyword"/>
              </w:rPr>
              <w:lastRenderedPageBreak/>
              <w:t>Required review and signatures</w:t>
            </w:r>
          </w:p>
        </w:tc>
        <w:tc>
          <w:tcPr>
            <w:tcW w:w="7794" w:type="dxa"/>
            <w:tcMar>
              <w:top w:w="100" w:type="dxa"/>
              <w:left w:w="100" w:type="dxa"/>
              <w:bottom w:w="100" w:type="dxa"/>
              <w:right w:w="100" w:type="dxa"/>
            </w:tcMar>
          </w:tcPr>
          <w:p w14:paraId="00334CF2" w14:textId="77777777" w:rsidR="001D320A" w:rsidRPr="00E25391" w:rsidRDefault="00000000" w:rsidP="00E25391">
            <w:pPr>
              <w:pStyle w:val="T0-Table"/>
            </w:pPr>
            <w:r w:rsidRPr="00E25391">
              <w:t>Confirm Sections 5 and 6 have the required technical/safety review, Sections 7-8 have Legal Counsel review, dependencies are documented, Exhibit data are complete, and all required Charter attestations and signatures are executed.</w:t>
            </w:r>
          </w:p>
        </w:tc>
      </w:tr>
    </w:tbl>
    <w:p w14:paraId="3152DED4" w14:textId="73DB8B50" w:rsidR="001D320A" w:rsidRPr="00E25391" w:rsidRDefault="00000000" w:rsidP="00E25391">
      <w:pPr>
        <w:pStyle w:val="P0-Paragraph"/>
      </w:pPr>
      <w:r w:rsidRPr="00E25391">
        <w:t>Completion of this checklist does not replace the detailed requirements in the cited sections and Exhibits. Where a generic organization-defined placeholder appears more than once, Section 1.4 determines whether the occurrences are independent or expressly share a value.</w:t>
      </w:r>
    </w:p>
    <w:p w14:paraId="533B3C76" w14:textId="77777777" w:rsidR="001D320A" w:rsidRPr="00E25391" w:rsidRDefault="00000000" w:rsidP="00E25391">
      <w:pPr>
        <w:pStyle w:val="HS-Heading1"/>
      </w:pPr>
      <w:bookmarkStart w:id="3" w:name="_heading=h.1t54qfxikot6" w:colFirst="0" w:colLast="0"/>
      <w:bookmarkEnd w:id="3"/>
      <w:r w:rsidRPr="00E25391">
        <w:t xml:space="preserve">Section 1 — Program </w:t>
      </w:r>
      <w:proofErr w:type="gramStart"/>
      <w:r w:rsidRPr="00E25391">
        <w:t>authorization</w:t>
      </w:r>
      <w:proofErr w:type="gramEnd"/>
    </w:p>
    <w:p w14:paraId="228B65B8" w14:textId="77777777" w:rsidR="001D320A" w:rsidRPr="00E25391" w:rsidRDefault="00000000" w:rsidP="00E25391">
      <w:pPr>
        <w:pStyle w:val="HS-Heading2"/>
      </w:pPr>
      <w:bookmarkStart w:id="4" w:name="_heading=h.31a8s8l7ot2m" w:colFirst="0" w:colLast="0"/>
      <w:bookmarkEnd w:id="4"/>
      <w:r w:rsidRPr="00E25391">
        <w:t>1.1 Program identification</w:t>
      </w:r>
    </w:p>
    <w:tbl>
      <w:tblPr>
        <w:tblStyle w:val="af2"/>
        <w:tblW w:w="91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55"/>
        <w:gridCol w:w="6590"/>
      </w:tblGrid>
      <w:tr w:rsidR="001D320A" w:rsidRPr="00E25391" w14:paraId="16ED692B" w14:textId="77777777" w:rsidTr="00E25391">
        <w:trPr>
          <w:trHeight w:val="515"/>
        </w:trPr>
        <w:tc>
          <w:tcPr>
            <w:tcW w:w="2555" w:type="dxa"/>
            <w:tcMar>
              <w:top w:w="100" w:type="dxa"/>
              <w:left w:w="100" w:type="dxa"/>
              <w:bottom w:w="100" w:type="dxa"/>
              <w:right w:w="100" w:type="dxa"/>
            </w:tcMar>
          </w:tcPr>
          <w:p w14:paraId="58C9F811" w14:textId="77777777" w:rsidR="001D320A" w:rsidRPr="00E25391" w:rsidRDefault="00000000" w:rsidP="00E25391">
            <w:pPr>
              <w:pStyle w:val="P0-Paragraph"/>
              <w:rPr>
                <w:rStyle w:val="CS-Keyword"/>
              </w:rPr>
            </w:pPr>
            <w:r w:rsidRPr="00E25391">
              <w:rPr>
                <w:rStyle w:val="CS-Keyword"/>
              </w:rPr>
              <w:t>Program Name</w:t>
            </w:r>
          </w:p>
        </w:tc>
        <w:tc>
          <w:tcPr>
            <w:tcW w:w="6590" w:type="dxa"/>
            <w:tcMar>
              <w:top w:w="100" w:type="dxa"/>
              <w:left w:w="100" w:type="dxa"/>
              <w:bottom w:w="100" w:type="dxa"/>
              <w:right w:w="100" w:type="dxa"/>
            </w:tcMar>
          </w:tcPr>
          <w:p w14:paraId="573E952B" w14:textId="77777777" w:rsidR="001D320A" w:rsidRPr="00E25391" w:rsidRDefault="00000000" w:rsidP="00E25391">
            <w:pPr>
              <w:pStyle w:val="P0-Paragraph"/>
            </w:pPr>
            <w:r w:rsidRPr="00E25391">
              <w:t>ASCR Blueprint Implementation — [ORGANIZATION NAME]</w:t>
            </w:r>
          </w:p>
        </w:tc>
      </w:tr>
      <w:tr w:rsidR="001D320A" w:rsidRPr="00E25391" w14:paraId="21B0C0FC" w14:textId="77777777" w:rsidTr="00E25391">
        <w:trPr>
          <w:trHeight w:val="515"/>
        </w:trPr>
        <w:tc>
          <w:tcPr>
            <w:tcW w:w="2555" w:type="dxa"/>
            <w:tcMar>
              <w:top w:w="100" w:type="dxa"/>
              <w:left w:w="100" w:type="dxa"/>
              <w:bottom w:w="100" w:type="dxa"/>
              <w:right w:w="100" w:type="dxa"/>
            </w:tcMar>
          </w:tcPr>
          <w:p w14:paraId="2CE8423B" w14:textId="77777777" w:rsidR="001D320A" w:rsidRPr="00E25391" w:rsidRDefault="00000000" w:rsidP="00E25391">
            <w:pPr>
              <w:pStyle w:val="P0-Paragraph"/>
              <w:rPr>
                <w:rStyle w:val="CS-Keyword"/>
              </w:rPr>
            </w:pPr>
            <w:r w:rsidRPr="00E25391">
              <w:rPr>
                <w:rStyle w:val="CS-Keyword"/>
              </w:rPr>
              <w:t>Program Sponsor</w:t>
            </w:r>
          </w:p>
        </w:tc>
        <w:tc>
          <w:tcPr>
            <w:tcW w:w="6590" w:type="dxa"/>
            <w:tcMar>
              <w:top w:w="100" w:type="dxa"/>
              <w:left w:w="100" w:type="dxa"/>
              <w:bottom w:w="100" w:type="dxa"/>
              <w:right w:w="100" w:type="dxa"/>
            </w:tcMar>
          </w:tcPr>
          <w:p w14:paraId="6541A055" w14:textId="77777777" w:rsidR="001D320A" w:rsidRPr="00E25391" w:rsidRDefault="00000000" w:rsidP="00E25391">
            <w:pPr>
              <w:pStyle w:val="P0-Paragraph"/>
            </w:pPr>
            <w:r w:rsidRPr="00E25391">
              <w:t>[EXECUTIVE SPONSOR NAME AND TITLE]</w:t>
            </w:r>
          </w:p>
        </w:tc>
      </w:tr>
      <w:tr w:rsidR="001D320A" w:rsidRPr="00E25391" w14:paraId="0ADF78FA" w14:textId="77777777" w:rsidTr="00E25391">
        <w:trPr>
          <w:trHeight w:val="515"/>
        </w:trPr>
        <w:tc>
          <w:tcPr>
            <w:tcW w:w="2555" w:type="dxa"/>
            <w:tcMar>
              <w:top w:w="100" w:type="dxa"/>
              <w:left w:w="100" w:type="dxa"/>
              <w:bottom w:w="100" w:type="dxa"/>
              <w:right w:w="100" w:type="dxa"/>
            </w:tcMar>
          </w:tcPr>
          <w:p w14:paraId="14E850CD" w14:textId="77777777" w:rsidR="001D320A" w:rsidRPr="00E25391" w:rsidRDefault="00000000" w:rsidP="00E25391">
            <w:pPr>
              <w:pStyle w:val="P0-Paragraph"/>
              <w:rPr>
                <w:rStyle w:val="CS-Keyword"/>
              </w:rPr>
            </w:pPr>
            <w:r w:rsidRPr="00E25391">
              <w:rPr>
                <w:rStyle w:val="CS-Keyword"/>
              </w:rPr>
              <w:t>Program Owner</w:t>
            </w:r>
          </w:p>
        </w:tc>
        <w:tc>
          <w:tcPr>
            <w:tcW w:w="6590" w:type="dxa"/>
            <w:tcMar>
              <w:top w:w="100" w:type="dxa"/>
              <w:left w:w="100" w:type="dxa"/>
              <w:bottom w:w="100" w:type="dxa"/>
              <w:right w:w="100" w:type="dxa"/>
            </w:tcMar>
          </w:tcPr>
          <w:p w14:paraId="2F70865D" w14:textId="77777777" w:rsidR="001D320A" w:rsidRPr="00E25391" w:rsidRDefault="00000000" w:rsidP="00E25391">
            <w:pPr>
              <w:pStyle w:val="P0-Paragraph"/>
            </w:pPr>
            <w:r w:rsidRPr="00E25391">
              <w:t>[CISO OR EQUIVALENT]</w:t>
            </w:r>
          </w:p>
        </w:tc>
      </w:tr>
      <w:tr w:rsidR="001D320A" w:rsidRPr="00E25391" w14:paraId="763D355F" w14:textId="77777777" w:rsidTr="00E25391">
        <w:trPr>
          <w:trHeight w:val="515"/>
        </w:trPr>
        <w:tc>
          <w:tcPr>
            <w:tcW w:w="2555" w:type="dxa"/>
            <w:tcMar>
              <w:top w:w="100" w:type="dxa"/>
              <w:left w:w="100" w:type="dxa"/>
              <w:bottom w:w="100" w:type="dxa"/>
              <w:right w:w="100" w:type="dxa"/>
            </w:tcMar>
          </w:tcPr>
          <w:p w14:paraId="3A30C478" w14:textId="77777777" w:rsidR="001D320A" w:rsidRPr="00E25391" w:rsidRDefault="00000000" w:rsidP="00E25391">
            <w:pPr>
              <w:pStyle w:val="P0-Paragraph"/>
              <w:rPr>
                <w:rStyle w:val="CS-Keyword"/>
              </w:rPr>
            </w:pPr>
            <w:r w:rsidRPr="00E25391">
              <w:rPr>
                <w:rStyle w:val="CS-Keyword"/>
              </w:rPr>
              <w:t>Charter Effective Date</w:t>
            </w:r>
          </w:p>
        </w:tc>
        <w:tc>
          <w:tcPr>
            <w:tcW w:w="6590" w:type="dxa"/>
            <w:tcMar>
              <w:top w:w="100" w:type="dxa"/>
              <w:left w:w="100" w:type="dxa"/>
              <w:bottom w:w="100" w:type="dxa"/>
              <w:right w:w="100" w:type="dxa"/>
            </w:tcMar>
          </w:tcPr>
          <w:p w14:paraId="7BEE0B87" w14:textId="77777777" w:rsidR="001D320A" w:rsidRPr="00E25391" w:rsidRDefault="00000000" w:rsidP="00E25391">
            <w:pPr>
              <w:pStyle w:val="P0-Paragraph"/>
            </w:pPr>
            <w:r w:rsidRPr="00E25391">
              <w:t>[DATE]</w:t>
            </w:r>
          </w:p>
        </w:tc>
      </w:tr>
      <w:tr w:rsidR="001D320A" w:rsidRPr="00E25391" w14:paraId="76FCED4D" w14:textId="77777777" w:rsidTr="00E25391">
        <w:trPr>
          <w:trHeight w:val="515"/>
        </w:trPr>
        <w:tc>
          <w:tcPr>
            <w:tcW w:w="2555" w:type="dxa"/>
            <w:tcMar>
              <w:top w:w="100" w:type="dxa"/>
              <w:left w:w="100" w:type="dxa"/>
              <w:bottom w:w="100" w:type="dxa"/>
              <w:right w:w="100" w:type="dxa"/>
            </w:tcMar>
          </w:tcPr>
          <w:p w14:paraId="25357D1E" w14:textId="77777777" w:rsidR="001D320A" w:rsidRPr="00E25391" w:rsidRDefault="00000000" w:rsidP="00E25391">
            <w:pPr>
              <w:pStyle w:val="P0-Paragraph"/>
              <w:rPr>
                <w:rStyle w:val="CS-Keyword"/>
              </w:rPr>
            </w:pPr>
            <w:r w:rsidRPr="00E25391">
              <w:rPr>
                <w:rStyle w:val="CS-Keyword"/>
              </w:rPr>
              <w:t>Charter Version</w:t>
            </w:r>
          </w:p>
        </w:tc>
        <w:tc>
          <w:tcPr>
            <w:tcW w:w="6590" w:type="dxa"/>
            <w:tcMar>
              <w:top w:w="100" w:type="dxa"/>
              <w:left w:w="100" w:type="dxa"/>
              <w:bottom w:w="100" w:type="dxa"/>
              <w:right w:w="100" w:type="dxa"/>
            </w:tcMar>
          </w:tcPr>
          <w:p w14:paraId="100DA844" w14:textId="77777777" w:rsidR="001D320A" w:rsidRPr="00E25391" w:rsidRDefault="00000000" w:rsidP="00E25391">
            <w:pPr>
              <w:pStyle w:val="P0-Paragraph"/>
            </w:pPr>
            <w:r w:rsidRPr="00E25391">
              <w:t>[VERSION]</w:t>
            </w:r>
          </w:p>
        </w:tc>
      </w:tr>
      <w:tr w:rsidR="001D320A" w:rsidRPr="00E25391" w14:paraId="45075B69" w14:textId="77777777" w:rsidTr="00E25391">
        <w:trPr>
          <w:trHeight w:val="515"/>
        </w:trPr>
        <w:tc>
          <w:tcPr>
            <w:tcW w:w="2555" w:type="dxa"/>
            <w:tcMar>
              <w:top w:w="100" w:type="dxa"/>
              <w:left w:w="100" w:type="dxa"/>
              <w:bottom w:w="100" w:type="dxa"/>
              <w:right w:w="100" w:type="dxa"/>
            </w:tcMar>
          </w:tcPr>
          <w:p w14:paraId="60289071" w14:textId="77777777" w:rsidR="001D320A" w:rsidRPr="00E25391" w:rsidRDefault="00000000" w:rsidP="00E25391">
            <w:pPr>
              <w:pStyle w:val="P0-Paragraph"/>
              <w:rPr>
                <w:rStyle w:val="CS-Keyword"/>
              </w:rPr>
            </w:pPr>
            <w:r w:rsidRPr="00E25391">
              <w:rPr>
                <w:rStyle w:val="CS-Keyword"/>
              </w:rPr>
              <w:t>Scope Identifier</w:t>
            </w:r>
          </w:p>
        </w:tc>
        <w:tc>
          <w:tcPr>
            <w:tcW w:w="6590" w:type="dxa"/>
            <w:tcMar>
              <w:top w:w="100" w:type="dxa"/>
              <w:left w:w="100" w:type="dxa"/>
              <w:bottom w:w="100" w:type="dxa"/>
              <w:right w:w="100" w:type="dxa"/>
            </w:tcMar>
          </w:tcPr>
          <w:p w14:paraId="0F3A276E" w14:textId="77777777" w:rsidR="001D320A" w:rsidRPr="00E25391" w:rsidRDefault="00000000" w:rsidP="00E25391">
            <w:pPr>
              <w:pStyle w:val="P0-Paragraph"/>
            </w:pPr>
            <w:r w:rsidRPr="00E25391">
              <w:t>[FACILITY / BUSINESS UNIT / DEPLOYMENT IDENTIFIER]</w:t>
            </w:r>
          </w:p>
        </w:tc>
      </w:tr>
      <w:tr w:rsidR="001D320A" w:rsidRPr="00E25391" w14:paraId="6329926C" w14:textId="77777777" w:rsidTr="00E25391">
        <w:trPr>
          <w:trHeight w:val="515"/>
        </w:trPr>
        <w:tc>
          <w:tcPr>
            <w:tcW w:w="2555" w:type="dxa"/>
            <w:tcMar>
              <w:top w:w="100" w:type="dxa"/>
              <w:left w:w="100" w:type="dxa"/>
              <w:bottom w:w="100" w:type="dxa"/>
              <w:right w:w="100" w:type="dxa"/>
            </w:tcMar>
          </w:tcPr>
          <w:p w14:paraId="464AAAAE" w14:textId="77777777" w:rsidR="001D320A" w:rsidRPr="00E25391" w:rsidRDefault="00000000" w:rsidP="00E25391">
            <w:pPr>
              <w:pStyle w:val="P0-Paragraph"/>
              <w:rPr>
                <w:rStyle w:val="CS-Keyword"/>
              </w:rPr>
            </w:pPr>
            <w:r w:rsidRPr="00E25391">
              <w:rPr>
                <w:rStyle w:val="CS-Keyword"/>
              </w:rPr>
              <w:t>Review Date</w:t>
            </w:r>
          </w:p>
        </w:tc>
        <w:tc>
          <w:tcPr>
            <w:tcW w:w="6590" w:type="dxa"/>
            <w:tcMar>
              <w:top w:w="100" w:type="dxa"/>
              <w:left w:w="100" w:type="dxa"/>
              <w:bottom w:w="100" w:type="dxa"/>
              <w:right w:w="100" w:type="dxa"/>
            </w:tcMar>
          </w:tcPr>
          <w:p w14:paraId="39829F64" w14:textId="77777777" w:rsidR="001D320A" w:rsidRPr="00E25391" w:rsidRDefault="00000000" w:rsidP="00E25391">
            <w:pPr>
              <w:pStyle w:val="P0-Paragraph"/>
            </w:pPr>
            <w:r w:rsidRPr="00E25391">
              <w:t>[DATE — maximum 12 months from effective date]</w:t>
            </w:r>
          </w:p>
        </w:tc>
      </w:tr>
      <w:tr w:rsidR="001D320A" w:rsidRPr="00E25391" w14:paraId="5F439F30" w14:textId="77777777" w:rsidTr="00E25391">
        <w:tc>
          <w:tcPr>
            <w:tcW w:w="2555" w:type="dxa"/>
            <w:tcMar>
              <w:top w:w="100" w:type="dxa"/>
              <w:left w:w="100" w:type="dxa"/>
              <w:bottom w:w="100" w:type="dxa"/>
              <w:right w:w="100" w:type="dxa"/>
            </w:tcMar>
          </w:tcPr>
          <w:p w14:paraId="4CE323EF" w14:textId="77777777" w:rsidR="001D320A" w:rsidRPr="00E25391" w:rsidRDefault="00000000" w:rsidP="00E25391">
            <w:pPr>
              <w:pStyle w:val="P0-Paragraph"/>
              <w:jc w:val="left"/>
            </w:pPr>
            <w:r w:rsidRPr="00E25391">
              <w:t>Stage A Target Completion Date</w:t>
            </w:r>
          </w:p>
        </w:tc>
        <w:tc>
          <w:tcPr>
            <w:tcW w:w="6590" w:type="dxa"/>
            <w:tcMar>
              <w:top w:w="100" w:type="dxa"/>
              <w:left w:w="100" w:type="dxa"/>
              <w:bottom w:w="100" w:type="dxa"/>
              <w:right w:w="100" w:type="dxa"/>
            </w:tcMar>
          </w:tcPr>
          <w:p w14:paraId="40E6547A" w14:textId="77777777" w:rsidR="001D320A" w:rsidRPr="00E25391" w:rsidRDefault="00000000" w:rsidP="00E25391">
            <w:pPr>
              <w:pStyle w:val="P0-Paragraph"/>
            </w:pPr>
            <w:r w:rsidRPr="00E25391">
              <w:t>[DATE]</w:t>
            </w:r>
          </w:p>
        </w:tc>
      </w:tr>
      <w:tr w:rsidR="001D320A" w:rsidRPr="00E25391" w14:paraId="39615F8B" w14:textId="77777777" w:rsidTr="00E25391">
        <w:tc>
          <w:tcPr>
            <w:tcW w:w="2555" w:type="dxa"/>
            <w:tcMar>
              <w:top w:w="100" w:type="dxa"/>
              <w:left w:w="100" w:type="dxa"/>
              <w:bottom w:w="100" w:type="dxa"/>
              <w:right w:w="100" w:type="dxa"/>
            </w:tcMar>
          </w:tcPr>
          <w:p w14:paraId="403EF098" w14:textId="77777777" w:rsidR="001D320A" w:rsidRPr="00E25391" w:rsidRDefault="00000000" w:rsidP="00E25391">
            <w:pPr>
              <w:pStyle w:val="P0-Paragraph"/>
              <w:jc w:val="left"/>
            </w:pPr>
            <w:r w:rsidRPr="00E25391">
              <w:t>Stage B Target Completion Date</w:t>
            </w:r>
          </w:p>
        </w:tc>
        <w:tc>
          <w:tcPr>
            <w:tcW w:w="6590" w:type="dxa"/>
            <w:tcMar>
              <w:top w:w="100" w:type="dxa"/>
              <w:left w:w="100" w:type="dxa"/>
              <w:bottom w:w="100" w:type="dxa"/>
              <w:right w:w="100" w:type="dxa"/>
            </w:tcMar>
          </w:tcPr>
          <w:p w14:paraId="49A0D03C" w14:textId="77777777" w:rsidR="001D320A" w:rsidRPr="00E25391" w:rsidRDefault="00000000" w:rsidP="00E25391">
            <w:pPr>
              <w:pStyle w:val="P0-Paragraph"/>
            </w:pPr>
            <w:r w:rsidRPr="00E25391">
              <w:t>[DATE]</w:t>
            </w:r>
          </w:p>
        </w:tc>
      </w:tr>
      <w:tr w:rsidR="001D320A" w:rsidRPr="00E25391" w14:paraId="3932C3E3" w14:textId="77777777" w:rsidTr="00E25391">
        <w:tc>
          <w:tcPr>
            <w:tcW w:w="2555" w:type="dxa"/>
            <w:tcMar>
              <w:top w:w="100" w:type="dxa"/>
              <w:left w:w="100" w:type="dxa"/>
              <w:bottom w:w="100" w:type="dxa"/>
              <w:right w:w="100" w:type="dxa"/>
            </w:tcMar>
          </w:tcPr>
          <w:p w14:paraId="679B37DA" w14:textId="77777777" w:rsidR="001D320A" w:rsidRPr="00E25391" w:rsidRDefault="00000000" w:rsidP="00E25391">
            <w:pPr>
              <w:pStyle w:val="P0-Paragraph"/>
              <w:jc w:val="left"/>
            </w:pPr>
            <w:r w:rsidRPr="00E25391">
              <w:t>Stage C Authorization Target Date</w:t>
            </w:r>
          </w:p>
        </w:tc>
        <w:tc>
          <w:tcPr>
            <w:tcW w:w="6590" w:type="dxa"/>
            <w:tcMar>
              <w:top w:w="100" w:type="dxa"/>
              <w:left w:w="100" w:type="dxa"/>
              <w:bottom w:w="100" w:type="dxa"/>
              <w:right w:w="100" w:type="dxa"/>
            </w:tcMar>
          </w:tcPr>
          <w:p w14:paraId="48BA96AA" w14:textId="77777777" w:rsidR="001D320A" w:rsidRPr="00E25391" w:rsidRDefault="00000000" w:rsidP="00E25391">
            <w:pPr>
              <w:pStyle w:val="P0-Paragraph"/>
            </w:pPr>
            <w:r w:rsidRPr="00E25391">
              <w:t>[DATE]</w:t>
            </w:r>
          </w:p>
        </w:tc>
      </w:tr>
    </w:tbl>
    <w:p w14:paraId="6B91A3EB" w14:textId="77777777" w:rsidR="001D320A" w:rsidRPr="00E25391" w:rsidRDefault="00000000" w:rsidP="00E25391">
      <w:pPr>
        <w:pStyle w:val="HS-Heading2"/>
      </w:pPr>
      <w:bookmarkStart w:id="5" w:name="_heading=h.ylbf7e33g369" w:colFirst="0" w:colLast="0"/>
      <w:bookmarkEnd w:id="5"/>
      <w:r w:rsidRPr="00E25391">
        <w:t>1.2 Authorization statement</w:t>
      </w:r>
    </w:p>
    <w:p w14:paraId="4D4A6103" w14:textId="77777777" w:rsidR="001D320A" w:rsidRPr="00E25391" w:rsidRDefault="00000000" w:rsidP="00E25391">
      <w:pPr>
        <w:pStyle w:val="P0-Paragraph"/>
      </w:pPr>
      <w:r w:rsidRPr="00E25391">
        <w:t>This charter formally authorizes the ASCR Blueprint implementation program for the agentic deployment scope defined in Section 2. It establishes the Agentic Taskforce defined in Section 3, grants the decision authorities defined in Section 4, and commits the organization to the technical success criteria defined in Section 5.</w:t>
      </w:r>
    </w:p>
    <w:p w14:paraId="397886A2" w14:textId="77777777" w:rsidR="001D320A" w:rsidRPr="00E25391" w:rsidRDefault="00000000" w:rsidP="00E25391">
      <w:pPr>
        <w:pStyle w:val="P0-Paragraph"/>
      </w:pPr>
      <w:r w:rsidRPr="00E25391">
        <w:t>The Executive Sponsor's signature on this charter constitutes organizational authorization for:</w:t>
      </w:r>
    </w:p>
    <w:p w14:paraId="5FD1C6D2" w14:textId="77777777" w:rsidR="001D320A" w:rsidRPr="00E25391" w:rsidRDefault="00000000" w:rsidP="00E25391">
      <w:pPr>
        <w:pStyle w:val="L1-Bullet"/>
      </w:pPr>
      <w:r w:rsidRPr="00E25391">
        <w:lastRenderedPageBreak/>
        <w:t>Deployment of organization-implemented controls based on or referenced by ASCR Blueprint artifacts within the scope defined in Section 2</w:t>
      </w:r>
    </w:p>
    <w:p w14:paraId="0DC55B8E" w14:textId="77777777" w:rsidR="001D320A" w:rsidRPr="00E25391" w:rsidRDefault="00000000" w:rsidP="00E25391">
      <w:pPr>
        <w:pStyle w:val="L1-Bullet"/>
      </w:pPr>
      <w:r w:rsidRPr="00E25391">
        <w:t>Activation of circuit-</w:t>
      </w:r>
      <w:proofErr w:type="gramStart"/>
      <w:r w:rsidRPr="00E25391">
        <w:t>breaker</w:t>
      </w:r>
      <w:proofErr w:type="gramEnd"/>
      <w:r w:rsidRPr="00E25391">
        <w:t xml:space="preserve"> hold capabilities that may interrupt production operations within the scope defined in Section 2</w:t>
      </w:r>
    </w:p>
    <w:p w14:paraId="67561453" w14:textId="77777777" w:rsidR="001D320A" w:rsidRPr="00E25391" w:rsidRDefault="00000000" w:rsidP="00E25391">
      <w:pPr>
        <w:pStyle w:val="L1-Bullet"/>
      </w:pPr>
      <w:r w:rsidRPr="00E25391">
        <w:t>Commitment of the organizational resources identified in the ASCR-13 staffing assessment to the Taskforce roles defined in Section 3</w:t>
      </w:r>
    </w:p>
    <w:p w14:paraId="6C56A7C4" w14:textId="77777777" w:rsidR="001D320A" w:rsidRPr="00E25391" w:rsidRDefault="00000000" w:rsidP="00E25391">
      <w:pPr>
        <w:pStyle w:val="L1-Bullet"/>
      </w:pPr>
      <w:r w:rsidRPr="00E25391">
        <w:t>Authorization to establish and administer ASCR-11 or equivalent bilateral SLA or contractual obligations through the organization's normal legal and procurement processes for vendors supplying agentic systems within the scope defined in Section 2</w:t>
      </w:r>
    </w:p>
    <w:p w14:paraId="536EEE75" w14:textId="77777777" w:rsidR="001D320A" w:rsidRPr="00E25391" w:rsidRDefault="00000000" w:rsidP="00E25391">
      <w:pPr>
        <w:pStyle w:val="P0-Paragraph"/>
      </w:pPr>
      <w:r w:rsidRPr="00E25391">
        <w:rPr>
          <w:rStyle w:val="CS-Keyword"/>
        </w:rPr>
        <w:t>Executive Sponsor:</w:t>
      </w:r>
      <w:r w:rsidRPr="00E25391">
        <w:t xml:space="preserve"> ______________________</w:t>
      </w:r>
      <w:proofErr w:type="gramStart"/>
      <w:r w:rsidRPr="00E25391">
        <w:t xml:space="preserve">_  </w:t>
      </w:r>
      <w:proofErr w:type="gramEnd"/>
      <w:r w:rsidRPr="00E25391">
        <w:t xml:space="preserve"> Date: _________</w:t>
      </w:r>
    </w:p>
    <w:p w14:paraId="61BED9D7" w14:textId="77777777" w:rsidR="001D320A" w:rsidRPr="00E25391" w:rsidRDefault="00000000" w:rsidP="00E25391">
      <w:pPr>
        <w:pStyle w:val="P0-Paragraph"/>
      </w:pPr>
      <w:r w:rsidRPr="00E25391">
        <w:rPr>
          <w:rStyle w:val="CS-Keyword"/>
        </w:rPr>
        <w:t xml:space="preserve">CISO / Program </w:t>
      </w:r>
      <w:proofErr w:type="gramStart"/>
      <w:r w:rsidRPr="00E25391">
        <w:rPr>
          <w:rStyle w:val="CS-Keyword"/>
        </w:rPr>
        <w:t>Owner:</w:t>
      </w:r>
      <w:r w:rsidRPr="00E25391">
        <w:t xml:space="preserve"> _</w:t>
      </w:r>
      <w:proofErr w:type="gramEnd"/>
      <w:r w:rsidRPr="00E25391">
        <w:t>___________________   Date: _________</w:t>
      </w:r>
    </w:p>
    <w:p w14:paraId="71B7F70D" w14:textId="77777777" w:rsidR="001D320A" w:rsidRPr="00E25391" w:rsidRDefault="00000000" w:rsidP="00E25391">
      <w:pPr>
        <w:pStyle w:val="P0-Paragraph"/>
      </w:pPr>
      <w:r w:rsidRPr="00E25391">
        <w:rPr>
          <w:rStyle w:val="CS-Keyword"/>
        </w:rPr>
        <w:t>Legal Counsel:</w:t>
      </w:r>
      <w:r w:rsidRPr="00E25391">
        <w:t xml:space="preserve"> ____________________________ Date: _________</w:t>
      </w:r>
    </w:p>
    <w:p w14:paraId="398DA7C8" w14:textId="77777777" w:rsidR="001D320A" w:rsidRPr="00E25391" w:rsidRDefault="00000000" w:rsidP="00E25391">
      <w:pPr>
        <w:pStyle w:val="P0-Paragraph"/>
      </w:pPr>
      <w:r w:rsidRPr="00E25391">
        <w:t>OT Engineering Lead (attests Sections 5 and 6 technically and safety-reviewed): ____________________ Date: _________</w:t>
      </w:r>
    </w:p>
    <w:p w14:paraId="7BFE827D" w14:textId="1DADE064" w:rsidR="001D320A" w:rsidRPr="00E25391" w:rsidRDefault="00000000" w:rsidP="00E25391">
      <w:pPr>
        <w:pStyle w:val="P0-Paragraph"/>
      </w:pPr>
      <w:r w:rsidRPr="00E25391">
        <w:t>AI/ML Engineering Lead (attests Section 5 technically reviewed): _______________________________ Date: _________</w:t>
      </w:r>
    </w:p>
    <w:p w14:paraId="6DE0FC21" w14:textId="77777777" w:rsidR="001D320A" w:rsidRPr="00E25391" w:rsidRDefault="00000000" w:rsidP="00E25391">
      <w:pPr>
        <w:pStyle w:val="HS-Heading2"/>
      </w:pPr>
      <w:r w:rsidRPr="00E25391">
        <w:t>1.3 Funding, resourcing, and implementation dependencies</w:t>
      </w:r>
    </w:p>
    <w:p w14:paraId="6B356E9A" w14:textId="77777777" w:rsidR="001D320A" w:rsidRPr="00E25391" w:rsidRDefault="00000000" w:rsidP="00E25391">
      <w:pPr>
        <w:pStyle w:val="P0-Paragraph"/>
      </w:pPr>
      <w:r w:rsidRPr="00E25391">
        <w:t>Funding Source / Cost Center: [ORGANIZATION-DEFINED]</w:t>
      </w:r>
    </w:p>
    <w:p w14:paraId="7BE10A72" w14:textId="77777777" w:rsidR="001D320A" w:rsidRPr="00E25391" w:rsidRDefault="00000000" w:rsidP="00E25391">
      <w:pPr>
        <w:pStyle w:val="P0-Paragraph"/>
      </w:pPr>
      <w:r w:rsidRPr="00E25391">
        <w:t>Approved Budget or Authorization Reference: [AMOUNT OR APPROVAL IDENTIFIER]</w:t>
      </w:r>
    </w:p>
    <w:p w14:paraId="035AA50A" w14:textId="77777777" w:rsidR="001D320A" w:rsidRPr="00E25391" w:rsidRDefault="00000000" w:rsidP="00E25391">
      <w:pPr>
        <w:pStyle w:val="P0-Paragraph"/>
      </w:pPr>
      <w:r w:rsidRPr="00E25391">
        <w:t>Approved Staffing Basis: [ASCR-13 ASSESSMENT IDENTIFIER / VERSION]</w:t>
      </w:r>
    </w:p>
    <w:p w14:paraId="477A1A38" w14:textId="77777777" w:rsidR="001D320A" w:rsidRPr="00E25391" w:rsidRDefault="00000000" w:rsidP="00E25391">
      <w:pPr>
        <w:pStyle w:val="P0-Paragraph"/>
      </w:pPr>
      <w:r w:rsidRPr="00E25391">
        <w:t>Program Target Owner: [ROLE]</w:t>
      </w:r>
    </w:p>
    <w:p w14:paraId="324CA8EA" w14:textId="77777777" w:rsidR="001D320A" w:rsidRPr="00E25391" w:rsidRDefault="00000000" w:rsidP="00E25391">
      <w:pPr>
        <w:pStyle w:val="P0-Paragraph"/>
      </w:pPr>
      <w:r w:rsidRPr="00E25391">
        <w:t>Critical dependencies required for execution of this Charter must be documented before signature:</w:t>
      </w:r>
    </w:p>
    <w:tbl>
      <w:tblPr>
        <w:tblStyle w:val="af3"/>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340"/>
        <w:gridCol w:w="2340"/>
        <w:gridCol w:w="2340"/>
        <w:gridCol w:w="2340"/>
      </w:tblGrid>
      <w:tr w:rsidR="001D320A" w:rsidRPr="00E25391" w14:paraId="7FF03A97" w14:textId="77777777" w:rsidTr="00E25391">
        <w:trPr>
          <w:tblHeader/>
        </w:trPr>
        <w:tc>
          <w:tcPr>
            <w:tcW w:w="2340" w:type="dxa"/>
            <w:shd w:val="clear" w:color="auto" w:fill="1F3864"/>
            <w:vAlign w:val="center"/>
          </w:tcPr>
          <w:p w14:paraId="41F8F94A" w14:textId="77777777" w:rsidR="001D320A" w:rsidRPr="00E25391" w:rsidRDefault="00000000" w:rsidP="00E25391">
            <w:pPr>
              <w:pStyle w:val="P0-Paragraph"/>
              <w:rPr>
                <w:rStyle w:val="CS-Keyword"/>
              </w:rPr>
            </w:pPr>
            <w:r w:rsidRPr="00E25391">
              <w:rPr>
                <w:rStyle w:val="CS-Keyword"/>
              </w:rPr>
              <w:t>Dependency</w:t>
            </w:r>
          </w:p>
        </w:tc>
        <w:tc>
          <w:tcPr>
            <w:tcW w:w="2340" w:type="dxa"/>
            <w:shd w:val="clear" w:color="auto" w:fill="1F3864"/>
            <w:vAlign w:val="center"/>
          </w:tcPr>
          <w:p w14:paraId="07807563" w14:textId="77777777" w:rsidR="001D320A" w:rsidRPr="00E25391" w:rsidRDefault="00000000" w:rsidP="00E25391">
            <w:pPr>
              <w:pStyle w:val="P0-Paragraph"/>
              <w:rPr>
                <w:rStyle w:val="CS-Keyword"/>
              </w:rPr>
            </w:pPr>
            <w:r w:rsidRPr="00E25391">
              <w:rPr>
                <w:rStyle w:val="CS-Keyword"/>
              </w:rPr>
              <w:t>Owner</w:t>
            </w:r>
          </w:p>
        </w:tc>
        <w:tc>
          <w:tcPr>
            <w:tcW w:w="2340" w:type="dxa"/>
            <w:shd w:val="clear" w:color="auto" w:fill="1F3864"/>
            <w:vAlign w:val="center"/>
          </w:tcPr>
          <w:p w14:paraId="662400D9" w14:textId="77777777" w:rsidR="001D320A" w:rsidRPr="00E25391" w:rsidRDefault="00000000" w:rsidP="00E25391">
            <w:pPr>
              <w:pStyle w:val="P0-Paragraph"/>
              <w:rPr>
                <w:rStyle w:val="CS-Keyword"/>
              </w:rPr>
            </w:pPr>
            <w:r w:rsidRPr="00E25391">
              <w:rPr>
                <w:rStyle w:val="CS-Keyword"/>
              </w:rPr>
              <w:t>Required By</w:t>
            </w:r>
          </w:p>
        </w:tc>
        <w:tc>
          <w:tcPr>
            <w:tcW w:w="2340" w:type="dxa"/>
            <w:shd w:val="clear" w:color="auto" w:fill="1F3864"/>
            <w:vAlign w:val="center"/>
          </w:tcPr>
          <w:p w14:paraId="0E417348" w14:textId="77777777" w:rsidR="001D320A" w:rsidRPr="00E25391" w:rsidRDefault="00000000" w:rsidP="00E25391">
            <w:pPr>
              <w:pStyle w:val="P0-Paragraph"/>
              <w:rPr>
                <w:rStyle w:val="CS-Keyword"/>
              </w:rPr>
            </w:pPr>
            <w:r w:rsidRPr="00E25391">
              <w:rPr>
                <w:rStyle w:val="CS-Keyword"/>
              </w:rPr>
              <w:t>Status / Evidence</w:t>
            </w:r>
          </w:p>
        </w:tc>
      </w:tr>
      <w:tr w:rsidR="001D320A" w:rsidRPr="00E25391" w14:paraId="23C77198" w14:textId="77777777" w:rsidTr="00E25391">
        <w:tc>
          <w:tcPr>
            <w:tcW w:w="2340" w:type="dxa"/>
            <w:shd w:val="clear" w:color="auto" w:fill="FFFFFF"/>
            <w:vAlign w:val="center"/>
          </w:tcPr>
          <w:p w14:paraId="3E049DDA" w14:textId="77777777" w:rsidR="001D320A" w:rsidRPr="00E25391" w:rsidRDefault="00000000" w:rsidP="00E25391">
            <w:pPr>
              <w:pStyle w:val="P0-Paragraph"/>
            </w:pPr>
            <w:r w:rsidRPr="00E25391">
              <w:t>[DEPENDENCY]</w:t>
            </w:r>
          </w:p>
        </w:tc>
        <w:tc>
          <w:tcPr>
            <w:tcW w:w="2340" w:type="dxa"/>
            <w:shd w:val="clear" w:color="auto" w:fill="FFFFFF"/>
            <w:vAlign w:val="center"/>
          </w:tcPr>
          <w:p w14:paraId="52289CB8" w14:textId="77777777" w:rsidR="001D320A" w:rsidRPr="00E25391" w:rsidRDefault="00000000" w:rsidP="00E25391">
            <w:pPr>
              <w:pStyle w:val="P0-Paragraph"/>
            </w:pPr>
            <w:r w:rsidRPr="00E25391">
              <w:t>[ROLE]</w:t>
            </w:r>
          </w:p>
        </w:tc>
        <w:tc>
          <w:tcPr>
            <w:tcW w:w="2340" w:type="dxa"/>
            <w:shd w:val="clear" w:color="auto" w:fill="FFFFFF"/>
            <w:vAlign w:val="center"/>
          </w:tcPr>
          <w:p w14:paraId="7B112797" w14:textId="77777777" w:rsidR="001D320A" w:rsidRPr="00E25391" w:rsidRDefault="00000000" w:rsidP="00E25391">
            <w:pPr>
              <w:pStyle w:val="P0-Paragraph"/>
            </w:pPr>
            <w:r w:rsidRPr="00E25391">
              <w:t>[DATE]</w:t>
            </w:r>
          </w:p>
        </w:tc>
        <w:tc>
          <w:tcPr>
            <w:tcW w:w="2340" w:type="dxa"/>
            <w:shd w:val="clear" w:color="auto" w:fill="FFFFFF"/>
            <w:vAlign w:val="center"/>
          </w:tcPr>
          <w:p w14:paraId="5C28C982" w14:textId="77777777" w:rsidR="001D320A" w:rsidRPr="00E25391" w:rsidRDefault="00000000" w:rsidP="00E25391">
            <w:pPr>
              <w:pStyle w:val="P0-Paragraph"/>
            </w:pPr>
            <w:r w:rsidRPr="00E25391">
              <w:t>[STATUS / REFERENCE]</w:t>
            </w:r>
          </w:p>
        </w:tc>
      </w:tr>
    </w:tbl>
    <w:p w14:paraId="355DA73E" w14:textId="77777777" w:rsidR="001D320A" w:rsidRPr="00E25391" w:rsidRDefault="00000000" w:rsidP="00E25391">
      <w:pPr>
        <w:pStyle w:val="P0-Paragraph"/>
      </w:pPr>
      <w:r w:rsidRPr="00E25391">
        <w:t>This section does not duplicate the detailed competency or staffing analysis owned by ASCR-13. It records the organizational authorization and dependencies needed to act on that assessment.</w:t>
      </w:r>
    </w:p>
    <w:p w14:paraId="64E5B2E3" w14:textId="77777777" w:rsidR="001D320A" w:rsidRPr="00E25391" w:rsidRDefault="00000000" w:rsidP="00E25391">
      <w:pPr>
        <w:pStyle w:val="HS-Heading2"/>
      </w:pPr>
      <w:r w:rsidRPr="00E25391">
        <w:t>1.4 Use and change of bracketed values</w:t>
      </w:r>
    </w:p>
    <w:p w14:paraId="5B0CA599" w14:textId="77777777" w:rsidR="001D320A" w:rsidRPr="00E25391" w:rsidRDefault="00000000" w:rsidP="00E25391">
      <w:pPr>
        <w:pStyle w:val="P0-Paragraph"/>
      </w:pPr>
      <w:r w:rsidRPr="00E25391">
        <w:t xml:space="preserve">Bracketed timing, threshold, rate, latency, sample-size, and response-window values throughout this Charter are practitioner customization fields. Any value presented as an example or default must be validated against the deployment before signature. Once the Charter is signed, changing </w:t>
      </w:r>
      <w:proofErr w:type="gramStart"/>
      <w:r w:rsidRPr="00E25391">
        <w:t>a value</w:t>
      </w:r>
      <w:proofErr w:type="gramEnd"/>
      <w:r w:rsidRPr="00E25391">
        <w:t xml:space="preserve"> contained in the Charter is a Charter amendment under Section 2.3 unless the applicable row explicitly delegates ongoing calibration to another ASCR-controlled process. The Charter does not use "more stringent" or "less stringent" as a substitute for formal change control because the direction of greater conservatism differs by metric. Where the same generic organization-defined placeholder appears in more than one row or section, each occurrence is defined independently for the applicable decision or criterion unless this Charter explicitly states that a shared value applies.</w:t>
      </w:r>
    </w:p>
    <w:p w14:paraId="0F39D772" w14:textId="77777777" w:rsidR="001D320A" w:rsidRPr="00E25391" w:rsidRDefault="00000000" w:rsidP="00E25391">
      <w:pPr>
        <w:pStyle w:val="HS-Heading1"/>
      </w:pPr>
      <w:bookmarkStart w:id="6" w:name="_heading=h.62dynj57gqj5" w:colFirst="0" w:colLast="0"/>
      <w:bookmarkEnd w:id="6"/>
      <w:r w:rsidRPr="00E25391">
        <w:lastRenderedPageBreak/>
        <w:t>Section 2 — Deployment scope and enforcement boundary</w:t>
      </w:r>
    </w:p>
    <w:p w14:paraId="390AE35E" w14:textId="77777777" w:rsidR="001D320A" w:rsidRPr="00E25391" w:rsidRDefault="00000000" w:rsidP="00E25391">
      <w:pPr>
        <w:pStyle w:val="HS-Heading2"/>
      </w:pPr>
      <w:bookmarkStart w:id="7" w:name="_heading=h.49aca8lfkvkx" w:colFirst="0" w:colLast="0"/>
      <w:bookmarkEnd w:id="7"/>
      <w:r w:rsidRPr="00E25391">
        <w:t>2.1 Agents in scope</w:t>
      </w:r>
    </w:p>
    <w:p w14:paraId="71C15467" w14:textId="77777777" w:rsidR="001D320A" w:rsidRPr="00E25391" w:rsidRDefault="00000000" w:rsidP="00E25391">
      <w:pPr>
        <w:pStyle w:val="P0-Paragraph"/>
      </w:pPr>
      <w:r w:rsidRPr="00E25391">
        <w:t xml:space="preserve">Agent identifiers must match the identifiers used in the ASCR-01 assessment and the ASCR-07 </w:t>
      </w:r>
      <w:proofErr w:type="spellStart"/>
      <w:r w:rsidRPr="00E25391">
        <w:t>agent_id</w:t>
      </w:r>
      <w:proofErr w:type="spellEnd"/>
      <w:r w:rsidRPr="00E25391">
        <w:t xml:space="preserve"> field for the same agent. Where workload, delegation, or invocation identifiers carried in </w:t>
      </w:r>
      <w:proofErr w:type="spellStart"/>
      <w:r w:rsidRPr="00E25391">
        <w:t>auth_chain</w:t>
      </w:r>
      <w:proofErr w:type="spellEnd"/>
      <w:r w:rsidRPr="00E25391">
        <w:t xml:space="preserve"> differ from the agent identifier, maintain an explicit correlation mapping. Establish the identifier convention before completing this table. Changing identifiers after ASCR-07 records have been generated requires a documented migration or correlation mapping that preserves historical traceability.</w:t>
      </w:r>
    </w:p>
    <w:p w14:paraId="20CFE9A8" w14:textId="77777777" w:rsidR="001D320A" w:rsidRPr="00E25391" w:rsidRDefault="00000000" w:rsidP="00E25391">
      <w:pPr>
        <w:pStyle w:val="P0-Paragraph"/>
      </w:pPr>
      <w:r w:rsidRPr="00E25391">
        <w:t>The following agentic systems are within the enforcement boundary governed by this Charter. An agent not listed here is outside this Charter's scope until added through Section 2.3; the Blueprint artifacts themselves do not create or apply enforcement controls.</w:t>
      </w:r>
    </w:p>
    <w:tbl>
      <w:tblPr>
        <w:tblStyle w:val="af4"/>
        <w:tblW w:w="9360" w:type="dxa"/>
        <w:tblInd w:w="0" w:type="dxa"/>
        <w:tblBorders>
          <w:top w:val="single" w:sz="4" w:space="0" w:color="999999"/>
          <w:left w:val="single" w:sz="4" w:space="0" w:color="999999"/>
          <w:bottom w:val="single" w:sz="4" w:space="0" w:color="999999"/>
          <w:right w:val="single" w:sz="4" w:space="0" w:color="999999"/>
        </w:tblBorders>
        <w:tblLayout w:type="fixed"/>
        <w:tblLook w:val="0000" w:firstRow="0" w:lastRow="0" w:firstColumn="0" w:lastColumn="0" w:noHBand="0" w:noVBand="0"/>
      </w:tblPr>
      <w:tblGrid>
        <w:gridCol w:w="9360"/>
      </w:tblGrid>
      <w:tr w:rsidR="001D320A" w:rsidRPr="00E25391" w14:paraId="3408F3FF"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63439DC8" w14:textId="77777777" w:rsidR="001D320A" w:rsidRPr="00E25391" w:rsidRDefault="00000000" w:rsidP="00E25391">
            <w:pPr>
              <w:pStyle w:val="P0-Paragraph"/>
            </w:pPr>
            <w:r w:rsidRPr="00E25391">
              <w:t>Exhibit A — This table is maintained in the companion workbook ASCR-03-OE01-Exhibits.xlsx, sheet "Exhibit A - Agents in Scope". Columns: Agent Identifier, System Description, Vendor, Deployment Location, Actuation Domain, Date In-Scope, Reachable System Identifiers (Exhibit B), Authorized Tool / Invocation Scope, Cumulative Authority Ceiling, Authority Accumulation Ceiling Specification Reference.</w:t>
            </w:r>
          </w:p>
        </w:tc>
      </w:tr>
    </w:tbl>
    <w:p w14:paraId="56855E85" w14:textId="77777777" w:rsidR="001D320A" w:rsidRPr="00E25391" w:rsidRDefault="00000000" w:rsidP="00E25391">
      <w:pPr>
        <w:pStyle w:val="P0-Paragraph"/>
      </w:pPr>
      <w:r w:rsidRPr="00E25391">
        <w:t>The Reachable System Identifiers field may list one or more System Identifiers from Exhibit B. Every listed identifier must resolve to an Exhibit B row. Where an agent is authorized to reach multiple systems, list all authorized System Identifiers using a consistent controlled-list convention.</w:t>
      </w:r>
    </w:p>
    <w:p w14:paraId="59FC2F62" w14:textId="734C0425" w:rsidR="001D320A" w:rsidRPr="00E25391" w:rsidRDefault="00000000" w:rsidP="00E25391">
      <w:pPr>
        <w:pStyle w:val="P0-Paragraph"/>
      </w:pPr>
      <w:r w:rsidRPr="00E25391">
        <w:t xml:space="preserve">For each in-scope agent, record the authorized tool/invocation scope as a concrete scope set or controlled ASCR-04 registration reference. Record the governed Authority Accumulation Ceiling through a controlled specification reference that identifies, at minimum, the baseline permission set, delegation-event registry, absolute permission ceiling, and approach-to-ceiling monitoring signal defined by </w:t>
      </w:r>
      <w:proofErr w:type="gramStart"/>
      <w:r w:rsidRPr="00E25391">
        <w:t>the Chapter</w:t>
      </w:r>
      <w:proofErr w:type="gramEnd"/>
      <w:r w:rsidRPr="00E25391">
        <w:t xml:space="preserve"> 6 authority model. The absolute ceiling value may also be repeated in Exhibit A for operator readability, but the controlled specification remains the authoritative source. A bare scalar or narrative risk label is insufficient. ASCR-03 governs these authority limits, while ASCR-04 materializes and enforces them.</w:t>
      </w:r>
    </w:p>
    <w:p w14:paraId="3AB2B40B" w14:textId="77777777" w:rsidR="001D320A" w:rsidRPr="00E25391" w:rsidRDefault="00000000" w:rsidP="00E25391">
      <w:pPr>
        <w:pStyle w:val="HS-Heading2"/>
      </w:pPr>
      <w:bookmarkStart w:id="8" w:name="_heading=h.pv9e467gfbkh" w:colFirst="0" w:colLast="0"/>
      <w:bookmarkEnd w:id="8"/>
      <w:r w:rsidRPr="00E25391">
        <w:t xml:space="preserve">2.2 Physical systems within enforcement </w:t>
      </w:r>
      <w:proofErr w:type="gramStart"/>
      <w:r w:rsidRPr="00E25391">
        <w:t>boundary</w:t>
      </w:r>
      <w:proofErr w:type="gramEnd"/>
    </w:p>
    <w:p w14:paraId="74B1E3FB" w14:textId="77777777" w:rsidR="001D320A" w:rsidRPr="00E25391" w:rsidRDefault="00000000" w:rsidP="00E25391">
      <w:pPr>
        <w:pStyle w:val="P0-Paragraph"/>
      </w:pPr>
      <w:r w:rsidRPr="00E25391">
        <w:t>The following physical systems are within actuation range of in-scope agents and are therefore within the Charter-governed execution boundary. These systems define physical impact potential used by the ASCR-01 assessment and by deployment-specific verification, control, and safety mechanisms.</w:t>
      </w:r>
    </w:p>
    <w:tbl>
      <w:tblPr>
        <w:tblStyle w:val="af5"/>
        <w:tblW w:w="9360" w:type="dxa"/>
        <w:tblInd w:w="0" w:type="dxa"/>
        <w:tblBorders>
          <w:top w:val="single" w:sz="4" w:space="0" w:color="999999"/>
          <w:left w:val="single" w:sz="4" w:space="0" w:color="999999"/>
          <w:bottom w:val="single" w:sz="4" w:space="0" w:color="999999"/>
          <w:right w:val="single" w:sz="4" w:space="0" w:color="999999"/>
        </w:tblBorders>
        <w:tblLayout w:type="fixed"/>
        <w:tblLook w:val="0000" w:firstRow="0" w:lastRow="0" w:firstColumn="0" w:lastColumn="0" w:noHBand="0" w:noVBand="0"/>
      </w:tblPr>
      <w:tblGrid>
        <w:gridCol w:w="9360"/>
      </w:tblGrid>
      <w:tr w:rsidR="001D320A" w:rsidRPr="00E25391" w14:paraId="51EC41AE"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67841A27" w14:textId="77777777" w:rsidR="001D320A" w:rsidRPr="00E25391" w:rsidRDefault="00000000" w:rsidP="00E25391">
            <w:pPr>
              <w:pStyle w:val="P0-Paragraph"/>
            </w:pPr>
            <w:r w:rsidRPr="00E25391">
              <w:t>Exhibit B — This table is maintained in the companion workbook ASCR-03-OE01-Exhibits.xlsx, sheet "Exhibit B - Physical Systems". Columns: System Identifier, System Type, Location, Safety Classification, Safety Integrity / Performance Rating, Rating Basis Standard.</w:t>
            </w:r>
          </w:p>
        </w:tc>
      </w:tr>
    </w:tbl>
    <w:p w14:paraId="6FA07F2F" w14:textId="77777777" w:rsidR="001D320A" w:rsidRPr="00E25391" w:rsidRDefault="00000000" w:rsidP="00E25391">
      <w:pPr>
        <w:pStyle w:val="HS-Heading2"/>
      </w:pPr>
      <w:bookmarkStart w:id="9" w:name="_heading=h.8emrody7drj1" w:colFirst="0" w:colLast="0"/>
      <w:bookmarkEnd w:id="9"/>
      <w:r w:rsidRPr="00E25391">
        <w:t>2.3 Scope change protocol</w:t>
      </w:r>
    </w:p>
    <w:p w14:paraId="7B3C1925" w14:textId="77777777" w:rsidR="001D320A" w:rsidRPr="00E25391" w:rsidRDefault="00000000" w:rsidP="00E25391">
      <w:pPr>
        <w:pStyle w:val="P0-Paragraph"/>
      </w:pPr>
      <w:r w:rsidRPr="00E25391">
        <w:t xml:space="preserve">Adding or removing an agent or physical system, changing the set of Exhibit B systems an in-scope agent is authorized to reach, changing an agent's authorized tool/invocation scope, changing its governed cumulative-authority ceiling, or changing the controlled Authority Accumulation Ceiling specification reference is a scope or authority change and requires a written Charter amendment signed by the Executive Sponsor before the changed scope or authority becomes authorized under this Charter. A scope or authority change made without </w:t>
      </w:r>
      <w:r w:rsidRPr="00E25391">
        <w:lastRenderedPageBreak/>
        <w:t>the required Charter amendment is an unauthorized governance change under ASCR-03 and must also be evaluated under the applicable ASCR-10 change-authorization requirements and ASCR-11 operator-governance and contractual change-control requirements. See Section 8.1 for the limits of the authorization granted by this Charter.</w:t>
      </w:r>
    </w:p>
    <w:p w14:paraId="4B9D9002" w14:textId="77777777" w:rsidR="001D320A" w:rsidRPr="00E25391" w:rsidRDefault="00000000" w:rsidP="00E25391">
      <w:pPr>
        <w:pStyle w:val="P0-Paragraph"/>
      </w:pPr>
      <w:r w:rsidRPr="00E25391">
        <w:t>Charter amendments are numbered sequentially (e.g., Amendment 1, Amendment 2, etc.) and appended to this document. The base charter version is not reissued for amendments. The current authoritative charter is the base version plus all amendments issued to date. Amendment records must identify the amended section, the prior and new text, the authorizing signatories, and the effective date.</w:t>
      </w:r>
    </w:p>
    <w:p w14:paraId="073F8B92" w14:textId="4F6CD9A0" w:rsidR="001D320A" w:rsidRPr="00E25391" w:rsidRDefault="00000000" w:rsidP="00E25391">
      <w:pPr>
        <w:pStyle w:val="P0-Paragraph"/>
      </w:pPr>
      <w:r w:rsidRPr="00E25391">
        <w:t>An amendment that changes Section 5 or Section 6 must include re-attestation by the applicable technical signatory or signatories before the amended term becomes effective.</w:t>
      </w:r>
    </w:p>
    <w:p w14:paraId="2BDA23B3" w14:textId="77777777" w:rsidR="001D320A" w:rsidRPr="00E25391" w:rsidRDefault="00000000" w:rsidP="00E25391">
      <w:pPr>
        <w:pStyle w:val="HS-Heading1"/>
      </w:pPr>
      <w:bookmarkStart w:id="10" w:name="_heading=h.9bs109knvt76" w:colFirst="0" w:colLast="0"/>
      <w:bookmarkEnd w:id="10"/>
      <w:r w:rsidRPr="00E25391">
        <w:t>Section 3 — Agentic Taskforce composition</w:t>
      </w:r>
    </w:p>
    <w:p w14:paraId="6A9864B0" w14:textId="77777777" w:rsidR="001D320A" w:rsidRPr="00E25391" w:rsidRDefault="00000000" w:rsidP="00E25391">
      <w:pPr>
        <w:pStyle w:val="HS-Heading2"/>
      </w:pPr>
      <w:bookmarkStart w:id="11" w:name="_heading=h.ffor57g7llh" w:colFirst="0" w:colLast="0"/>
      <w:bookmarkEnd w:id="11"/>
      <w:r w:rsidRPr="00E25391">
        <w:t>3.1 Taskforce charter</w:t>
      </w:r>
    </w:p>
    <w:p w14:paraId="735BABE5" w14:textId="77777777" w:rsidR="001D320A" w:rsidRPr="00E25391" w:rsidRDefault="00000000" w:rsidP="00E25391">
      <w:pPr>
        <w:pStyle w:val="P0-Paragraph"/>
      </w:pPr>
      <w:r w:rsidRPr="00E25391">
        <w:t xml:space="preserve">The Agentic Taskforce is the cross-functional governance body that coordinates, reviews, and maintains the authority structure defined in Section 4. Binding decision authority is held by the individual role holder, joint role set, or implementing control identified for each Section 4 decision. The Taskforce does not collectively replace those authorities and does not use </w:t>
      </w:r>
      <w:proofErr w:type="gramStart"/>
      <w:r w:rsidRPr="00E25391">
        <w:t>a separate</w:t>
      </w:r>
      <w:proofErr w:type="gramEnd"/>
      <w:r w:rsidRPr="00E25391">
        <w:t xml:space="preserve"> voting </w:t>
      </w:r>
      <w:proofErr w:type="gramStart"/>
      <w:r w:rsidRPr="00E25391">
        <w:t>rule</w:t>
      </w:r>
      <w:proofErr w:type="gramEnd"/>
      <w:r w:rsidRPr="00E25391">
        <w:t xml:space="preserve"> to override them. Where this Charter expressly requires a collective Taskforce review or approval, the applicable Section 3.4 quorum must be satisfied. No Taskforce vote overrides an unresolved functional-safety or machine-safety determination by the responsible safety authority.</w:t>
      </w:r>
    </w:p>
    <w:p w14:paraId="1EDE68FA" w14:textId="77777777" w:rsidR="001D320A" w:rsidRPr="00E25391" w:rsidRDefault="00000000" w:rsidP="00E25391">
      <w:pPr>
        <w:pStyle w:val="P0-Paragraph"/>
      </w:pPr>
      <w:r w:rsidRPr="00E25391">
        <w:t>The Taskforce operates under the strict competency requirements of ASCR-13. Role holders lacking the verified competency profile carry a documented capability gap. This gap must appear in the ASCR-12 scorecard and requires remediation within the timeline defined by the gap assessment.</w:t>
      </w:r>
    </w:p>
    <w:p w14:paraId="556E112A" w14:textId="77777777" w:rsidR="001D320A" w:rsidRPr="00E25391" w:rsidRDefault="00000000" w:rsidP="00E25391">
      <w:pPr>
        <w:pStyle w:val="HS-Heading2"/>
      </w:pPr>
      <w:bookmarkStart w:id="12" w:name="_heading=h.ebred4swb8lq" w:colFirst="0" w:colLast="0"/>
      <w:bookmarkEnd w:id="12"/>
      <w:r w:rsidRPr="00E25391">
        <w:t>3.2 Named role assignments</w:t>
      </w:r>
    </w:p>
    <w:tbl>
      <w:tblPr>
        <w:tblStyle w:val="af6"/>
        <w:tblW w:w="9360" w:type="dxa"/>
        <w:tblInd w:w="0" w:type="dxa"/>
        <w:tblBorders>
          <w:top w:val="single" w:sz="4" w:space="0" w:color="999999"/>
          <w:left w:val="single" w:sz="4" w:space="0" w:color="999999"/>
          <w:bottom w:val="single" w:sz="4" w:space="0" w:color="999999"/>
          <w:right w:val="single" w:sz="4" w:space="0" w:color="999999"/>
        </w:tblBorders>
        <w:tblLayout w:type="fixed"/>
        <w:tblLook w:val="0000" w:firstRow="0" w:lastRow="0" w:firstColumn="0" w:lastColumn="0" w:noHBand="0" w:noVBand="0"/>
      </w:tblPr>
      <w:tblGrid>
        <w:gridCol w:w="9360"/>
      </w:tblGrid>
      <w:tr w:rsidR="001D320A" w:rsidRPr="00E25391" w14:paraId="51105180"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7A9569FF" w14:textId="77777777" w:rsidR="001D320A" w:rsidRPr="00E25391" w:rsidRDefault="00000000" w:rsidP="00E25391">
            <w:pPr>
              <w:pStyle w:val="P0-Paragraph"/>
            </w:pPr>
            <w:r w:rsidRPr="00E25391">
              <w:t xml:space="preserve">Exhibit D — This table is maintained in the companion workbook ASCR-03-OE01-Exhibits.xlsx, sheet "Exhibit D - Taskforce Roster". Columns: Role, Named Individual, Title, Contact, ASCR-13 Competency Status, Appointment Date, Designated Successor, Successor Competency Status, Alternate Authority Status, Activation Effective Date/Time, Activation / Deactivation Authority or Record Reference, Succession Required by </w:t>
            </w:r>
            <w:proofErr w:type="gramStart"/>
            <w:r w:rsidRPr="00E25391">
              <w:t>Charter?.</w:t>
            </w:r>
            <w:proofErr w:type="gramEnd"/>
            <w:r w:rsidRPr="00E25391">
              <w:t xml:space="preserve"> The roster also includes the ASOC Analyst as an operational support appointment; this does not make the ASOC Analyst a Taskforce member.</w:t>
            </w:r>
          </w:p>
        </w:tc>
      </w:tr>
    </w:tbl>
    <w:p w14:paraId="7A136AB2" w14:textId="77777777" w:rsidR="001D320A" w:rsidRPr="00E25391" w:rsidRDefault="00000000" w:rsidP="00E25391">
      <w:pPr>
        <w:pStyle w:val="HS-Heading2"/>
      </w:pPr>
      <w:bookmarkStart w:id="13" w:name="_heading=h.vorgb52c386v" w:colFirst="0" w:colLast="0"/>
      <w:bookmarkEnd w:id="13"/>
      <w:r w:rsidRPr="00E25391">
        <w:t>3.3 Succession protocol</w:t>
      </w:r>
    </w:p>
    <w:p w14:paraId="55F12EA4" w14:textId="77777777" w:rsidR="001D320A" w:rsidRPr="00E25391" w:rsidRDefault="00000000" w:rsidP="00E25391">
      <w:pPr>
        <w:pStyle w:val="P0-Paragraph"/>
      </w:pPr>
      <w:r w:rsidRPr="00E25391">
        <w:t xml:space="preserve">Each of the </w:t>
      </w:r>
      <w:proofErr w:type="gramStart"/>
      <w:r w:rsidRPr="00E25391">
        <w:t>eight named</w:t>
      </w:r>
      <w:proofErr w:type="gramEnd"/>
      <w:r w:rsidRPr="00E25391">
        <w:t xml:space="preserve"> Agentic Taskforce role holders must have a documented designated successor or formally activated alternate who meets the applicable ASCR-13 competency requirements before that person may exercise the role's Section 4 authority. A role with neither an active holder nor an eligible formally activated alternate is Unstaffed under ASCR-</w:t>
      </w:r>
      <w:proofErr w:type="gramStart"/>
      <w:r w:rsidRPr="00E25391">
        <w:t>13</w:t>
      </w:r>
      <w:proofErr w:type="gramEnd"/>
      <w:r w:rsidRPr="00E25391">
        <w:t xml:space="preserve"> and the applicable blocking consequences apply immediately.</w:t>
      </w:r>
    </w:p>
    <w:p w14:paraId="20972CB6" w14:textId="77777777" w:rsidR="001D320A" w:rsidRPr="00E25391" w:rsidRDefault="00000000" w:rsidP="00E25391">
      <w:pPr>
        <w:pStyle w:val="P0-Paragraph"/>
      </w:pPr>
      <w:r w:rsidRPr="00E25391">
        <w:t xml:space="preserve">A designated successor or alternate does not acquire Section 4 authority merely by being named or </w:t>
      </w:r>
      <w:proofErr w:type="gramStart"/>
      <w:r w:rsidRPr="00E25391">
        <w:t>competency-verified</w:t>
      </w:r>
      <w:proofErr w:type="gramEnd"/>
      <w:r w:rsidRPr="00E25391">
        <w:t xml:space="preserve">. Before exercising authority, the alternate must be formally activated through the organization's existing appointment, delegation, or succession mechanism by a person or process already authorized to make that assignment. The activation record must identify the activated person, effective </w:t>
      </w:r>
      <w:r w:rsidRPr="00E25391">
        <w:lastRenderedPageBreak/>
        <w:t>date/time, activating authority or controlled record reference, and current authority status. When the primary role holder resumes authority or the alternate's authority ends, the deactivation or replacement must also be recorded. This Charter records the activation state; it does not create corporate appointment authority that does not otherwise exist.</w:t>
      </w:r>
    </w:p>
    <w:tbl>
      <w:tblPr>
        <w:tblStyle w:val="af7"/>
        <w:tblW w:w="9360" w:type="dxa"/>
        <w:tblInd w:w="0" w:type="dxa"/>
        <w:tblBorders>
          <w:top w:val="single" w:sz="4" w:space="0" w:color="999999"/>
          <w:left w:val="single" w:sz="4" w:space="0" w:color="999999"/>
          <w:bottom w:val="single" w:sz="4" w:space="0" w:color="999999"/>
          <w:right w:val="single" w:sz="4" w:space="0" w:color="999999"/>
        </w:tblBorders>
        <w:tblLayout w:type="fixed"/>
        <w:tblLook w:val="0000" w:firstRow="0" w:lastRow="0" w:firstColumn="0" w:lastColumn="0" w:noHBand="0" w:noVBand="0"/>
      </w:tblPr>
      <w:tblGrid>
        <w:gridCol w:w="9360"/>
      </w:tblGrid>
      <w:tr w:rsidR="001D320A" w:rsidRPr="00E25391" w14:paraId="6F95A553"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629B0181" w14:textId="77777777" w:rsidR="001D320A" w:rsidRPr="00E25391" w:rsidRDefault="00000000" w:rsidP="00E25391">
            <w:pPr>
              <w:pStyle w:val="P0-Paragraph"/>
            </w:pPr>
            <w:r w:rsidRPr="00E25391">
              <w:t>Exhibit D — This table is maintained in the companion workbook ASCR-03-OE01-Exhibits.xlsx, sheet "Exhibit D - Taskforce Roster". The same sheet records designated successor or alternate identity, competency status, current authority status</w:t>
            </w:r>
            <w:proofErr w:type="gramStart"/>
            <w:r w:rsidRPr="00E25391">
              <w:t>, activation</w:t>
            </w:r>
            <w:proofErr w:type="gramEnd"/>
            <w:r w:rsidRPr="00E25391">
              <w:t xml:space="preserve"> effective date/time, activation or deactivation authority/control-record reference, and whether Charter succession is required for each role.</w:t>
            </w:r>
          </w:p>
        </w:tc>
      </w:tr>
    </w:tbl>
    <w:p w14:paraId="0D9B8866" w14:textId="77777777" w:rsidR="00E25391" w:rsidRDefault="00E25391" w:rsidP="00E25391">
      <w:pPr>
        <w:pStyle w:val="P0-Paragraph"/>
      </w:pPr>
    </w:p>
    <w:p w14:paraId="5AF45DD5" w14:textId="1DE5A299" w:rsidR="001D320A" w:rsidRPr="00E25391" w:rsidRDefault="00000000" w:rsidP="00E25391">
      <w:pPr>
        <w:pStyle w:val="I0-InfoBox"/>
      </w:pPr>
      <w:r w:rsidRPr="00E25391">
        <w:t>Note: The ASOC Analyst is an operational support role reporting to the Security/IR Lead and is not one of the eight named Agentic Taskforce roles. ASOC Analyst staffing continuity and succession are governed through ASCR-13 rather than this Charter.</w:t>
      </w:r>
    </w:p>
    <w:p w14:paraId="6BC097CE" w14:textId="77777777" w:rsidR="001D320A" w:rsidRPr="00E25391" w:rsidRDefault="00000000" w:rsidP="00E25391">
      <w:pPr>
        <w:pStyle w:val="HS-Heading2"/>
      </w:pPr>
      <w:bookmarkStart w:id="14" w:name="_heading=h.1gbhk9sycwwi" w:colFirst="0" w:colLast="0"/>
      <w:bookmarkEnd w:id="14"/>
      <w:r w:rsidRPr="00E25391">
        <w:t>3.4 Taskforce meeting cadence</w:t>
      </w:r>
    </w:p>
    <w:tbl>
      <w:tblPr>
        <w:tblStyle w:val="af8"/>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10"/>
        <w:gridCol w:w="2154"/>
        <w:gridCol w:w="3959"/>
        <w:gridCol w:w="1537"/>
      </w:tblGrid>
      <w:tr w:rsidR="001D320A" w:rsidRPr="00E25391" w14:paraId="22E09306" w14:textId="77777777" w:rsidTr="00E25391">
        <w:trPr>
          <w:trHeight w:val="515"/>
        </w:trPr>
        <w:tc>
          <w:tcPr>
            <w:tcW w:w="1709" w:type="dxa"/>
            <w:shd w:val="clear" w:color="auto" w:fill="1F3864"/>
            <w:tcMar>
              <w:top w:w="100" w:type="dxa"/>
              <w:left w:w="100" w:type="dxa"/>
              <w:bottom w:w="100" w:type="dxa"/>
              <w:right w:w="100" w:type="dxa"/>
            </w:tcMar>
            <w:vAlign w:val="center"/>
          </w:tcPr>
          <w:p w14:paraId="568CBB76" w14:textId="77777777" w:rsidR="001D320A" w:rsidRPr="00E25391" w:rsidRDefault="00000000" w:rsidP="00E25391">
            <w:pPr>
              <w:pStyle w:val="P0-Paragraph"/>
              <w:rPr>
                <w:rStyle w:val="CS-Keyword"/>
              </w:rPr>
            </w:pPr>
            <w:r w:rsidRPr="00E25391">
              <w:rPr>
                <w:rStyle w:val="CS-Keyword"/>
              </w:rPr>
              <w:t>Meeting Type</w:t>
            </w:r>
          </w:p>
        </w:tc>
        <w:tc>
          <w:tcPr>
            <w:tcW w:w="2153" w:type="dxa"/>
            <w:shd w:val="clear" w:color="auto" w:fill="1F3864"/>
            <w:tcMar>
              <w:top w:w="100" w:type="dxa"/>
              <w:left w:w="100" w:type="dxa"/>
              <w:bottom w:w="100" w:type="dxa"/>
              <w:right w:w="100" w:type="dxa"/>
            </w:tcMar>
            <w:vAlign w:val="center"/>
          </w:tcPr>
          <w:p w14:paraId="700080FF" w14:textId="77777777" w:rsidR="001D320A" w:rsidRPr="00E25391" w:rsidRDefault="00000000" w:rsidP="00E25391">
            <w:pPr>
              <w:pStyle w:val="P0-Paragraph"/>
              <w:rPr>
                <w:rStyle w:val="CS-Keyword"/>
              </w:rPr>
            </w:pPr>
            <w:r w:rsidRPr="00E25391">
              <w:rPr>
                <w:rStyle w:val="CS-Keyword"/>
              </w:rPr>
              <w:t>Frequency</w:t>
            </w:r>
          </w:p>
        </w:tc>
        <w:tc>
          <w:tcPr>
            <w:tcW w:w="3958" w:type="dxa"/>
            <w:shd w:val="clear" w:color="auto" w:fill="1F3864"/>
            <w:tcMar>
              <w:top w:w="100" w:type="dxa"/>
              <w:left w:w="100" w:type="dxa"/>
              <w:bottom w:w="100" w:type="dxa"/>
              <w:right w:w="100" w:type="dxa"/>
            </w:tcMar>
            <w:vAlign w:val="center"/>
          </w:tcPr>
          <w:p w14:paraId="5E619C63" w14:textId="77777777" w:rsidR="001D320A" w:rsidRPr="00E25391" w:rsidRDefault="00000000" w:rsidP="00E25391">
            <w:pPr>
              <w:pStyle w:val="P0-Paragraph"/>
              <w:rPr>
                <w:rStyle w:val="CS-Keyword"/>
              </w:rPr>
            </w:pPr>
            <w:r w:rsidRPr="00E25391">
              <w:rPr>
                <w:rStyle w:val="CS-Keyword"/>
              </w:rPr>
              <w:t>Required Participants / Quorum</w:t>
            </w:r>
          </w:p>
        </w:tc>
        <w:tc>
          <w:tcPr>
            <w:tcW w:w="1537" w:type="dxa"/>
            <w:shd w:val="clear" w:color="auto" w:fill="1F3864"/>
            <w:tcMar>
              <w:top w:w="100" w:type="dxa"/>
              <w:left w:w="100" w:type="dxa"/>
              <w:bottom w:w="100" w:type="dxa"/>
              <w:right w:w="100" w:type="dxa"/>
            </w:tcMar>
            <w:vAlign w:val="center"/>
          </w:tcPr>
          <w:p w14:paraId="61B97594" w14:textId="77777777" w:rsidR="001D320A" w:rsidRPr="00E25391" w:rsidRDefault="00000000" w:rsidP="00E25391">
            <w:pPr>
              <w:pStyle w:val="P0-Paragraph"/>
              <w:rPr>
                <w:rStyle w:val="CS-Keyword"/>
              </w:rPr>
            </w:pPr>
            <w:r w:rsidRPr="00E25391">
              <w:rPr>
                <w:rStyle w:val="CS-Keyword"/>
              </w:rPr>
              <w:t>Chair</w:t>
            </w:r>
          </w:p>
        </w:tc>
      </w:tr>
      <w:tr w:rsidR="001D320A" w:rsidRPr="00E25391" w14:paraId="0F6C9480" w14:textId="77777777" w:rsidTr="00E25391">
        <w:trPr>
          <w:trHeight w:val="1070"/>
        </w:trPr>
        <w:tc>
          <w:tcPr>
            <w:tcW w:w="1709" w:type="dxa"/>
            <w:shd w:val="clear" w:color="auto" w:fill="FFFFFF"/>
            <w:tcMar>
              <w:top w:w="100" w:type="dxa"/>
              <w:left w:w="100" w:type="dxa"/>
              <w:bottom w:w="100" w:type="dxa"/>
              <w:right w:w="100" w:type="dxa"/>
            </w:tcMar>
            <w:vAlign w:val="center"/>
          </w:tcPr>
          <w:p w14:paraId="1C750202" w14:textId="77777777" w:rsidR="001D320A" w:rsidRPr="00E25391" w:rsidRDefault="00000000" w:rsidP="00E25391">
            <w:pPr>
              <w:pStyle w:val="P0-Paragraph"/>
            </w:pPr>
            <w:r w:rsidRPr="00E25391">
              <w:t>Quarterly Governance Review</w:t>
            </w:r>
          </w:p>
        </w:tc>
        <w:tc>
          <w:tcPr>
            <w:tcW w:w="2153" w:type="dxa"/>
            <w:shd w:val="clear" w:color="auto" w:fill="FFFFFF"/>
            <w:tcMar>
              <w:top w:w="100" w:type="dxa"/>
              <w:left w:w="100" w:type="dxa"/>
              <w:bottom w:w="100" w:type="dxa"/>
              <w:right w:w="100" w:type="dxa"/>
            </w:tcMar>
            <w:vAlign w:val="center"/>
          </w:tcPr>
          <w:p w14:paraId="4FDABC60" w14:textId="77777777" w:rsidR="001D320A" w:rsidRPr="00E25391" w:rsidRDefault="00000000" w:rsidP="00E25391">
            <w:pPr>
              <w:pStyle w:val="P0-Paragraph"/>
            </w:pPr>
            <w:r w:rsidRPr="00E25391">
              <w:t>Quarterly</w:t>
            </w:r>
          </w:p>
        </w:tc>
        <w:tc>
          <w:tcPr>
            <w:tcW w:w="3958" w:type="dxa"/>
            <w:shd w:val="clear" w:color="auto" w:fill="FFFFFF"/>
            <w:tcMar>
              <w:top w:w="100" w:type="dxa"/>
              <w:left w:w="100" w:type="dxa"/>
              <w:bottom w:w="100" w:type="dxa"/>
              <w:right w:w="100" w:type="dxa"/>
            </w:tcMar>
            <w:vAlign w:val="center"/>
          </w:tcPr>
          <w:p w14:paraId="15798AD1" w14:textId="77777777" w:rsidR="001D320A" w:rsidRPr="00E25391" w:rsidRDefault="00000000" w:rsidP="00E25391">
            <w:pPr>
              <w:pStyle w:val="P0-Paragraph"/>
            </w:pPr>
            <w:r w:rsidRPr="00E25391">
              <w:t>CISO plus [QUORUM: __ of the remaining 7 named Taskforce roles]; Security/IR Lead and OT Engineering Lead are mandatory. A formally activated successor may substitute for an unavailable role holder.</w:t>
            </w:r>
          </w:p>
        </w:tc>
        <w:tc>
          <w:tcPr>
            <w:tcW w:w="1537" w:type="dxa"/>
            <w:shd w:val="clear" w:color="auto" w:fill="FFFFFF"/>
            <w:tcMar>
              <w:top w:w="100" w:type="dxa"/>
              <w:left w:w="100" w:type="dxa"/>
              <w:bottom w:w="100" w:type="dxa"/>
              <w:right w:w="100" w:type="dxa"/>
            </w:tcMar>
            <w:vAlign w:val="center"/>
          </w:tcPr>
          <w:p w14:paraId="72CF2287" w14:textId="77777777" w:rsidR="001D320A" w:rsidRPr="00E25391" w:rsidRDefault="00000000" w:rsidP="00E25391">
            <w:pPr>
              <w:pStyle w:val="P0-Paragraph"/>
            </w:pPr>
            <w:r w:rsidRPr="00E25391">
              <w:t>CISO</w:t>
            </w:r>
          </w:p>
        </w:tc>
      </w:tr>
      <w:tr w:rsidR="001D320A" w:rsidRPr="00E25391" w14:paraId="04F09EA3" w14:textId="77777777" w:rsidTr="00E25391">
        <w:trPr>
          <w:trHeight w:val="785"/>
        </w:trPr>
        <w:tc>
          <w:tcPr>
            <w:tcW w:w="1709" w:type="dxa"/>
            <w:shd w:val="clear" w:color="auto" w:fill="D9E2F3"/>
            <w:tcMar>
              <w:top w:w="100" w:type="dxa"/>
              <w:left w:w="100" w:type="dxa"/>
              <w:bottom w:w="100" w:type="dxa"/>
              <w:right w:w="100" w:type="dxa"/>
            </w:tcMar>
            <w:vAlign w:val="center"/>
          </w:tcPr>
          <w:p w14:paraId="5389A4ED" w14:textId="77777777" w:rsidR="001D320A" w:rsidRPr="00E25391" w:rsidRDefault="00000000" w:rsidP="00E25391">
            <w:pPr>
              <w:pStyle w:val="P0-Paragraph"/>
            </w:pPr>
            <w:r w:rsidRPr="00E25391">
              <w:t>Post-Incident Review</w:t>
            </w:r>
          </w:p>
        </w:tc>
        <w:tc>
          <w:tcPr>
            <w:tcW w:w="2153" w:type="dxa"/>
            <w:shd w:val="clear" w:color="auto" w:fill="D9E2F3"/>
            <w:tcMar>
              <w:top w:w="100" w:type="dxa"/>
              <w:left w:w="100" w:type="dxa"/>
              <w:bottom w:w="100" w:type="dxa"/>
              <w:right w:w="100" w:type="dxa"/>
            </w:tcMar>
            <w:vAlign w:val="center"/>
          </w:tcPr>
          <w:p w14:paraId="6288FB4D" w14:textId="77777777" w:rsidR="001D320A" w:rsidRPr="00E25391" w:rsidRDefault="00000000" w:rsidP="00E25391">
            <w:pPr>
              <w:pStyle w:val="P0-Paragraph"/>
            </w:pPr>
            <w:r w:rsidRPr="00E25391">
              <w:t>Within 14 days of incident closure</w:t>
            </w:r>
          </w:p>
        </w:tc>
        <w:tc>
          <w:tcPr>
            <w:tcW w:w="3958" w:type="dxa"/>
            <w:shd w:val="clear" w:color="auto" w:fill="D9E2F3"/>
            <w:tcMar>
              <w:top w:w="100" w:type="dxa"/>
              <w:left w:w="100" w:type="dxa"/>
              <w:bottom w:w="100" w:type="dxa"/>
              <w:right w:w="100" w:type="dxa"/>
            </w:tcMar>
            <w:vAlign w:val="center"/>
          </w:tcPr>
          <w:p w14:paraId="3C1DA5B2" w14:textId="77777777" w:rsidR="001D320A" w:rsidRPr="00E25391" w:rsidRDefault="00000000" w:rsidP="00E25391">
            <w:pPr>
              <w:pStyle w:val="P0-Paragraph"/>
            </w:pPr>
            <w:r w:rsidRPr="00E25391">
              <w:t>Security/IR Lead and OT Engineering Lead mandatory; AI/ML Engineering Lead required where model or agent behavior is in scope. Formally activated successors may substitute.</w:t>
            </w:r>
          </w:p>
        </w:tc>
        <w:tc>
          <w:tcPr>
            <w:tcW w:w="1537" w:type="dxa"/>
            <w:shd w:val="clear" w:color="auto" w:fill="D9E2F3"/>
            <w:tcMar>
              <w:top w:w="100" w:type="dxa"/>
              <w:left w:w="100" w:type="dxa"/>
              <w:bottom w:w="100" w:type="dxa"/>
              <w:right w:w="100" w:type="dxa"/>
            </w:tcMar>
            <w:vAlign w:val="center"/>
          </w:tcPr>
          <w:p w14:paraId="586A66A5" w14:textId="77777777" w:rsidR="001D320A" w:rsidRPr="00E25391" w:rsidRDefault="00000000" w:rsidP="00E25391">
            <w:pPr>
              <w:pStyle w:val="P0-Paragraph"/>
            </w:pPr>
            <w:r w:rsidRPr="00E25391">
              <w:t>Security/IR Lead</w:t>
            </w:r>
          </w:p>
        </w:tc>
      </w:tr>
      <w:tr w:rsidR="001D320A" w:rsidRPr="00E25391" w14:paraId="0419A118" w14:textId="77777777" w:rsidTr="00E25391">
        <w:trPr>
          <w:trHeight w:val="785"/>
        </w:trPr>
        <w:tc>
          <w:tcPr>
            <w:tcW w:w="1709" w:type="dxa"/>
            <w:shd w:val="clear" w:color="auto" w:fill="FFFFFF"/>
            <w:tcMar>
              <w:top w:w="100" w:type="dxa"/>
              <w:left w:w="100" w:type="dxa"/>
              <w:bottom w:w="100" w:type="dxa"/>
              <w:right w:w="100" w:type="dxa"/>
            </w:tcMar>
            <w:vAlign w:val="center"/>
          </w:tcPr>
          <w:p w14:paraId="1E028CC3" w14:textId="77777777" w:rsidR="001D320A" w:rsidRPr="00E25391" w:rsidRDefault="00000000" w:rsidP="00E25391">
            <w:pPr>
              <w:pStyle w:val="P0-Paragraph"/>
            </w:pPr>
            <w:r w:rsidRPr="00E25391">
              <w:t>Annual Charter Review</w:t>
            </w:r>
          </w:p>
        </w:tc>
        <w:tc>
          <w:tcPr>
            <w:tcW w:w="2153" w:type="dxa"/>
            <w:shd w:val="clear" w:color="auto" w:fill="FFFFFF"/>
            <w:tcMar>
              <w:top w:w="100" w:type="dxa"/>
              <w:left w:w="100" w:type="dxa"/>
              <w:bottom w:w="100" w:type="dxa"/>
              <w:right w:w="100" w:type="dxa"/>
            </w:tcMar>
            <w:vAlign w:val="center"/>
          </w:tcPr>
          <w:p w14:paraId="62DEDB7F" w14:textId="77777777" w:rsidR="001D320A" w:rsidRPr="00E25391" w:rsidRDefault="00000000" w:rsidP="00E25391">
            <w:pPr>
              <w:pStyle w:val="P0-Paragraph"/>
            </w:pPr>
            <w:r w:rsidRPr="00E25391">
              <w:t>Annual</w:t>
            </w:r>
          </w:p>
        </w:tc>
        <w:tc>
          <w:tcPr>
            <w:tcW w:w="3958" w:type="dxa"/>
            <w:shd w:val="clear" w:color="auto" w:fill="FFFFFF"/>
            <w:tcMar>
              <w:top w:w="100" w:type="dxa"/>
              <w:left w:w="100" w:type="dxa"/>
              <w:bottom w:w="100" w:type="dxa"/>
              <w:right w:w="100" w:type="dxa"/>
            </w:tcMar>
            <w:vAlign w:val="center"/>
          </w:tcPr>
          <w:p w14:paraId="1A977BFE" w14:textId="77777777" w:rsidR="001D320A" w:rsidRPr="00E25391" w:rsidRDefault="00000000" w:rsidP="00E25391">
            <w:pPr>
              <w:pStyle w:val="P0-Paragraph"/>
            </w:pPr>
            <w:r w:rsidRPr="00E25391">
              <w:t>[QUORUM: __ of 8 named Taskforce roles], including Executive Sponsor or CISO, Security/IR Lead, and OT Engineering Lead. Formally activated successors may substitute.</w:t>
            </w:r>
          </w:p>
        </w:tc>
        <w:tc>
          <w:tcPr>
            <w:tcW w:w="1537" w:type="dxa"/>
            <w:shd w:val="clear" w:color="auto" w:fill="FFFFFF"/>
            <w:tcMar>
              <w:top w:w="100" w:type="dxa"/>
              <w:left w:w="100" w:type="dxa"/>
              <w:bottom w:w="100" w:type="dxa"/>
              <w:right w:w="100" w:type="dxa"/>
            </w:tcMar>
            <w:vAlign w:val="center"/>
          </w:tcPr>
          <w:p w14:paraId="407C857B" w14:textId="77777777" w:rsidR="001D320A" w:rsidRPr="00E25391" w:rsidRDefault="00000000" w:rsidP="00E25391">
            <w:pPr>
              <w:pStyle w:val="P0-Paragraph"/>
            </w:pPr>
            <w:r w:rsidRPr="00E25391">
              <w:t>Executive Sponsor</w:t>
            </w:r>
          </w:p>
        </w:tc>
      </w:tr>
      <w:tr w:rsidR="001D320A" w:rsidRPr="00E25391" w14:paraId="6539E39C" w14:textId="77777777" w:rsidTr="00E25391">
        <w:trPr>
          <w:trHeight w:val="1070"/>
        </w:trPr>
        <w:tc>
          <w:tcPr>
            <w:tcW w:w="1709" w:type="dxa"/>
            <w:shd w:val="clear" w:color="auto" w:fill="D9E2F3"/>
            <w:tcMar>
              <w:top w:w="100" w:type="dxa"/>
              <w:left w:w="100" w:type="dxa"/>
              <w:bottom w:w="100" w:type="dxa"/>
              <w:right w:w="100" w:type="dxa"/>
            </w:tcMar>
            <w:vAlign w:val="center"/>
          </w:tcPr>
          <w:p w14:paraId="6645CE4A" w14:textId="77777777" w:rsidR="001D320A" w:rsidRPr="00E25391" w:rsidRDefault="00000000" w:rsidP="00E25391">
            <w:pPr>
              <w:pStyle w:val="P0-Paragraph"/>
            </w:pPr>
            <w:r w:rsidRPr="00E25391">
              <w:t>Emergency Convening</w:t>
            </w:r>
          </w:p>
        </w:tc>
        <w:tc>
          <w:tcPr>
            <w:tcW w:w="2153" w:type="dxa"/>
            <w:shd w:val="clear" w:color="auto" w:fill="D9E2F3"/>
            <w:tcMar>
              <w:top w:w="100" w:type="dxa"/>
              <w:left w:w="100" w:type="dxa"/>
              <w:bottom w:w="100" w:type="dxa"/>
              <w:right w:w="100" w:type="dxa"/>
            </w:tcMar>
            <w:vAlign w:val="center"/>
          </w:tcPr>
          <w:p w14:paraId="1F07CC0B" w14:textId="77777777" w:rsidR="001D320A" w:rsidRPr="00E25391" w:rsidRDefault="00000000" w:rsidP="00E25391">
            <w:pPr>
              <w:pStyle w:val="P0-Paragraph"/>
            </w:pPr>
            <w:r w:rsidRPr="00E25391">
              <w:t>Upon convergence-domain incident declaration</w:t>
            </w:r>
          </w:p>
        </w:tc>
        <w:tc>
          <w:tcPr>
            <w:tcW w:w="3958" w:type="dxa"/>
            <w:shd w:val="clear" w:color="auto" w:fill="D9E2F3"/>
            <w:tcMar>
              <w:top w:w="100" w:type="dxa"/>
              <w:left w:w="100" w:type="dxa"/>
              <w:bottom w:w="100" w:type="dxa"/>
              <w:right w:w="100" w:type="dxa"/>
            </w:tcMar>
            <w:vAlign w:val="center"/>
          </w:tcPr>
          <w:p w14:paraId="092B8FB3" w14:textId="77777777" w:rsidR="001D320A" w:rsidRPr="00E25391" w:rsidRDefault="00000000" w:rsidP="00E25391">
            <w:pPr>
              <w:pStyle w:val="P0-Paragraph"/>
            </w:pPr>
            <w:r w:rsidRPr="00E25391">
              <w:t>Security/IR Lead and OT Engineering Lead mandatory; Regulatory/Compliance Officer required where regulatory reportability is reasonably possible.</w:t>
            </w:r>
          </w:p>
        </w:tc>
        <w:tc>
          <w:tcPr>
            <w:tcW w:w="1537" w:type="dxa"/>
            <w:shd w:val="clear" w:color="auto" w:fill="D9E2F3"/>
            <w:tcMar>
              <w:top w:w="100" w:type="dxa"/>
              <w:left w:w="100" w:type="dxa"/>
              <w:bottom w:w="100" w:type="dxa"/>
              <w:right w:w="100" w:type="dxa"/>
            </w:tcMar>
            <w:vAlign w:val="center"/>
          </w:tcPr>
          <w:p w14:paraId="6734875D" w14:textId="77777777" w:rsidR="001D320A" w:rsidRPr="00E25391" w:rsidRDefault="00000000" w:rsidP="00E25391">
            <w:pPr>
              <w:pStyle w:val="P0-Paragraph"/>
            </w:pPr>
            <w:r w:rsidRPr="00E25391">
              <w:t>Incident Commander (Security/IR Lead, per Section 7.2)</w:t>
            </w:r>
          </w:p>
        </w:tc>
      </w:tr>
    </w:tbl>
    <w:p w14:paraId="78DDB5EE" w14:textId="77777777" w:rsidR="001D320A" w:rsidRPr="00E25391" w:rsidRDefault="001D320A" w:rsidP="00E25391">
      <w:pPr>
        <w:pStyle w:val="P0-Paragraph"/>
      </w:pPr>
    </w:p>
    <w:p w14:paraId="51EA0B5A" w14:textId="48C0CD2B" w:rsidR="001D320A" w:rsidRPr="00E25391" w:rsidRDefault="00000000" w:rsidP="00E25391">
      <w:pPr>
        <w:pStyle w:val="P0-Paragraph"/>
      </w:pPr>
      <w:r w:rsidRPr="00E25391">
        <w:t>The organization must complete each bracketed quorum value before Charter signature. A collective Taskforce decision requiring a meeting is invalid without the applicable quorum. Role-specific Section 4 authorities remain governed by Section 4 and do not transfer to the meeting merely because quorum is present.</w:t>
      </w:r>
    </w:p>
    <w:p w14:paraId="1AC26712" w14:textId="77777777" w:rsidR="001D320A" w:rsidRPr="00E25391" w:rsidRDefault="00000000" w:rsidP="00E25391">
      <w:pPr>
        <w:pStyle w:val="HS-Heading1"/>
      </w:pPr>
      <w:bookmarkStart w:id="15" w:name="_heading=h.jy2tgl8xbx4" w:colFirst="0" w:colLast="0"/>
      <w:bookmarkEnd w:id="15"/>
      <w:r w:rsidRPr="00E25391">
        <w:t>Section 4 — Decision authority structure</w:t>
      </w:r>
    </w:p>
    <w:p w14:paraId="2EF8DC2E" w14:textId="77777777" w:rsidR="001D320A" w:rsidRPr="00E25391" w:rsidRDefault="00000000" w:rsidP="00E25391">
      <w:pPr>
        <w:pStyle w:val="P0-Paragraph"/>
      </w:pPr>
      <w:r w:rsidRPr="00E25391">
        <w:t xml:space="preserve">The decision authority structure distinguishes three tiers of decision-making. Tier 1 decisions </w:t>
      </w:r>
      <w:proofErr w:type="gramStart"/>
      <w:r w:rsidRPr="00E25391">
        <w:t>execute</w:t>
      </w:r>
      <w:proofErr w:type="gramEnd"/>
      <w:r w:rsidRPr="00E25391">
        <w:t xml:space="preserve"> automatically without human intervention. Tier 2 decisions require the named responsible or authorizing role before execution. Tier 3 decisions require Executive Sponsor authorization before execution. No Tier 2 or Tier 3 authority may be delegated below the specified role except through the formal succession/alternate mechanism or written Charter amendment. Tier 1/2/3 in this Charter </w:t>
      </w:r>
      <w:proofErr w:type="gramStart"/>
      <w:r w:rsidRPr="00E25391">
        <w:t>denote</w:t>
      </w:r>
      <w:proofErr w:type="gramEnd"/>
      <w:r w:rsidRPr="00E25391">
        <w:t xml:space="preserve"> decision-authority levels only and are unrelated to notification severity classes used in ASCR-11.</w:t>
      </w:r>
    </w:p>
    <w:p w14:paraId="1C23A4DC" w14:textId="77777777" w:rsidR="001D320A" w:rsidRPr="00E25391" w:rsidRDefault="00000000" w:rsidP="00E25391">
      <w:pPr>
        <w:pStyle w:val="HS-Heading2"/>
      </w:pPr>
      <w:bookmarkStart w:id="16" w:name="_heading=h.4pctcn62qzbz" w:colFirst="0" w:colLast="0"/>
      <w:bookmarkEnd w:id="16"/>
      <w:r w:rsidRPr="00E25391">
        <w:t>4.1 Tier 1 — Automated action (no human authorization required)</w:t>
      </w:r>
    </w:p>
    <w:tbl>
      <w:tblPr>
        <w:tblStyle w:val="af9"/>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2750"/>
        <w:gridCol w:w="2410"/>
        <w:gridCol w:w="2595"/>
      </w:tblGrid>
      <w:tr w:rsidR="001D320A" w:rsidRPr="00E25391" w14:paraId="561A88B9" w14:textId="77777777" w:rsidTr="00E25391">
        <w:trPr>
          <w:trHeight w:val="785"/>
          <w:tblHeader/>
        </w:trPr>
        <w:tc>
          <w:tcPr>
            <w:tcW w:w="1605" w:type="dxa"/>
            <w:shd w:val="clear" w:color="auto" w:fill="1F3864"/>
            <w:tcMar>
              <w:top w:w="100" w:type="dxa"/>
              <w:left w:w="100" w:type="dxa"/>
              <w:bottom w:w="100" w:type="dxa"/>
              <w:right w:w="100" w:type="dxa"/>
            </w:tcMar>
            <w:vAlign w:val="center"/>
          </w:tcPr>
          <w:p w14:paraId="1E783EBA" w14:textId="77777777" w:rsidR="001D320A" w:rsidRPr="00E25391" w:rsidRDefault="00000000" w:rsidP="00E25391">
            <w:pPr>
              <w:pStyle w:val="P0-Paragraph"/>
              <w:jc w:val="left"/>
              <w:rPr>
                <w:rStyle w:val="CS-Keyword"/>
              </w:rPr>
            </w:pPr>
            <w:r w:rsidRPr="00E25391">
              <w:rPr>
                <w:rStyle w:val="CS-Keyword"/>
              </w:rPr>
              <w:t>Decision</w:t>
            </w:r>
          </w:p>
        </w:tc>
        <w:tc>
          <w:tcPr>
            <w:tcW w:w="2750" w:type="dxa"/>
            <w:shd w:val="clear" w:color="auto" w:fill="1F3864"/>
            <w:tcMar>
              <w:top w:w="100" w:type="dxa"/>
              <w:left w:w="100" w:type="dxa"/>
              <w:bottom w:w="100" w:type="dxa"/>
              <w:right w:w="100" w:type="dxa"/>
            </w:tcMar>
            <w:vAlign w:val="center"/>
          </w:tcPr>
          <w:p w14:paraId="060B1EE5" w14:textId="77777777" w:rsidR="001D320A" w:rsidRPr="00E25391" w:rsidRDefault="00000000" w:rsidP="00E25391">
            <w:pPr>
              <w:pStyle w:val="P0-Paragraph"/>
              <w:jc w:val="left"/>
              <w:rPr>
                <w:rStyle w:val="CS-Keyword"/>
              </w:rPr>
            </w:pPr>
            <w:r w:rsidRPr="00E25391">
              <w:rPr>
                <w:rStyle w:val="CS-Keyword"/>
              </w:rPr>
              <w:t>Trigger Condition</w:t>
            </w:r>
          </w:p>
        </w:tc>
        <w:tc>
          <w:tcPr>
            <w:tcW w:w="2410" w:type="dxa"/>
            <w:shd w:val="clear" w:color="auto" w:fill="1F3864"/>
            <w:tcMar>
              <w:top w:w="100" w:type="dxa"/>
              <w:left w:w="100" w:type="dxa"/>
              <w:bottom w:w="100" w:type="dxa"/>
              <w:right w:w="100" w:type="dxa"/>
            </w:tcMar>
            <w:vAlign w:val="center"/>
          </w:tcPr>
          <w:p w14:paraId="73ACE8F1" w14:textId="77777777" w:rsidR="001D320A" w:rsidRPr="00E25391" w:rsidRDefault="00000000" w:rsidP="00E25391">
            <w:pPr>
              <w:pStyle w:val="P0-Paragraph"/>
              <w:jc w:val="left"/>
              <w:rPr>
                <w:rStyle w:val="CS-Keyword"/>
              </w:rPr>
            </w:pPr>
            <w:r w:rsidRPr="00E25391">
              <w:rPr>
                <w:rStyle w:val="CS-Keyword"/>
              </w:rPr>
              <w:t>ASCR / Control Responsibility Reference</w:t>
            </w:r>
          </w:p>
        </w:tc>
        <w:tc>
          <w:tcPr>
            <w:tcW w:w="2595" w:type="dxa"/>
            <w:shd w:val="clear" w:color="auto" w:fill="1F3864"/>
            <w:tcMar>
              <w:top w:w="100" w:type="dxa"/>
              <w:left w:w="100" w:type="dxa"/>
              <w:bottom w:w="100" w:type="dxa"/>
              <w:right w:w="100" w:type="dxa"/>
            </w:tcMar>
            <w:vAlign w:val="center"/>
          </w:tcPr>
          <w:p w14:paraId="4B7156C4" w14:textId="77777777" w:rsidR="001D320A" w:rsidRPr="00E25391" w:rsidRDefault="00000000" w:rsidP="00E25391">
            <w:pPr>
              <w:pStyle w:val="P0-Paragraph"/>
              <w:jc w:val="left"/>
              <w:rPr>
                <w:rStyle w:val="CS-Keyword"/>
              </w:rPr>
            </w:pPr>
            <w:r w:rsidRPr="00E25391">
              <w:rPr>
                <w:rStyle w:val="CS-Keyword"/>
              </w:rPr>
              <w:t>Logging Requirement</w:t>
            </w:r>
          </w:p>
        </w:tc>
      </w:tr>
      <w:tr w:rsidR="001D320A" w:rsidRPr="00E25391" w14:paraId="7607EC1B" w14:textId="77777777" w:rsidTr="00E25391">
        <w:trPr>
          <w:cantSplit/>
          <w:trHeight w:val="1340"/>
        </w:trPr>
        <w:tc>
          <w:tcPr>
            <w:tcW w:w="1605" w:type="dxa"/>
            <w:shd w:val="clear" w:color="auto" w:fill="FFFFFF"/>
            <w:tcMar>
              <w:top w:w="100" w:type="dxa"/>
              <w:left w:w="100" w:type="dxa"/>
              <w:bottom w:w="100" w:type="dxa"/>
              <w:right w:w="100" w:type="dxa"/>
            </w:tcMar>
            <w:vAlign w:val="center"/>
          </w:tcPr>
          <w:p w14:paraId="52FC1425" w14:textId="77777777" w:rsidR="001D320A" w:rsidRPr="00E25391" w:rsidRDefault="00000000" w:rsidP="00E25391">
            <w:pPr>
              <w:pStyle w:val="P0-Paragraph"/>
              <w:jc w:val="left"/>
            </w:pPr>
            <w:r w:rsidRPr="00E25391">
              <w:t>SOFT_ALERT generation</w:t>
            </w:r>
          </w:p>
        </w:tc>
        <w:tc>
          <w:tcPr>
            <w:tcW w:w="2750" w:type="dxa"/>
            <w:shd w:val="clear" w:color="auto" w:fill="FFFFFF"/>
            <w:tcMar>
              <w:top w:w="100" w:type="dxa"/>
              <w:left w:w="100" w:type="dxa"/>
              <w:bottom w:w="100" w:type="dxa"/>
              <w:right w:w="100" w:type="dxa"/>
            </w:tcMar>
            <w:vAlign w:val="center"/>
          </w:tcPr>
          <w:p w14:paraId="2B9DC1B5" w14:textId="77777777" w:rsidR="001D320A" w:rsidRPr="00E25391" w:rsidRDefault="00000000" w:rsidP="00E25391">
            <w:pPr>
              <w:pStyle w:val="P0-Paragraph"/>
              <w:jc w:val="left"/>
            </w:pPr>
            <w:proofErr w:type="spellStart"/>
            <w:r w:rsidRPr="00E25391">
              <w:t>divergence_score</w:t>
            </w:r>
            <w:proofErr w:type="spellEnd"/>
            <w:r w:rsidRPr="00E25391">
              <w:t xml:space="preserve"> crosses SOFT_ALERT threshold defined in ASCR-11 Schedule A</w:t>
            </w:r>
          </w:p>
        </w:tc>
        <w:tc>
          <w:tcPr>
            <w:tcW w:w="2410" w:type="dxa"/>
            <w:shd w:val="clear" w:color="auto" w:fill="FFFFFF"/>
            <w:tcMar>
              <w:top w:w="100" w:type="dxa"/>
              <w:left w:w="100" w:type="dxa"/>
              <w:bottom w:w="100" w:type="dxa"/>
              <w:right w:w="100" w:type="dxa"/>
            </w:tcMar>
            <w:vAlign w:val="center"/>
          </w:tcPr>
          <w:p w14:paraId="5E1D16AB" w14:textId="77777777" w:rsidR="001D320A" w:rsidRPr="00E25391" w:rsidRDefault="00000000" w:rsidP="00E25391">
            <w:pPr>
              <w:pStyle w:val="P0-Paragraph"/>
              <w:jc w:val="left"/>
            </w:pPr>
            <w:r w:rsidRPr="00E25391">
              <w:t>Monitoring / ASOC implementation; ASCR-07 records and preserves the resulting evidence</w:t>
            </w:r>
          </w:p>
        </w:tc>
        <w:tc>
          <w:tcPr>
            <w:tcW w:w="2595" w:type="dxa"/>
            <w:shd w:val="clear" w:color="auto" w:fill="FFFFFF"/>
            <w:tcMar>
              <w:top w:w="100" w:type="dxa"/>
              <w:left w:w="100" w:type="dxa"/>
              <w:bottom w:w="100" w:type="dxa"/>
              <w:right w:w="100" w:type="dxa"/>
            </w:tcMar>
            <w:vAlign w:val="center"/>
          </w:tcPr>
          <w:p w14:paraId="1CFB76C4" w14:textId="77777777" w:rsidR="001D320A" w:rsidRPr="00E25391" w:rsidRDefault="00000000" w:rsidP="00E25391">
            <w:pPr>
              <w:pStyle w:val="P0-Paragraph"/>
              <w:jc w:val="left"/>
            </w:pPr>
            <w:r w:rsidRPr="00E25391">
              <w:t>Mandatory — ASCR-07 record with integrity signature</w:t>
            </w:r>
          </w:p>
        </w:tc>
      </w:tr>
      <w:tr w:rsidR="001D320A" w:rsidRPr="00E25391" w14:paraId="7EA7ECFF" w14:textId="77777777" w:rsidTr="00E25391">
        <w:trPr>
          <w:cantSplit/>
          <w:trHeight w:val="1340"/>
        </w:trPr>
        <w:tc>
          <w:tcPr>
            <w:tcW w:w="1605" w:type="dxa"/>
            <w:shd w:val="clear" w:color="auto" w:fill="D9E2F3"/>
            <w:tcMar>
              <w:top w:w="100" w:type="dxa"/>
              <w:left w:w="100" w:type="dxa"/>
              <w:bottom w:w="100" w:type="dxa"/>
              <w:right w:w="100" w:type="dxa"/>
            </w:tcMar>
            <w:vAlign w:val="center"/>
          </w:tcPr>
          <w:p w14:paraId="28F9BCC6" w14:textId="77777777" w:rsidR="001D320A" w:rsidRPr="00E25391" w:rsidRDefault="00000000" w:rsidP="00E25391">
            <w:pPr>
              <w:pStyle w:val="P0-Paragraph"/>
              <w:jc w:val="left"/>
            </w:pPr>
            <w:r w:rsidRPr="00E25391">
              <w:t>HARD_BLOCK enforcement disposition</w:t>
            </w:r>
          </w:p>
        </w:tc>
        <w:tc>
          <w:tcPr>
            <w:tcW w:w="2750" w:type="dxa"/>
            <w:shd w:val="clear" w:color="auto" w:fill="D9E2F3"/>
            <w:tcMar>
              <w:top w:w="100" w:type="dxa"/>
              <w:left w:w="100" w:type="dxa"/>
              <w:bottom w:w="100" w:type="dxa"/>
              <w:right w:w="100" w:type="dxa"/>
            </w:tcMar>
            <w:vAlign w:val="center"/>
          </w:tcPr>
          <w:p w14:paraId="0FCBC03D" w14:textId="77777777" w:rsidR="001D320A" w:rsidRPr="00E25391" w:rsidRDefault="00000000" w:rsidP="00E25391">
            <w:pPr>
              <w:pStyle w:val="P0-Paragraph"/>
              <w:jc w:val="left"/>
            </w:pPr>
            <w:r w:rsidRPr="00E25391">
              <w:t>ASCR-06 verification outcome or other governed condition mapped to a HARD_BLOCK disposition under the applicable ASCR-11 and ASCR-04 policy</w:t>
            </w:r>
          </w:p>
        </w:tc>
        <w:tc>
          <w:tcPr>
            <w:tcW w:w="2410" w:type="dxa"/>
            <w:shd w:val="clear" w:color="auto" w:fill="D9E2F3"/>
            <w:tcMar>
              <w:top w:w="100" w:type="dxa"/>
              <w:left w:w="100" w:type="dxa"/>
              <w:bottom w:w="100" w:type="dxa"/>
              <w:right w:w="100" w:type="dxa"/>
            </w:tcMar>
            <w:vAlign w:val="center"/>
          </w:tcPr>
          <w:p w14:paraId="169AA281" w14:textId="77777777" w:rsidR="001D320A" w:rsidRPr="00E25391" w:rsidRDefault="00000000" w:rsidP="00E25391">
            <w:pPr>
              <w:pStyle w:val="P0-Paragraph"/>
              <w:jc w:val="left"/>
            </w:pPr>
            <w:r w:rsidRPr="00E25391">
              <w:t>ASCR-04 materializes and enforces the configured disposition; ASCR-06 supplies the verification outcome where applicable</w:t>
            </w:r>
          </w:p>
        </w:tc>
        <w:tc>
          <w:tcPr>
            <w:tcW w:w="2595" w:type="dxa"/>
            <w:shd w:val="clear" w:color="auto" w:fill="D9E2F3"/>
            <w:tcMar>
              <w:top w:w="100" w:type="dxa"/>
              <w:left w:w="100" w:type="dxa"/>
              <w:bottom w:w="100" w:type="dxa"/>
              <w:right w:w="100" w:type="dxa"/>
            </w:tcMar>
            <w:vAlign w:val="center"/>
          </w:tcPr>
          <w:p w14:paraId="4558E722" w14:textId="77777777" w:rsidR="001D320A" w:rsidRPr="00E25391" w:rsidRDefault="00000000" w:rsidP="00E25391">
            <w:pPr>
              <w:pStyle w:val="P0-Paragraph"/>
              <w:jc w:val="left"/>
            </w:pPr>
            <w:r w:rsidRPr="00E25391">
              <w:t>Mandatory — enforcement-decision record with timestamp and ASCR-07 record ID; include the ASCR-06 verdict reference where ASCR-06 supplied the triggering verification outcome</w:t>
            </w:r>
          </w:p>
        </w:tc>
      </w:tr>
      <w:tr w:rsidR="001D320A" w:rsidRPr="00E25391" w14:paraId="5D172CD4" w14:textId="77777777" w:rsidTr="00E25391">
        <w:trPr>
          <w:cantSplit/>
          <w:trHeight w:val="1070"/>
        </w:trPr>
        <w:tc>
          <w:tcPr>
            <w:tcW w:w="1605" w:type="dxa"/>
            <w:shd w:val="clear" w:color="auto" w:fill="FFFFFF"/>
            <w:tcMar>
              <w:top w:w="100" w:type="dxa"/>
              <w:left w:w="100" w:type="dxa"/>
              <w:bottom w:w="100" w:type="dxa"/>
              <w:right w:w="100" w:type="dxa"/>
            </w:tcMar>
            <w:vAlign w:val="center"/>
          </w:tcPr>
          <w:p w14:paraId="0B3BF730" w14:textId="77777777" w:rsidR="001D320A" w:rsidRPr="00E25391" w:rsidRDefault="00000000" w:rsidP="00E25391">
            <w:pPr>
              <w:pStyle w:val="P0-Paragraph"/>
              <w:jc w:val="left"/>
            </w:pPr>
            <w:r w:rsidRPr="00E25391">
              <w:t>Circuit-breaker hold activation</w:t>
            </w:r>
          </w:p>
        </w:tc>
        <w:tc>
          <w:tcPr>
            <w:tcW w:w="2750" w:type="dxa"/>
            <w:shd w:val="clear" w:color="auto" w:fill="FFFFFF"/>
            <w:tcMar>
              <w:top w:w="100" w:type="dxa"/>
              <w:left w:w="100" w:type="dxa"/>
              <w:bottom w:w="100" w:type="dxa"/>
              <w:right w:w="100" w:type="dxa"/>
            </w:tcMar>
            <w:vAlign w:val="center"/>
          </w:tcPr>
          <w:p w14:paraId="1686AC5B" w14:textId="77777777" w:rsidR="001D320A" w:rsidRPr="00E25391" w:rsidRDefault="00000000" w:rsidP="00E25391">
            <w:pPr>
              <w:pStyle w:val="P0-Paragraph"/>
              <w:jc w:val="left"/>
            </w:pPr>
            <w:r w:rsidRPr="00E25391">
              <w:t>ASCR-04 HARD_BLOCK disposition or another validated hold trigger defined by the deployment</w:t>
            </w:r>
          </w:p>
        </w:tc>
        <w:tc>
          <w:tcPr>
            <w:tcW w:w="2410" w:type="dxa"/>
            <w:shd w:val="clear" w:color="auto" w:fill="FFFFFF"/>
            <w:tcMar>
              <w:top w:w="100" w:type="dxa"/>
              <w:left w:w="100" w:type="dxa"/>
              <w:bottom w:w="100" w:type="dxa"/>
              <w:right w:w="100" w:type="dxa"/>
            </w:tcMar>
            <w:vAlign w:val="center"/>
          </w:tcPr>
          <w:p w14:paraId="478ED036" w14:textId="77777777" w:rsidR="001D320A" w:rsidRPr="00E25391" w:rsidRDefault="00000000" w:rsidP="00E25391">
            <w:pPr>
              <w:pStyle w:val="P0-Paragraph"/>
              <w:jc w:val="left"/>
            </w:pPr>
            <w:r w:rsidRPr="00E25391">
              <w:t>ASCR-04 enforcement component or an independent kinetic / safety interlock, as designed</w:t>
            </w:r>
          </w:p>
        </w:tc>
        <w:tc>
          <w:tcPr>
            <w:tcW w:w="2595" w:type="dxa"/>
            <w:shd w:val="clear" w:color="auto" w:fill="FFFFFF"/>
            <w:tcMar>
              <w:top w:w="100" w:type="dxa"/>
              <w:left w:w="100" w:type="dxa"/>
              <w:bottom w:w="100" w:type="dxa"/>
              <w:right w:w="100" w:type="dxa"/>
            </w:tcMar>
            <w:vAlign w:val="center"/>
          </w:tcPr>
          <w:p w14:paraId="4CD68773" w14:textId="77777777" w:rsidR="001D320A" w:rsidRPr="00E25391" w:rsidRDefault="00000000" w:rsidP="00E25391">
            <w:pPr>
              <w:pStyle w:val="P0-Paragraph"/>
              <w:jc w:val="left"/>
            </w:pPr>
            <w:r w:rsidRPr="00E25391">
              <w:t>Mandatory — hold activation timestamp and ASCR-07 record ID</w:t>
            </w:r>
          </w:p>
        </w:tc>
      </w:tr>
      <w:tr w:rsidR="001D320A" w:rsidRPr="00E25391" w14:paraId="6A39C907" w14:textId="77777777" w:rsidTr="00E25391">
        <w:trPr>
          <w:cantSplit/>
          <w:trHeight w:val="1340"/>
        </w:trPr>
        <w:tc>
          <w:tcPr>
            <w:tcW w:w="1605" w:type="dxa"/>
            <w:shd w:val="clear" w:color="auto" w:fill="D9E2F3"/>
            <w:tcMar>
              <w:top w:w="100" w:type="dxa"/>
              <w:left w:w="100" w:type="dxa"/>
              <w:bottom w:w="100" w:type="dxa"/>
              <w:right w:w="100" w:type="dxa"/>
            </w:tcMar>
            <w:vAlign w:val="center"/>
          </w:tcPr>
          <w:p w14:paraId="5D1FA9FD" w14:textId="77777777" w:rsidR="001D320A" w:rsidRPr="00E25391" w:rsidRDefault="00000000" w:rsidP="00E25391">
            <w:pPr>
              <w:pStyle w:val="P0-Paragraph"/>
              <w:jc w:val="left"/>
            </w:pPr>
            <w:r w:rsidRPr="00E25391">
              <w:lastRenderedPageBreak/>
              <w:t>Safe-State transition</w:t>
            </w:r>
          </w:p>
        </w:tc>
        <w:tc>
          <w:tcPr>
            <w:tcW w:w="2750" w:type="dxa"/>
            <w:shd w:val="clear" w:color="auto" w:fill="D9E2F3"/>
            <w:tcMar>
              <w:top w:w="100" w:type="dxa"/>
              <w:left w:w="100" w:type="dxa"/>
              <w:bottom w:w="100" w:type="dxa"/>
              <w:right w:w="100" w:type="dxa"/>
            </w:tcMar>
            <w:vAlign w:val="center"/>
          </w:tcPr>
          <w:p w14:paraId="22C93B1C" w14:textId="77777777" w:rsidR="001D320A" w:rsidRPr="00E25391" w:rsidRDefault="00000000" w:rsidP="00E25391">
            <w:pPr>
              <w:pStyle w:val="P0-Paragraph"/>
              <w:jc w:val="left"/>
            </w:pPr>
            <w:r w:rsidRPr="00E25391">
              <w:t>A validated deployment-specific condition whose approved response requires Safe-State entry; a circuit-breaker hold alone does not imply Safe-State unless the safety design requires it</w:t>
            </w:r>
          </w:p>
        </w:tc>
        <w:tc>
          <w:tcPr>
            <w:tcW w:w="2410" w:type="dxa"/>
            <w:shd w:val="clear" w:color="auto" w:fill="D9E2F3"/>
            <w:tcMar>
              <w:top w:w="100" w:type="dxa"/>
              <w:left w:w="100" w:type="dxa"/>
              <w:bottom w:w="100" w:type="dxa"/>
              <w:right w:w="100" w:type="dxa"/>
            </w:tcMar>
            <w:vAlign w:val="center"/>
          </w:tcPr>
          <w:p w14:paraId="1CED5FBD" w14:textId="77777777" w:rsidR="001D320A" w:rsidRPr="00E25391" w:rsidRDefault="00000000" w:rsidP="00E25391">
            <w:pPr>
              <w:pStyle w:val="P0-Paragraph"/>
              <w:jc w:val="left"/>
            </w:pPr>
            <w:r w:rsidRPr="00E25391">
              <w:t>Functional-safety or machine-safety layer, including a SIS where used; security controls may request or trigger this path only through a validated integration</w:t>
            </w:r>
          </w:p>
        </w:tc>
        <w:tc>
          <w:tcPr>
            <w:tcW w:w="2595" w:type="dxa"/>
            <w:shd w:val="clear" w:color="auto" w:fill="D9E2F3"/>
            <w:tcMar>
              <w:top w:w="100" w:type="dxa"/>
              <w:left w:w="100" w:type="dxa"/>
              <w:bottom w:w="100" w:type="dxa"/>
              <w:right w:w="100" w:type="dxa"/>
            </w:tcMar>
            <w:vAlign w:val="center"/>
          </w:tcPr>
          <w:p w14:paraId="597EA2D6" w14:textId="77777777" w:rsidR="001D320A" w:rsidRPr="00E25391" w:rsidRDefault="00000000" w:rsidP="00E25391">
            <w:pPr>
              <w:pStyle w:val="P0-Paragraph"/>
              <w:jc w:val="left"/>
            </w:pPr>
            <w:r w:rsidRPr="00E25391">
              <w:t>Mandatory — Safe-State entry timestamp, trigger condition, ASCR-07 record</w:t>
            </w:r>
          </w:p>
        </w:tc>
      </w:tr>
      <w:tr w:rsidR="001D320A" w:rsidRPr="00E25391" w14:paraId="449751B8" w14:textId="77777777" w:rsidTr="00E25391">
        <w:trPr>
          <w:cantSplit/>
          <w:trHeight w:val="1625"/>
        </w:trPr>
        <w:tc>
          <w:tcPr>
            <w:tcW w:w="1605" w:type="dxa"/>
            <w:shd w:val="clear" w:color="auto" w:fill="FFFFFF"/>
            <w:tcMar>
              <w:top w:w="100" w:type="dxa"/>
              <w:left w:w="100" w:type="dxa"/>
              <w:bottom w:w="100" w:type="dxa"/>
              <w:right w:w="100" w:type="dxa"/>
            </w:tcMar>
            <w:vAlign w:val="center"/>
          </w:tcPr>
          <w:p w14:paraId="45E1F0DA" w14:textId="77777777" w:rsidR="001D320A" w:rsidRPr="00E25391" w:rsidRDefault="00000000" w:rsidP="00E25391">
            <w:pPr>
              <w:pStyle w:val="P0-Paragraph"/>
              <w:jc w:val="left"/>
            </w:pPr>
            <w:r w:rsidRPr="00E25391">
              <w:t>ASCR-11 vendor-notification trigger (ASCR-11 classification; not a Section 4 authority tier)</w:t>
            </w:r>
          </w:p>
        </w:tc>
        <w:tc>
          <w:tcPr>
            <w:tcW w:w="2750" w:type="dxa"/>
            <w:shd w:val="clear" w:color="auto" w:fill="FFFFFF"/>
            <w:tcMar>
              <w:top w:w="100" w:type="dxa"/>
              <w:left w:w="100" w:type="dxa"/>
              <w:bottom w:w="100" w:type="dxa"/>
              <w:right w:w="100" w:type="dxa"/>
            </w:tcMar>
            <w:vAlign w:val="center"/>
          </w:tcPr>
          <w:p w14:paraId="07E1B6D6" w14:textId="77777777" w:rsidR="001D320A" w:rsidRPr="00E25391" w:rsidRDefault="00000000" w:rsidP="00E25391">
            <w:pPr>
              <w:pStyle w:val="P0-Paragraph"/>
              <w:jc w:val="left"/>
            </w:pPr>
            <w:r w:rsidRPr="00E25391">
              <w:t>A Physical Consequence Action lacking required operator authorization where the ASCR-11 notification criteria are met</w:t>
            </w:r>
          </w:p>
        </w:tc>
        <w:tc>
          <w:tcPr>
            <w:tcW w:w="2410" w:type="dxa"/>
            <w:shd w:val="clear" w:color="auto" w:fill="FFFFFF"/>
            <w:tcMar>
              <w:top w:w="100" w:type="dxa"/>
              <w:left w:w="100" w:type="dxa"/>
              <w:bottom w:w="100" w:type="dxa"/>
              <w:right w:w="100" w:type="dxa"/>
            </w:tcMar>
            <w:vAlign w:val="center"/>
          </w:tcPr>
          <w:p w14:paraId="792FE8D6" w14:textId="77777777" w:rsidR="001D320A" w:rsidRPr="00E25391" w:rsidRDefault="00000000" w:rsidP="00E25391">
            <w:pPr>
              <w:pStyle w:val="P0-Paragraph"/>
              <w:jc w:val="left"/>
            </w:pPr>
            <w:r w:rsidRPr="00E25391">
              <w:t>ASOC / notification workflow; ASCR-07 records and preserves the notification evidence</w:t>
            </w:r>
          </w:p>
        </w:tc>
        <w:tc>
          <w:tcPr>
            <w:tcW w:w="2595" w:type="dxa"/>
            <w:shd w:val="clear" w:color="auto" w:fill="FFFFFF"/>
            <w:tcMar>
              <w:top w:w="100" w:type="dxa"/>
              <w:left w:w="100" w:type="dxa"/>
              <w:bottom w:w="100" w:type="dxa"/>
              <w:right w:w="100" w:type="dxa"/>
            </w:tcMar>
            <w:vAlign w:val="center"/>
          </w:tcPr>
          <w:p w14:paraId="3E044351" w14:textId="77777777" w:rsidR="001D320A" w:rsidRPr="00E25391" w:rsidRDefault="00000000" w:rsidP="00E25391">
            <w:pPr>
              <w:pStyle w:val="P0-Paragraph"/>
              <w:jc w:val="left"/>
            </w:pPr>
            <w:r w:rsidRPr="00E25391">
              <w:t>Mandatory — notification timestamp, ASCR-07 record covering the triggering event</w:t>
            </w:r>
          </w:p>
        </w:tc>
      </w:tr>
    </w:tbl>
    <w:p w14:paraId="7C26CAC5" w14:textId="77777777" w:rsidR="001D320A" w:rsidRPr="00E25391" w:rsidRDefault="001D320A" w:rsidP="00E25391">
      <w:pPr>
        <w:pStyle w:val="P0-Paragraph"/>
      </w:pPr>
    </w:p>
    <w:p w14:paraId="773DD9FB" w14:textId="77777777" w:rsidR="001D320A" w:rsidRPr="00E25391" w:rsidRDefault="00000000" w:rsidP="00E25391">
      <w:pPr>
        <w:pStyle w:val="P0-Paragraph"/>
      </w:pPr>
      <w:r w:rsidRPr="00E25391">
        <w:t>The ASCR identifiers in this table identify Blueprint responsibility or the control requirements relevant to the action; they are not names of deployed software, services, devices, or safety components. Each implementation must map these references to the actual component or control that performs the action in its environment.</w:t>
      </w:r>
    </w:p>
    <w:p w14:paraId="1AE05A1D" w14:textId="77777777" w:rsidR="001D320A" w:rsidRPr="00E25391" w:rsidRDefault="00000000" w:rsidP="00E25391">
      <w:pPr>
        <w:pStyle w:val="HS-Heading2"/>
        <w:rPr>
          <w:sz w:val="26"/>
          <w:szCs w:val="26"/>
        </w:rPr>
      </w:pPr>
      <w:r w:rsidRPr="00E25391">
        <w:t>4.2 Tier 2 — Named role decision or action required</w:t>
      </w:r>
    </w:p>
    <w:p w14:paraId="2BEDBB9D" w14:textId="77777777" w:rsidR="001D320A" w:rsidRPr="00E25391" w:rsidRDefault="00000000" w:rsidP="00E25391">
      <w:pPr>
        <w:pStyle w:val="P0-Paragraph"/>
      </w:pPr>
      <w:r w:rsidRPr="00E25391">
        <w:t>All response windows expressed in hours apply 24 hours a day, 7 days a week. For instance, an incident at 2:00 AM has the same 2-hour hold release window as an incident at 2:00 PM. Response windows expressed in business days apply to non-incident administrative decisions only — no business-day window applies to an active circuit-breaker hold or Safe-State condition.</w:t>
      </w:r>
    </w:p>
    <w:p w14:paraId="5A434EE6" w14:textId="77777777" w:rsidR="001D320A" w:rsidRPr="00E25391" w:rsidRDefault="001D320A" w:rsidP="00E25391">
      <w:pPr>
        <w:pStyle w:val="P0-Paragraph"/>
      </w:pPr>
    </w:p>
    <w:tbl>
      <w:tblPr>
        <w:tblStyle w:val="af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80"/>
        <w:gridCol w:w="3060"/>
        <w:gridCol w:w="1920"/>
        <w:gridCol w:w="2700"/>
      </w:tblGrid>
      <w:tr w:rsidR="001D320A" w:rsidRPr="00E25391" w14:paraId="59640198" w14:textId="77777777" w:rsidTr="00E25391">
        <w:trPr>
          <w:trHeight w:val="1070"/>
        </w:trPr>
        <w:tc>
          <w:tcPr>
            <w:tcW w:w="1680" w:type="dxa"/>
            <w:shd w:val="clear" w:color="auto" w:fill="1F3864"/>
            <w:tcMar>
              <w:top w:w="100" w:type="dxa"/>
              <w:left w:w="100" w:type="dxa"/>
              <w:bottom w:w="100" w:type="dxa"/>
              <w:right w:w="100" w:type="dxa"/>
            </w:tcMar>
            <w:vAlign w:val="center"/>
          </w:tcPr>
          <w:p w14:paraId="6336B7BA" w14:textId="77777777" w:rsidR="001D320A" w:rsidRPr="00E25391" w:rsidRDefault="00000000" w:rsidP="00E25391">
            <w:pPr>
              <w:pStyle w:val="P0-Paragraph"/>
              <w:jc w:val="left"/>
              <w:rPr>
                <w:rStyle w:val="CS-Keyword"/>
              </w:rPr>
            </w:pPr>
            <w:r w:rsidRPr="00E25391">
              <w:rPr>
                <w:rStyle w:val="CS-Keyword"/>
              </w:rPr>
              <w:t>Decision</w:t>
            </w:r>
          </w:p>
        </w:tc>
        <w:tc>
          <w:tcPr>
            <w:tcW w:w="3060" w:type="dxa"/>
            <w:shd w:val="clear" w:color="auto" w:fill="1F3864"/>
            <w:tcMar>
              <w:top w:w="100" w:type="dxa"/>
              <w:left w:w="100" w:type="dxa"/>
              <w:bottom w:w="100" w:type="dxa"/>
              <w:right w:w="100" w:type="dxa"/>
            </w:tcMar>
            <w:vAlign w:val="center"/>
          </w:tcPr>
          <w:p w14:paraId="4533432C" w14:textId="77777777" w:rsidR="001D320A" w:rsidRPr="00E25391" w:rsidRDefault="00000000" w:rsidP="00E25391">
            <w:pPr>
              <w:pStyle w:val="P0-Paragraph"/>
              <w:jc w:val="left"/>
              <w:rPr>
                <w:rStyle w:val="CS-Keyword"/>
              </w:rPr>
            </w:pPr>
            <w:r w:rsidRPr="00E25391">
              <w:rPr>
                <w:rStyle w:val="CS-Keyword"/>
              </w:rPr>
              <w:t>Responsible / Authorizing Role</w:t>
            </w:r>
          </w:p>
        </w:tc>
        <w:tc>
          <w:tcPr>
            <w:tcW w:w="1920" w:type="dxa"/>
            <w:shd w:val="clear" w:color="auto" w:fill="1F3864"/>
            <w:tcMar>
              <w:top w:w="100" w:type="dxa"/>
              <w:left w:w="100" w:type="dxa"/>
              <w:bottom w:w="100" w:type="dxa"/>
              <w:right w:w="100" w:type="dxa"/>
            </w:tcMar>
            <w:vAlign w:val="center"/>
          </w:tcPr>
          <w:p w14:paraId="5AA4B856" w14:textId="77777777" w:rsidR="001D320A" w:rsidRPr="00E25391" w:rsidRDefault="00000000" w:rsidP="00E25391">
            <w:pPr>
              <w:pStyle w:val="P0-Paragraph"/>
              <w:jc w:val="left"/>
              <w:rPr>
                <w:rStyle w:val="CS-Keyword"/>
              </w:rPr>
            </w:pPr>
            <w:r w:rsidRPr="00E25391">
              <w:rPr>
                <w:rStyle w:val="CS-Keyword"/>
              </w:rPr>
              <w:t>Maximum Response Window</w:t>
            </w:r>
          </w:p>
        </w:tc>
        <w:tc>
          <w:tcPr>
            <w:tcW w:w="2700" w:type="dxa"/>
            <w:shd w:val="clear" w:color="auto" w:fill="1F3864"/>
            <w:tcMar>
              <w:top w:w="100" w:type="dxa"/>
              <w:left w:w="100" w:type="dxa"/>
              <w:bottom w:w="100" w:type="dxa"/>
              <w:right w:w="100" w:type="dxa"/>
            </w:tcMar>
            <w:vAlign w:val="center"/>
          </w:tcPr>
          <w:p w14:paraId="7C40B4C6" w14:textId="77777777" w:rsidR="001D320A" w:rsidRPr="00E25391" w:rsidRDefault="00000000" w:rsidP="00E25391">
            <w:pPr>
              <w:pStyle w:val="P0-Paragraph"/>
              <w:jc w:val="left"/>
              <w:rPr>
                <w:rStyle w:val="CS-Keyword"/>
              </w:rPr>
            </w:pPr>
            <w:r w:rsidRPr="00E25391">
              <w:rPr>
                <w:rStyle w:val="CS-Keyword"/>
              </w:rPr>
              <w:t>Escalation if Window Exceeded</w:t>
            </w:r>
          </w:p>
        </w:tc>
      </w:tr>
      <w:tr w:rsidR="001D320A" w:rsidRPr="00E25391" w14:paraId="5D160000" w14:textId="77777777" w:rsidTr="00E25391">
        <w:trPr>
          <w:trHeight w:val="1340"/>
        </w:trPr>
        <w:tc>
          <w:tcPr>
            <w:tcW w:w="1680" w:type="dxa"/>
            <w:shd w:val="clear" w:color="auto" w:fill="FFFFFF"/>
            <w:tcMar>
              <w:top w:w="100" w:type="dxa"/>
              <w:left w:w="100" w:type="dxa"/>
              <w:bottom w:w="100" w:type="dxa"/>
              <w:right w:w="100" w:type="dxa"/>
            </w:tcMar>
            <w:vAlign w:val="center"/>
          </w:tcPr>
          <w:p w14:paraId="6C9E132F" w14:textId="77777777" w:rsidR="001D320A" w:rsidRPr="00E25391" w:rsidRDefault="00000000" w:rsidP="00E25391">
            <w:pPr>
              <w:pStyle w:val="P0-Paragraph"/>
              <w:jc w:val="left"/>
            </w:pPr>
            <w:r w:rsidRPr="00E25391">
              <w:t>Circuit-breaker hold release</w:t>
            </w:r>
          </w:p>
        </w:tc>
        <w:tc>
          <w:tcPr>
            <w:tcW w:w="3060" w:type="dxa"/>
            <w:shd w:val="clear" w:color="auto" w:fill="FFFFFF"/>
            <w:tcMar>
              <w:top w:w="100" w:type="dxa"/>
              <w:left w:w="100" w:type="dxa"/>
              <w:bottom w:w="100" w:type="dxa"/>
              <w:right w:w="100" w:type="dxa"/>
            </w:tcMar>
            <w:vAlign w:val="center"/>
          </w:tcPr>
          <w:p w14:paraId="0752F2A8" w14:textId="77777777" w:rsidR="001D320A" w:rsidRPr="00E25391" w:rsidRDefault="00000000" w:rsidP="00E25391">
            <w:pPr>
              <w:pStyle w:val="P0-Paragraph"/>
              <w:jc w:val="left"/>
            </w:pPr>
            <w:r w:rsidRPr="00E25391">
              <w:t xml:space="preserve">OT Engineering Lead (physical systems) / Security/IR Lead (security </w:t>
            </w:r>
            <w:proofErr w:type="gramStart"/>
            <w:r w:rsidRPr="00E25391">
              <w:t>verdict) —</w:t>
            </w:r>
            <w:proofErr w:type="gramEnd"/>
            <w:r w:rsidRPr="00E25391">
              <w:t xml:space="preserve"> both required for convergence-domain incidents</w:t>
            </w:r>
          </w:p>
        </w:tc>
        <w:tc>
          <w:tcPr>
            <w:tcW w:w="1920" w:type="dxa"/>
            <w:shd w:val="clear" w:color="auto" w:fill="FFFFFF"/>
            <w:tcMar>
              <w:top w:w="100" w:type="dxa"/>
              <w:left w:w="100" w:type="dxa"/>
              <w:bottom w:w="100" w:type="dxa"/>
              <w:right w:w="100" w:type="dxa"/>
            </w:tcMar>
            <w:vAlign w:val="center"/>
          </w:tcPr>
          <w:p w14:paraId="1433BED2" w14:textId="77777777" w:rsidR="001D320A" w:rsidRPr="00E25391" w:rsidRDefault="00000000" w:rsidP="00E25391">
            <w:pPr>
              <w:pStyle w:val="P0-Paragraph"/>
              <w:jc w:val="left"/>
            </w:pPr>
            <w:r w:rsidRPr="00E25391">
              <w:t xml:space="preserve">[DEFAULT: 2 hours from hold activation] </w:t>
            </w:r>
          </w:p>
        </w:tc>
        <w:tc>
          <w:tcPr>
            <w:tcW w:w="2700" w:type="dxa"/>
            <w:shd w:val="clear" w:color="auto" w:fill="FFFFFF"/>
            <w:tcMar>
              <w:top w:w="100" w:type="dxa"/>
              <w:left w:w="100" w:type="dxa"/>
              <w:bottom w:w="100" w:type="dxa"/>
              <w:right w:w="100" w:type="dxa"/>
            </w:tcMar>
            <w:vAlign w:val="center"/>
          </w:tcPr>
          <w:p w14:paraId="202C4313" w14:textId="77777777" w:rsidR="001D320A" w:rsidRPr="00E25391" w:rsidRDefault="00000000" w:rsidP="00E25391">
            <w:pPr>
              <w:pStyle w:val="P0-Paragraph"/>
              <w:jc w:val="left"/>
            </w:pPr>
            <w:r w:rsidRPr="00E25391">
              <w:t>Escalate to CISO; hold remains active</w:t>
            </w:r>
          </w:p>
        </w:tc>
      </w:tr>
      <w:tr w:rsidR="001D320A" w:rsidRPr="00E25391" w14:paraId="53208811" w14:textId="77777777" w:rsidTr="00E25391">
        <w:trPr>
          <w:trHeight w:val="1625"/>
        </w:trPr>
        <w:tc>
          <w:tcPr>
            <w:tcW w:w="1680" w:type="dxa"/>
            <w:shd w:val="clear" w:color="auto" w:fill="D9E2F3"/>
            <w:tcMar>
              <w:top w:w="100" w:type="dxa"/>
              <w:left w:w="100" w:type="dxa"/>
              <w:bottom w:w="100" w:type="dxa"/>
              <w:right w:w="100" w:type="dxa"/>
            </w:tcMar>
            <w:vAlign w:val="center"/>
          </w:tcPr>
          <w:p w14:paraId="300AE082" w14:textId="77777777" w:rsidR="001D320A" w:rsidRPr="00E25391" w:rsidRDefault="00000000" w:rsidP="00E25391">
            <w:pPr>
              <w:pStyle w:val="P0-Paragraph"/>
              <w:jc w:val="left"/>
            </w:pPr>
            <w:r w:rsidRPr="00E25391">
              <w:lastRenderedPageBreak/>
              <w:t>Safe-State exit authorization</w:t>
            </w:r>
          </w:p>
        </w:tc>
        <w:tc>
          <w:tcPr>
            <w:tcW w:w="3060" w:type="dxa"/>
            <w:shd w:val="clear" w:color="auto" w:fill="D9E2F3"/>
            <w:tcMar>
              <w:top w:w="100" w:type="dxa"/>
              <w:left w:w="100" w:type="dxa"/>
              <w:bottom w:w="100" w:type="dxa"/>
              <w:right w:w="100" w:type="dxa"/>
            </w:tcMar>
            <w:vAlign w:val="center"/>
          </w:tcPr>
          <w:p w14:paraId="2C53B345" w14:textId="77777777" w:rsidR="001D320A" w:rsidRPr="00E25391" w:rsidRDefault="00000000" w:rsidP="00E25391">
            <w:pPr>
              <w:pStyle w:val="P0-Paragraph"/>
              <w:jc w:val="left"/>
            </w:pPr>
            <w:r w:rsidRPr="00E25391">
              <w:t>OT Engineering Lead + Security/IR Lead joint sign-off</w:t>
            </w:r>
          </w:p>
        </w:tc>
        <w:tc>
          <w:tcPr>
            <w:tcW w:w="1920" w:type="dxa"/>
            <w:shd w:val="clear" w:color="auto" w:fill="D9E2F3"/>
            <w:tcMar>
              <w:top w:w="100" w:type="dxa"/>
              <w:left w:w="100" w:type="dxa"/>
              <w:bottom w:w="100" w:type="dxa"/>
              <w:right w:w="100" w:type="dxa"/>
            </w:tcMar>
            <w:vAlign w:val="center"/>
          </w:tcPr>
          <w:p w14:paraId="221121F4" w14:textId="77777777" w:rsidR="001D320A" w:rsidRPr="00E25391" w:rsidRDefault="00000000" w:rsidP="00E25391">
            <w:pPr>
              <w:pStyle w:val="P0-Paragraph"/>
              <w:jc w:val="left"/>
            </w:pPr>
            <w:r w:rsidRPr="00E25391">
              <w:t>[DEFAULT: 4 hours from Safe-State entry]</w:t>
            </w:r>
          </w:p>
        </w:tc>
        <w:tc>
          <w:tcPr>
            <w:tcW w:w="2700" w:type="dxa"/>
            <w:shd w:val="clear" w:color="auto" w:fill="D9E2F3"/>
            <w:tcMar>
              <w:top w:w="100" w:type="dxa"/>
              <w:left w:w="100" w:type="dxa"/>
              <w:bottom w:w="100" w:type="dxa"/>
              <w:right w:w="100" w:type="dxa"/>
            </w:tcMar>
            <w:vAlign w:val="center"/>
          </w:tcPr>
          <w:p w14:paraId="065056D9" w14:textId="77777777" w:rsidR="001D320A" w:rsidRPr="00E25391" w:rsidRDefault="00000000" w:rsidP="00E25391">
            <w:pPr>
              <w:pStyle w:val="P0-Paragraph"/>
              <w:jc w:val="left"/>
            </w:pPr>
            <w:r w:rsidRPr="00E25391">
              <w:t>If the window is exceeded because the OT Engineering Lead and Security/IR Lead disagree, apply the Section 7.2 Conflict Resolution sequence. If the window is exceeded for another reason, escalate under the Tier 2 escalation rule below. Safe-State remains active until the required authorization is complete.</w:t>
            </w:r>
          </w:p>
        </w:tc>
      </w:tr>
      <w:tr w:rsidR="001D320A" w:rsidRPr="00E25391" w14:paraId="28AC50D7" w14:textId="77777777" w:rsidTr="00E25391">
        <w:trPr>
          <w:trHeight w:val="1340"/>
        </w:trPr>
        <w:tc>
          <w:tcPr>
            <w:tcW w:w="1680" w:type="dxa"/>
            <w:shd w:val="clear" w:color="auto" w:fill="FFFFFF"/>
            <w:tcMar>
              <w:top w:w="100" w:type="dxa"/>
              <w:left w:w="100" w:type="dxa"/>
              <w:bottom w:w="100" w:type="dxa"/>
              <w:right w:w="100" w:type="dxa"/>
            </w:tcMar>
            <w:vAlign w:val="center"/>
          </w:tcPr>
          <w:p w14:paraId="2210C7B9" w14:textId="77777777" w:rsidR="001D320A" w:rsidRPr="00E25391" w:rsidRDefault="00000000" w:rsidP="00E25391">
            <w:pPr>
              <w:pStyle w:val="P0-Paragraph"/>
              <w:jc w:val="left"/>
            </w:pPr>
            <w:r w:rsidRPr="00E25391">
              <w:t>ASCR-10 change authorization — model artifact</w:t>
            </w:r>
          </w:p>
        </w:tc>
        <w:tc>
          <w:tcPr>
            <w:tcW w:w="3060" w:type="dxa"/>
            <w:shd w:val="clear" w:color="auto" w:fill="FFFFFF"/>
            <w:tcMar>
              <w:top w:w="100" w:type="dxa"/>
              <w:left w:w="100" w:type="dxa"/>
              <w:bottom w:w="100" w:type="dxa"/>
              <w:right w:w="100" w:type="dxa"/>
            </w:tcMar>
            <w:vAlign w:val="center"/>
          </w:tcPr>
          <w:p w14:paraId="78CACBFC" w14:textId="77777777" w:rsidR="001D320A" w:rsidRPr="00E25391" w:rsidRDefault="00000000" w:rsidP="00E25391">
            <w:pPr>
              <w:pStyle w:val="P0-Paragraph"/>
              <w:jc w:val="left"/>
            </w:pPr>
            <w:r w:rsidRPr="00E25391">
              <w:t>AI/ML Engineering Lead</w:t>
            </w:r>
          </w:p>
        </w:tc>
        <w:tc>
          <w:tcPr>
            <w:tcW w:w="1920" w:type="dxa"/>
            <w:shd w:val="clear" w:color="auto" w:fill="FFFFFF"/>
            <w:tcMar>
              <w:top w:w="100" w:type="dxa"/>
              <w:left w:w="100" w:type="dxa"/>
              <w:bottom w:w="100" w:type="dxa"/>
              <w:right w:w="100" w:type="dxa"/>
            </w:tcMar>
            <w:vAlign w:val="center"/>
          </w:tcPr>
          <w:p w14:paraId="17008334" w14:textId="77777777" w:rsidR="001D320A" w:rsidRPr="00E25391" w:rsidRDefault="00000000" w:rsidP="00E25391">
            <w:pPr>
              <w:pStyle w:val="P0-Paragraph"/>
              <w:jc w:val="left"/>
            </w:pPr>
            <w:r w:rsidRPr="00E25391">
              <w:t xml:space="preserve">[DEFAULT: 4 hours from change notification receipt] </w:t>
            </w:r>
          </w:p>
        </w:tc>
        <w:tc>
          <w:tcPr>
            <w:tcW w:w="2700" w:type="dxa"/>
            <w:shd w:val="clear" w:color="auto" w:fill="FFFFFF"/>
            <w:tcMar>
              <w:top w:w="100" w:type="dxa"/>
              <w:left w:w="100" w:type="dxa"/>
              <w:bottom w:w="100" w:type="dxa"/>
              <w:right w:w="100" w:type="dxa"/>
            </w:tcMar>
            <w:vAlign w:val="center"/>
          </w:tcPr>
          <w:p w14:paraId="09B610B9" w14:textId="77777777" w:rsidR="001D320A" w:rsidRPr="00E25391" w:rsidRDefault="00000000" w:rsidP="00E25391">
            <w:pPr>
              <w:pStyle w:val="P0-Paragraph"/>
              <w:jc w:val="left"/>
            </w:pPr>
            <w:r w:rsidRPr="00E25391">
              <w:t>Change blocked from production promotion</w:t>
            </w:r>
          </w:p>
        </w:tc>
      </w:tr>
      <w:tr w:rsidR="001D320A" w:rsidRPr="00E25391" w14:paraId="1F56A881" w14:textId="77777777" w:rsidTr="00E25391">
        <w:trPr>
          <w:trHeight w:val="1340"/>
        </w:trPr>
        <w:tc>
          <w:tcPr>
            <w:tcW w:w="1680" w:type="dxa"/>
            <w:shd w:val="clear" w:color="auto" w:fill="D9E2F3"/>
            <w:tcMar>
              <w:top w:w="100" w:type="dxa"/>
              <w:left w:w="100" w:type="dxa"/>
              <w:bottom w:w="100" w:type="dxa"/>
              <w:right w:w="100" w:type="dxa"/>
            </w:tcMar>
            <w:vAlign w:val="center"/>
          </w:tcPr>
          <w:p w14:paraId="75A61474" w14:textId="77777777" w:rsidR="001D320A" w:rsidRPr="00E25391" w:rsidRDefault="00000000" w:rsidP="00E25391">
            <w:pPr>
              <w:pStyle w:val="P0-Paragraph"/>
              <w:jc w:val="left"/>
            </w:pPr>
            <w:r w:rsidRPr="00E25391">
              <w:t>ASCR-10 change authorization — OT configuration</w:t>
            </w:r>
          </w:p>
        </w:tc>
        <w:tc>
          <w:tcPr>
            <w:tcW w:w="3060" w:type="dxa"/>
            <w:shd w:val="clear" w:color="auto" w:fill="D9E2F3"/>
            <w:tcMar>
              <w:top w:w="100" w:type="dxa"/>
              <w:left w:w="100" w:type="dxa"/>
              <w:bottom w:w="100" w:type="dxa"/>
              <w:right w:w="100" w:type="dxa"/>
            </w:tcMar>
            <w:vAlign w:val="center"/>
          </w:tcPr>
          <w:p w14:paraId="7F6BA9DC" w14:textId="77777777" w:rsidR="001D320A" w:rsidRPr="00E25391" w:rsidRDefault="00000000" w:rsidP="00E25391">
            <w:pPr>
              <w:pStyle w:val="P0-Paragraph"/>
              <w:jc w:val="left"/>
            </w:pPr>
            <w:r w:rsidRPr="00E25391">
              <w:t>OT Engineering Lead</w:t>
            </w:r>
          </w:p>
        </w:tc>
        <w:tc>
          <w:tcPr>
            <w:tcW w:w="1920" w:type="dxa"/>
            <w:shd w:val="clear" w:color="auto" w:fill="D9E2F3"/>
            <w:tcMar>
              <w:top w:w="100" w:type="dxa"/>
              <w:left w:w="100" w:type="dxa"/>
              <w:bottom w:w="100" w:type="dxa"/>
              <w:right w:w="100" w:type="dxa"/>
            </w:tcMar>
            <w:vAlign w:val="center"/>
          </w:tcPr>
          <w:p w14:paraId="606069B6" w14:textId="77777777" w:rsidR="001D320A" w:rsidRPr="00E25391" w:rsidRDefault="00000000" w:rsidP="00E25391">
            <w:pPr>
              <w:pStyle w:val="P0-Paragraph"/>
              <w:jc w:val="left"/>
            </w:pPr>
            <w:r w:rsidRPr="00E25391">
              <w:t>[DEFAULT: 4 hours from change notification receipt]</w:t>
            </w:r>
          </w:p>
        </w:tc>
        <w:tc>
          <w:tcPr>
            <w:tcW w:w="2700" w:type="dxa"/>
            <w:shd w:val="clear" w:color="auto" w:fill="D9E2F3"/>
            <w:tcMar>
              <w:top w:w="100" w:type="dxa"/>
              <w:left w:w="100" w:type="dxa"/>
              <w:bottom w:w="100" w:type="dxa"/>
              <w:right w:w="100" w:type="dxa"/>
            </w:tcMar>
            <w:vAlign w:val="center"/>
          </w:tcPr>
          <w:p w14:paraId="6DC450A4" w14:textId="77777777" w:rsidR="001D320A" w:rsidRPr="00E25391" w:rsidRDefault="00000000" w:rsidP="00E25391">
            <w:pPr>
              <w:pStyle w:val="P0-Paragraph"/>
              <w:jc w:val="left"/>
            </w:pPr>
            <w:r w:rsidRPr="00E25391">
              <w:t>Change blocked from production promotion</w:t>
            </w:r>
          </w:p>
        </w:tc>
      </w:tr>
      <w:tr w:rsidR="001D320A" w:rsidRPr="00E25391" w14:paraId="79349B00" w14:textId="77777777" w:rsidTr="00E25391">
        <w:trPr>
          <w:trHeight w:val="1340"/>
        </w:trPr>
        <w:tc>
          <w:tcPr>
            <w:tcW w:w="1680" w:type="dxa"/>
            <w:shd w:val="clear" w:color="auto" w:fill="FFFFFF"/>
            <w:tcMar>
              <w:top w:w="100" w:type="dxa"/>
              <w:left w:w="100" w:type="dxa"/>
              <w:bottom w:w="100" w:type="dxa"/>
              <w:right w:w="100" w:type="dxa"/>
            </w:tcMar>
            <w:vAlign w:val="center"/>
          </w:tcPr>
          <w:p w14:paraId="5A8B1954" w14:textId="77777777" w:rsidR="001D320A" w:rsidRPr="00E25391" w:rsidRDefault="00000000" w:rsidP="00E25391">
            <w:pPr>
              <w:pStyle w:val="P0-Paragraph"/>
              <w:jc w:val="left"/>
            </w:pPr>
            <w:r w:rsidRPr="00E25391">
              <w:t>Convergence-domain incident declaration</w:t>
            </w:r>
          </w:p>
        </w:tc>
        <w:tc>
          <w:tcPr>
            <w:tcW w:w="3060" w:type="dxa"/>
            <w:shd w:val="clear" w:color="auto" w:fill="FFFFFF"/>
            <w:tcMar>
              <w:top w:w="100" w:type="dxa"/>
              <w:left w:w="100" w:type="dxa"/>
              <w:bottom w:w="100" w:type="dxa"/>
              <w:right w:w="100" w:type="dxa"/>
            </w:tcMar>
            <w:vAlign w:val="center"/>
          </w:tcPr>
          <w:p w14:paraId="25579BC3" w14:textId="77777777" w:rsidR="001D320A" w:rsidRPr="00E25391" w:rsidRDefault="00000000" w:rsidP="00E25391">
            <w:pPr>
              <w:pStyle w:val="P0-Paragraph"/>
              <w:jc w:val="left"/>
            </w:pPr>
            <w:r w:rsidRPr="00E25391">
              <w:t>Security/IR Lead</w:t>
            </w:r>
          </w:p>
        </w:tc>
        <w:tc>
          <w:tcPr>
            <w:tcW w:w="1920" w:type="dxa"/>
            <w:shd w:val="clear" w:color="auto" w:fill="FFFFFF"/>
            <w:tcMar>
              <w:top w:w="100" w:type="dxa"/>
              <w:left w:w="100" w:type="dxa"/>
              <w:bottom w:w="100" w:type="dxa"/>
              <w:right w:w="100" w:type="dxa"/>
            </w:tcMar>
            <w:vAlign w:val="center"/>
          </w:tcPr>
          <w:p w14:paraId="2CFF3F10" w14:textId="77777777" w:rsidR="001D320A" w:rsidRPr="00E25391" w:rsidRDefault="00000000" w:rsidP="00E25391">
            <w:pPr>
              <w:pStyle w:val="P0-Paragraph"/>
              <w:jc w:val="left"/>
            </w:pPr>
            <w:r w:rsidRPr="00E25391">
              <w:t>Immediate upon criteria satisfaction</w:t>
            </w:r>
          </w:p>
        </w:tc>
        <w:tc>
          <w:tcPr>
            <w:tcW w:w="2700" w:type="dxa"/>
            <w:shd w:val="clear" w:color="auto" w:fill="FFFFFF"/>
            <w:tcMar>
              <w:top w:w="100" w:type="dxa"/>
              <w:left w:w="100" w:type="dxa"/>
              <w:bottom w:w="100" w:type="dxa"/>
              <w:right w:w="100" w:type="dxa"/>
            </w:tcMar>
            <w:vAlign w:val="center"/>
          </w:tcPr>
          <w:p w14:paraId="57231DA1" w14:textId="77777777" w:rsidR="001D320A" w:rsidRPr="00E25391" w:rsidRDefault="00000000" w:rsidP="00E25391">
            <w:pPr>
              <w:pStyle w:val="P0-Paragraph"/>
              <w:jc w:val="left"/>
            </w:pPr>
            <w:r w:rsidRPr="00E25391">
              <w:t>No escalation — declaration is mandatory, not discretionary</w:t>
            </w:r>
          </w:p>
        </w:tc>
      </w:tr>
      <w:tr w:rsidR="001D320A" w:rsidRPr="00E25391" w14:paraId="0D9CDAA8" w14:textId="77777777" w:rsidTr="00E25391">
        <w:trPr>
          <w:trHeight w:val="1340"/>
        </w:trPr>
        <w:tc>
          <w:tcPr>
            <w:tcW w:w="1680" w:type="dxa"/>
            <w:shd w:val="clear" w:color="auto" w:fill="D9E2F3"/>
            <w:tcMar>
              <w:top w:w="100" w:type="dxa"/>
              <w:left w:w="100" w:type="dxa"/>
              <w:bottom w:w="100" w:type="dxa"/>
              <w:right w:w="100" w:type="dxa"/>
            </w:tcMar>
            <w:vAlign w:val="center"/>
          </w:tcPr>
          <w:p w14:paraId="722B5651" w14:textId="77777777" w:rsidR="001D320A" w:rsidRPr="00E25391" w:rsidRDefault="00000000" w:rsidP="00E25391">
            <w:pPr>
              <w:pStyle w:val="P0-Paragraph"/>
              <w:jc w:val="left"/>
            </w:pPr>
            <w:r w:rsidRPr="00E25391">
              <w:t>ASCR-11 forensic-cooperation process initiation</w:t>
            </w:r>
          </w:p>
        </w:tc>
        <w:tc>
          <w:tcPr>
            <w:tcW w:w="3060" w:type="dxa"/>
            <w:shd w:val="clear" w:color="auto" w:fill="D9E2F3"/>
            <w:tcMar>
              <w:top w:w="100" w:type="dxa"/>
              <w:left w:w="100" w:type="dxa"/>
              <w:bottom w:w="100" w:type="dxa"/>
              <w:right w:w="100" w:type="dxa"/>
            </w:tcMar>
            <w:vAlign w:val="center"/>
          </w:tcPr>
          <w:p w14:paraId="039B636E" w14:textId="77777777" w:rsidR="001D320A" w:rsidRPr="00E25391" w:rsidRDefault="00000000" w:rsidP="00E25391">
            <w:pPr>
              <w:pStyle w:val="P0-Paragraph"/>
              <w:jc w:val="left"/>
            </w:pPr>
            <w:r w:rsidRPr="00E25391">
              <w:t>Security/IR Lead</w:t>
            </w:r>
          </w:p>
        </w:tc>
        <w:tc>
          <w:tcPr>
            <w:tcW w:w="1920" w:type="dxa"/>
            <w:shd w:val="clear" w:color="auto" w:fill="D9E2F3"/>
            <w:tcMar>
              <w:top w:w="100" w:type="dxa"/>
              <w:left w:w="100" w:type="dxa"/>
              <w:bottom w:w="100" w:type="dxa"/>
              <w:right w:w="100" w:type="dxa"/>
            </w:tcMar>
            <w:vAlign w:val="center"/>
          </w:tcPr>
          <w:p w14:paraId="7B422C21" w14:textId="77777777" w:rsidR="001D320A" w:rsidRPr="00E25391" w:rsidRDefault="00000000" w:rsidP="00E25391">
            <w:pPr>
              <w:pStyle w:val="P0-Paragraph"/>
              <w:jc w:val="left"/>
            </w:pPr>
            <w:r w:rsidRPr="00E25391">
              <w:t>[ORGANIZATION-DEFINED CONTRACTUAL RESPONSE WINDOW] from the applicable incident trigger</w:t>
            </w:r>
          </w:p>
        </w:tc>
        <w:tc>
          <w:tcPr>
            <w:tcW w:w="2700" w:type="dxa"/>
            <w:shd w:val="clear" w:color="auto" w:fill="D9E2F3"/>
            <w:tcMar>
              <w:top w:w="100" w:type="dxa"/>
              <w:left w:w="100" w:type="dxa"/>
              <w:bottom w:w="100" w:type="dxa"/>
              <w:right w:w="100" w:type="dxa"/>
            </w:tcMar>
            <w:vAlign w:val="center"/>
          </w:tcPr>
          <w:p w14:paraId="34A3DE88" w14:textId="77777777" w:rsidR="001D320A" w:rsidRPr="00E25391" w:rsidRDefault="00000000" w:rsidP="00E25391">
            <w:pPr>
              <w:pStyle w:val="P0-Paragraph"/>
              <w:jc w:val="left"/>
            </w:pPr>
            <w:r w:rsidRPr="00E25391">
              <w:t>Escalate to Legal Counsel and CISO if contractual or evidence-preservation requirements cannot be met within the defined window</w:t>
            </w:r>
          </w:p>
        </w:tc>
      </w:tr>
      <w:tr w:rsidR="001D320A" w:rsidRPr="00E25391" w14:paraId="61ADC08F" w14:textId="77777777" w:rsidTr="00E25391">
        <w:trPr>
          <w:trHeight w:val="1070"/>
        </w:trPr>
        <w:tc>
          <w:tcPr>
            <w:tcW w:w="1680" w:type="dxa"/>
            <w:shd w:val="clear" w:color="auto" w:fill="FFFFFF"/>
            <w:tcMar>
              <w:top w:w="100" w:type="dxa"/>
              <w:left w:w="100" w:type="dxa"/>
              <w:bottom w:w="100" w:type="dxa"/>
              <w:right w:w="100" w:type="dxa"/>
            </w:tcMar>
            <w:vAlign w:val="center"/>
          </w:tcPr>
          <w:p w14:paraId="557D0AF0" w14:textId="77777777" w:rsidR="001D320A" w:rsidRPr="00E25391" w:rsidRDefault="00000000" w:rsidP="00E25391">
            <w:pPr>
              <w:pStyle w:val="P0-Paragraph"/>
              <w:jc w:val="left"/>
            </w:pPr>
            <w:r w:rsidRPr="00E25391">
              <w:t>NIS2 Article 23 early warning filing</w:t>
            </w:r>
          </w:p>
        </w:tc>
        <w:tc>
          <w:tcPr>
            <w:tcW w:w="3060" w:type="dxa"/>
            <w:shd w:val="clear" w:color="auto" w:fill="FFFFFF"/>
            <w:tcMar>
              <w:top w:w="100" w:type="dxa"/>
              <w:left w:w="100" w:type="dxa"/>
              <w:bottom w:w="100" w:type="dxa"/>
              <w:right w:w="100" w:type="dxa"/>
            </w:tcMar>
            <w:vAlign w:val="center"/>
          </w:tcPr>
          <w:p w14:paraId="391983F6" w14:textId="77777777" w:rsidR="001D320A" w:rsidRPr="00E25391" w:rsidRDefault="00000000" w:rsidP="00E25391">
            <w:pPr>
              <w:pStyle w:val="P0-Paragraph"/>
              <w:jc w:val="left"/>
            </w:pPr>
            <w:r w:rsidRPr="00E25391">
              <w:t>Regulatory/Compliance Officer</w:t>
            </w:r>
          </w:p>
        </w:tc>
        <w:tc>
          <w:tcPr>
            <w:tcW w:w="1920" w:type="dxa"/>
            <w:shd w:val="clear" w:color="auto" w:fill="FFFFFF"/>
            <w:tcMar>
              <w:top w:w="100" w:type="dxa"/>
              <w:left w:w="100" w:type="dxa"/>
              <w:bottom w:w="100" w:type="dxa"/>
              <w:right w:w="100" w:type="dxa"/>
            </w:tcMar>
            <w:vAlign w:val="center"/>
          </w:tcPr>
          <w:p w14:paraId="22E847FD" w14:textId="77777777" w:rsidR="001D320A" w:rsidRPr="00E25391" w:rsidRDefault="00000000" w:rsidP="00E25391">
            <w:pPr>
              <w:pStyle w:val="P0-Paragraph"/>
              <w:jc w:val="left"/>
            </w:pPr>
            <w:r w:rsidRPr="00E25391">
              <w:t xml:space="preserve">Where NIS2 </w:t>
            </w:r>
            <w:proofErr w:type="gramStart"/>
            <w:r w:rsidRPr="00E25391">
              <w:t>applies:</w:t>
            </w:r>
            <w:proofErr w:type="gramEnd"/>
            <w:r w:rsidRPr="00E25391">
              <w:t xml:space="preserve"> without undue delay and in any event within 24 hours of becoming aware of a </w:t>
            </w:r>
            <w:r w:rsidRPr="00E25391">
              <w:lastRenderedPageBreak/>
              <w:t>significant incident. An internal convergence-domain declaration does not start, pause, or reset this statutory clock.</w:t>
            </w:r>
          </w:p>
        </w:tc>
        <w:tc>
          <w:tcPr>
            <w:tcW w:w="2700" w:type="dxa"/>
            <w:shd w:val="clear" w:color="auto" w:fill="FFFFFF"/>
            <w:tcMar>
              <w:top w:w="100" w:type="dxa"/>
              <w:left w:w="100" w:type="dxa"/>
              <w:bottom w:w="100" w:type="dxa"/>
              <w:right w:w="100" w:type="dxa"/>
            </w:tcMar>
            <w:vAlign w:val="center"/>
          </w:tcPr>
          <w:p w14:paraId="441E83A9" w14:textId="77777777" w:rsidR="001D320A" w:rsidRPr="00E25391" w:rsidRDefault="00000000" w:rsidP="00E25391">
            <w:pPr>
              <w:pStyle w:val="P0-Paragraph"/>
              <w:jc w:val="left"/>
            </w:pPr>
            <w:r w:rsidRPr="00E25391">
              <w:lastRenderedPageBreak/>
              <w:t xml:space="preserve">Escalate immediately under the organization's regulatory-notification procedure; internal escalation must not delay an </w:t>
            </w:r>
            <w:r w:rsidRPr="00E25391">
              <w:lastRenderedPageBreak/>
              <w:t>applicable statutory deadline.</w:t>
            </w:r>
          </w:p>
        </w:tc>
      </w:tr>
      <w:tr w:rsidR="001D320A" w:rsidRPr="00E25391" w14:paraId="288BE24A" w14:textId="77777777" w:rsidTr="00E25391">
        <w:trPr>
          <w:trHeight w:val="1625"/>
        </w:trPr>
        <w:tc>
          <w:tcPr>
            <w:tcW w:w="1680" w:type="dxa"/>
            <w:shd w:val="clear" w:color="auto" w:fill="D9E2F3"/>
            <w:tcMar>
              <w:top w:w="100" w:type="dxa"/>
              <w:left w:w="100" w:type="dxa"/>
              <w:bottom w:w="100" w:type="dxa"/>
              <w:right w:w="100" w:type="dxa"/>
            </w:tcMar>
            <w:vAlign w:val="center"/>
          </w:tcPr>
          <w:p w14:paraId="61C129CE" w14:textId="77777777" w:rsidR="001D320A" w:rsidRPr="00E25391" w:rsidRDefault="00000000" w:rsidP="00E25391">
            <w:pPr>
              <w:pStyle w:val="P0-Paragraph"/>
              <w:jc w:val="left"/>
            </w:pPr>
            <w:r w:rsidRPr="00E25391">
              <w:t>Enforcement threshold calibration change</w:t>
            </w:r>
          </w:p>
        </w:tc>
        <w:tc>
          <w:tcPr>
            <w:tcW w:w="3060" w:type="dxa"/>
            <w:shd w:val="clear" w:color="auto" w:fill="D9E2F3"/>
            <w:tcMar>
              <w:top w:w="100" w:type="dxa"/>
              <w:left w:w="100" w:type="dxa"/>
              <w:bottom w:w="100" w:type="dxa"/>
              <w:right w:w="100" w:type="dxa"/>
            </w:tcMar>
            <w:vAlign w:val="center"/>
          </w:tcPr>
          <w:p w14:paraId="4A6DA757" w14:textId="77777777" w:rsidR="001D320A" w:rsidRPr="00E25391" w:rsidRDefault="00000000" w:rsidP="00E25391">
            <w:pPr>
              <w:pStyle w:val="P0-Paragraph"/>
              <w:jc w:val="left"/>
            </w:pPr>
            <w:r w:rsidRPr="00E25391">
              <w:t>Risk Officer (risk appetite) + AI/ML Engineering Lead (technical calibration)</w:t>
            </w:r>
          </w:p>
        </w:tc>
        <w:tc>
          <w:tcPr>
            <w:tcW w:w="1920" w:type="dxa"/>
            <w:shd w:val="clear" w:color="auto" w:fill="D9E2F3"/>
            <w:tcMar>
              <w:top w:w="100" w:type="dxa"/>
              <w:left w:w="100" w:type="dxa"/>
              <w:bottom w:w="100" w:type="dxa"/>
              <w:right w:w="100" w:type="dxa"/>
            </w:tcMar>
            <w:vAlign w:val="center"/>
          </w:tcPr>
          <w:p w14:paraId="6BB996D6" w14:textId="77777777" w:rsidR="001D320A" w:rsidRPr="00E25391" w:rsidRDefault="00000000" w:rsidP="00E25391">
            <w:pPr>
              <w:pStyle w:val="P0-Paragraph"/>
              <w:jc w:val="left"/>
            </w:pPr>
            <w:r w:rsidRPr="00E25391">
              <w:t>[DEFAULT: 5 business days from shadow mode baseline completion]</w:t>
            </w:r>
          </w:p>
        </w:tc>
        <w:tc>
          <w:tcPr>
            <w:tcW w:w="2700" w:type="dxa"/>
            <w:shd w:val="clear" w:color="auto" w:fill="D9E2F3"/>
            <w:tcMar>
              <w:top w:w="100" w:type="dxa"/>
              <w:left w:w="100" w:type="dxa"/>
              <w:bottom w:w="100" w:type="dxa"/>
              <w:right w:w="100" w:type="dxa"/>
            </w:tcMar>
            <w:vAlign w:val="center"/>
          </w:tcPr>
          <w:p w14:paraId="49DC6E9A" w14:textId="77777777" w:rsidR="001D320A" w:rsidRPr="00E25391" w:rsidRDefault="00000000" w:rsidP="00E25391">
            <w:pPr>
              <w:pStyle w:val="P0-Paragraph"/>
              <w:jc w:val="left"/>
            </w:pPr>
            <w:r w:rsidRPr="00E25391">
              <w:t>Calibration blocked; existing thresholds remain active</w:t>
            </w:r>
          </w:p>
        </w:tc>
      </w:tr>
      <w:tr w:rsidR="001D320A" w:rsidRPr="00E25391" w14:paraId="55C637F5" w14:textId="77777777" w:rsidTr="00E25391">
        <w:trPr>
          <w:trHeight w:val="1340"/>
        </w:trPr>
        <w:tc>
          <w:tcPr>
            <w:tcW w:w="1680" w:type="dxa"/>
            <w:shd w:val="clear" w:color="auto" w:fill="FFFFFF"/>
            <w:tcMar>
              <w:top w:w="100" w:type="dxa"/>
              <w:left w:w="100" w:type="dxa"/>
              <w:bottom w:w="100" w:type="dxa"/>
              <w:right w:w="100" w:type="dxa"/>
            </w:tcMar>
            <w:vAlign w:val="center"/>
          </w:tcPr>
          <w:p w14:paraId="1974EA48" w14:textId="77777777" w:rsidR="001D320A" w:rsidRPr="00E25391" w:rsidRDefault="00000000" w:rsidP="00E25391">
            <w:pPr>
              <w:pStyle w:val="P0-Paragraph"/>
              <w:jc w:val="left"/>
            </w:pPr>
            <w:r w:rsidRPr="00E25391">
              <w:t>ASCR-09 exercise scenario approval</w:t>
            </w:r>
          </w:p>
        </w:tc>
        <w:tc>
          <w:tcPr>
            <w:tcW w:w="3060" w:type="dxa"/>
            <w:shd w:val="clear" w:color="auto" w:fill="FFFFFF"/>
            <w:tcMar>
              <w:top w:w="100" w:type="dxa"/>
              <w:left w:w="100" w:type="dxa"/>
              <w:bottom w:w="100" w:type="dxa"/>
              <w:right w:w="100" w:type="dxa"/>
            </w:tcMar>
            <w:vAlign w:val="center"/>
          </w:tcPr>
          <w:p w14:paraId="354C84E1" w14:textId="77777777" w:rsidR="001D320A" w:rsidRPr="00E25391" w:rsidRDefault="00000000" w:rsidP="00E25391">
            <w:pPr>
              <w:pStyle w:val="P0-Paragraph"/>
              <w:jc w:val="left"/>
            </w:pPr>
            <w:r w:rsidRPr="00E25391">
              <w:t>Security/IR Lead</w:t>
            </w:r>
          </w:p>
        </w:tc>
        <w:tc>
          <w:tcPr>
            <w:tcW w:w="1920" w:type="dxa"/>
            <w:shd w:val="clear" w:color="auto" w:fill="FFFFFF"/>
            <w:tcMar>
              <w:top w:w="100" w:type="dxa"/>
              <w:left w:w="100" w:type="dxa"/>
              <w:bottom w:w="100" w:type="dxa"/>
              <w:right w:w="100" w:type="dxa"/>
            </w:tcMar>
            <w:vAlign w:val="center"/>
          </w:tcPr>
          <w:p w14:paraId="53927278" w14:textId="77777777" w:rsidR="001D320A" w:rsidRPr="00E25391" w:rsidRDefault="00000000" w:rsidP="00E25391">
            <w:pPr>
              <w:pStyle w:val="P0-Paragraph"/>
              <w:jc w:val="left"/>
            </w:pPr>
            <w:r w:rsidRPr="00E25391">
              <w:t>[DEFAULT: 10 business days before exercise date]</w:t>
            </w:r>
          </w:p>
        </w:tc>
        <w:tc>
          <w:tcPr>
            <w:tcW w:w="2700" w:type="dxa"/>
            <w:shd w:val="clear" w:color="auto" w:fill="FFFFFF"/>
            <w:tcMar>
              <w:top w:w="100" w:type="dxa"/>
              <w:left w:w="100" w:type="dxa"/>
              <w:bottom w:w="100" w:type="dxa"/>
              <w:right w:w="100" w:type="dxa"/>
            </w:tcMar>
            <w:vAlign w:val="center"/>
          </w:tcPr>
          <w:p w14:paraId="343E516B" w14:textId="77777777" w:rsidR="001D320A" w:rsidRPr="00E25391" w:rsidRDefault="00000000" w:rsidP="00E25391">
            <w:pPr>
              <w:pStyle w:val="P0-Paragraph"/>
              <w:jc w:val="left"/>
            </w:pPr>
            <w:r w:rsidRPr="00E25391">
              <w:t>Exercise postponed</w:t>
            </w:r>
          </w:p>
        </w:tc>
      </w:tr>
      <w:tr w:rsidR="001D320A" w:rsidRPr="00E25391" w14:paraId="25908F28" w14:textId="77777777" w:rsidTr="00E25391">
        <w:trPr>
          <w:trHeight w:val="1340"/>
        </w:trPr>
        <w:tc>
          <w:tcPr>
            <w:tcW w:w="1680" w:type="dxa"/>
            <w:shd w:val="clear" w:color="auto" w:fill="D9E2F3"/>
            <w:tcMar>
              <w:top w:w="100" w:type="dxa"/>
              <w:left w:w="100" w:type="dxa"/>
              <w:bottom w:w="100" w:type="dxa"/>
              <w:right w:w="100" w:type="dxa"/>
            </w:tcMar>
            <w:vAlign w:val="center"/>
          </w:tcPr>
          <w:p w14:paraId="305D93C9" w14:textId="77777777" w:rsidR="001D320A" w:rsidRPr="00E25391" w:rsidRDefault="00000000" w:rsidP="00E25391">
            <w:pPr>
              <w:pStyle w:val="P0-Paragraph"/>
              <w:jc w:val="left"/>
            </w:pPr>
            <w:r w:rsidRPr="00E25391">
              <w:t>Hardware trust / protected-interconnect risk acceptance (ASCR-16)</w:t>
            </w:r>
          </w:p>
        </w:tc>
        <w:tc>
          <w:tcPr>
            <w:tcW w:w="3060" w:type="dxa"/>
            <w:shd w:val="clear" w:color="auto" w:fill="D9E2F3"/>
            <w:tcMar>
              <w:top w:w="100" w:type="dxa"/>
              <w:left w:w="100" w:type="dxa"/>
              <w:bottom w:w="100" w:type="dxa"/>
              <w:right w:w="100" w:type="dxa"/>
            </w:tcMar>
            <w:vAlign w:val="center"/>
          </w:tcPr>
          <w:p w14:paraId="10FB616F" w14:textId="77777777" w:rsidR="001D320A" w:rsidRPr="00E25391" w:rsidRDefault="00000000" w:rsidP="00E25391">
            <w:pPr>
              <w:pStyle w:val="P0-Paragraph"/>
              <w:jc w:val="left"/>
            </w:pPr>
            <w:r w:rsidRPr="00E25391">
              <w:t>CISO + OT Engineering Lead</w:t>
            </w:r>
          </w:p>
        </w:tc>
        <w:tc>
          <w:tcPr>
            <w:tcW w:w="1920" w:type="dxa"/>
            <w:shd w:val="clear" w:color="auto" w:fill="D9E2F3"/>
            <w:tcMar>
              <w:top w:w="100" w:type="dxa"/>
              <w:left w:w="100" w:type="dxa"/>
              <w:bottom w:w="100" w:type="dxa"/>
              <w:right w:w="100" w:type="dxa"/>
            </w:tcMar>
            <w:vAlign w:val="center"/>
          </w:tcPr>
          <w:p w14:paraId="16D5A9E1" w14:textId="77777777" w:rsidR="001D320A" w:rsidRPr="00E25391" w:rsidRDefault="00000000" w:rsidP="00E25391">
            <w:pPr>
              <w:pStyle w:val="P0-Paragraph"/>
              <w:jc w:val="left"/>
            </w:pPr>
            <w:r w:rsidRPr="00E25391">
              <w:t>[ORGANIZATION-DEFINED RESPONSE WINDOW]</w:t>
            </w:r>
          </w:p>
        </w:tc>
        <w:tc>
          <w:tcPr>
            <w:tcW w:w="2700" w:type="dxa"/>
            <w:shd w:val="clear" w:color="auto" w:fill="D9E2F3"/>
            <w:tcMar>
              <w:top w:w="100" w:type="dxa"/>
              <w:left w:w="100" w:type="dxa"/>
              <w:bottom w:w="100" w:type="dxa"/>
              <w:right w:w="100" w:type="dxa"/>
            </w:tcMar>
            <w:vAlign w:val="center"/>
          </w:tcPr>
          <w:p w14:paraId="1DE2EC51" w14:textId="77777777" w:rsidR="001D320A" w:rsidRPr="00E25391" w:rsidRDefault="00000000" w:rsidP="00E25391">
            <w:pPr>
              <w:pStyle w:val="P0-Paragraph"/>
              <w:jc w:val="left"/>
            </w:pPr>
            <w:r w:rsidRPr="00E25391">
              <w:t>Deployment of the affected asset remains blocked pending risk treatment or acceptance; escalate to Risk Officer</w:t>
            </w:r>
          </w:p>
        </w:tc>
      </w:tr>
    </w:tbl>
    <w:p w14:paraId="35D0C00F" w14:textId="77777777" w:rsidR="001D320A" w:rsidRPr="00E25391" w:rsidRDefault="001D320A" w:rsidP="00E25391">
      <w:pPr>
        <w:pStyle w:val="P0-Paragraph"/>
        <w:rPr>
          <w:rStyle w:val="CS-Keyword"/>
        </w:rPr>
      </w:pPr>
    </w:p>
    <w:p w14:paraId="2464C0B7" w14:textId="77777777" w:rsidR="001D320A" w:rsidRPr="00E25391" w:rsidRDefault="00000000" w:rsidP="00E25391">
      <w:pPr>
        <w:pStyle w:val="P0-Paragraph"/>
      </w:pPr>
      <w:r w:rsidRPr="00E25391">
        <w:rPr>
          <w:rStyle w:val="CS-Keyword"/>
        </w:rPr>
        <w:t>Interpretation of incident-type release examples.</w:t>
      </w:r>
      <w:r w:rsidRPr="00E25391">
        <w:t xml:space="preserve"> Chapter 8 may describe incident-type or failure-code examples when explaining circuit-breaker response and hold release. Those examples illustrate operational response patterns and do not establish an authority structure separate from this Charter. For deployments governed by ASCR-03, the responsible and authorizing roles in this section control. Incident classification informs the decision </w:t>
      </w:r>
      <w:proofErr w:type="gramStart"/>
      <w:r w:rsidRPr="00E25391">
        <w:t>path, but</w:t>
      </w:r>
      <w:proofErr w:type="gramEnd"/>
      <w:r w:rsidRPr="00E25391">
        <w:t xml:space="preserve"> does not by itself assign release authority. The CISO serves as an escalation authority where specified by this Charter and is not automatically the primary circuit-breaker release authority solely because an incident is classified Type-A. Organizations may map equivalent local role titles to the functions defined here, but convergence-domain release requires the joint authority specified in this section unless the Charter is formally amended.</w:t>
      </w:r>
    </w:p>
    <w:p w14:paraId="4841E7F9" w14:textId="77777777" w:rsidR="001D320A" w:rsidRPr="00E25391" w:rsidRDefault="00000000" w:rsidP="00E25391">
      <w:pPr>
        <w:pStyle w:val="P0-Paragraph"/>
      </w:pPr>
      <w:r w:rsidRPr="00E25391">
        <w:t xml:space="preserve">Tier 2 escalation rule. Where a Tier 2 row escalates to the CISO, the CISO must resolve or further escalate the matter within [ORGANIZATION-DEFINED CISO ESCALATION WINDOW]. If unresolved, the Executive Sponsor is the terminal governance escalation and must act within [ORGANIZATION-DEFINED EXECUTIVE ESCALATION WINDOW]. For circuit-breaker hold or Safe-State release matters, the default outcome while escalation remains unresolved is continued hold or Safe-State. Where a row escalates to Legal Counsel, Legal Counsel provides legal advice but does not inherit the operational authorization authority unless separately assigned </w:t>
      </w:r>
      <w:r w:rsidRPr="00E25391">
        <w:lastRenderedPageBreak/>
        <w:t>by this Charter; the responsible role retains that authority and escalates unresolved governance issues to the CISO. Regulatory escalation must never extend an applicable statutory filing deadline.</w:t>
      </w:r>
    </w:p>
    <w:p w14:paraId="236D1DD7" w14:textId="10C249A1" w:rsidR="001D320A" w:rsidRPr="00E25391" w:rsidRDefault="00000000" w:rsidP="00E25391">
      <w:pPr>
        <w:pStyle w:val="I0-InfoBox"/>
      </w:pPr>
      <w:r w:rsidRPr="00E25391">
        <w:t>Note</w:t>
      </w:r>
      <w:r w:rsidR="00E25391">
        <w:t>:</w:t>
      </w:r>
      <w:r w:rsidRPr="00E25391">
        <w:t xml:space="preserve"> Hardware trust / protected-interconnect risk acceptance: Use ASCR-16 to identify deployment-specific hardware-trust or interconnect-protection gaps. PCIe IDE, CXL IDE, chassis intrusion detection, monitored enclosures, and similar mechanisms are examples that may be applicable depending on hardware support and the threat model; absence of any one named mechanism does not by itself make an asset "legacy" or require a specific compensating control. Risk acceptance is required only when the assessed residual risk exceeds the organization's approved tolerance.</w:t>
      </w:r>
    </w:p>
    <w:p w14:paraId="2C1E878A" w14:textId="77777777" w:rsidR="001D320A" w:rsidRPr="00E25391" w:rsidRDefault="00000000" w:rsidP="00E25391">
      <w:pPr>
        <w:pStyle w:val="HS-Heading2"/>
      </w:pPr>
      <w:bookmarkStart w:id="17" w:name="_heading=h.mf4fz78uabhr" w:colFirst="0" w:colLast="0"/>
      <w:bookmarkEnd w:id="17"/>
      <w:r w:rsidRPr="00E25391">
        <w:t>4.3 Tier 3 — Executive Sponsor authorization required</w:t>
      </w:r>
    </w:p>
    <w:tbl>
      <w:tblPr>
        <w:tblStyle w:val="afb"/>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28"/>
        <w:gridCol w:w="2940"/>
        <w:gridCol w:w="3992"/>
      </w:tblGrid>
      <w:tr w:rsidR="001D320A" w:rsidRPr="00E25391" w14:paraId="482E47B3" w14:textId="77777777" w:rsidTr="00E25391">
        <w:trPr>
          <w:trHeight w:val="515"/>
        </w:trPr>
        <w:tc>
          <w:tcPr>
            <w:tcW w:w="2428" w:type="dxa"/>
            <w:shd w:val="clear" w:color="auto" w:fill="1F3864"/>
            <w:tcMar>
              <w:top w:w="100" w:type="dxa"/>
              <w:left w:w="100" w:type="dxa"/>
              <w:bottom w:w="100" w:type="dxa"/>
              <w:right w:w="100" w:type="dxa"/>
            </w:tcMar>
            <w:vAlign w:val="center"/>
          </w:tcPr>
          <w:p w14:paraId="2A428915" w14:textId="77777777" w:rsidR="001D320A" w:rsidRPr="00E25391" w:rsidRDefault="00000000" w:rsidP="00E25391">
            <w:pPr>
              <w:pStyle w:val="P0-Paragraph"/>
              <w:rPr>
                <w:rStyle w:val="CS-Keyword"/>
              </w:rPr>
            </w:pPr>
            <w:r w:rsidRPr="00E25391">
              <w:rPr>
                <w:rStyle w:val="CS-Keyword"/>
              </w:rPr>
              <w:t>Decision</w:t>
            </w:r>
          </w:p>
        </w:tc>
        <w:tc>
          <w:tcPr>
            <w:tcW w:w="2939" w:type="dxa"/>
            <w:shd w:val="clear" w:color="auto" w:fill="1F3864"/>
            <w:tcMar>
              <w:top w:w="100" w:type="dxa"/>
              <w:left w:w="100" w:type="dxa"/>
              <w:bottom w:w="100" w:type="dxa"/>
              <w:right w:w="100" w:type="dxa"/>
            </w:tcMar>
            <w:vAlign w:val="center"/>
          </w:tcPr>
          <w:p w14:paraId="5591BD33" w14:textId="77777777" w:rsidR="001D320A" w:rsidRPr="00E25391" w:rsidRDefault="00000000" w:rsidP="00E25391">
            <w:pPr>
              <w:pStyle w:val="P0-Paragraph"/>
              <w:rPr>
                <w:rStyle w:val="CS-Keyword"/>
              </w:rPr>
            </w:pPr>
            <w:r w:rsidRPr="00E25391">
              <w:rPr>
                <w:rStyle w:val="CS-Keyword"/>
              </w:rPr>
              <w:t>Trigger Condition</w:t>
            </w:r>
          </w:p>
        </w:tc>
        <w:tc>
          <w:tcPr>
            <w:tcW w:w="3991" w:type="dxa"/>
            <w:shd w:val="clear" w:color="auto" w:fill="1F3864"/>
            <w:tcMar>
              <w:top w:w="100" w:type="dxa"/>
              <w:left w:w="100" w:type="dxa"/>
              <w:bottom w:w="100" w:type="dxa"/>
              <w:right w:w="100" w:type="dxa"/>
            </w:tcMar>
            <w:vAlign w:val="center"/>
          </w:tcPr>
          <w:p w14:paraId="53142DCF" w14:textId="77777777" w:rsidR="001D320A" w:rsidRPr="00E25391" w:rsidRDefault="00000000" w:rsidP="00E25391">
            <w:pPr>
              <w:pStyle w:val="P0-Paragraph"/>
              <w:rPr>
                <w:rStyle w:val="CS-Keyword"/>
              </w:rPr>
            </w:pPr>
            <w:r w:rsidRPr="00E25391">
              <w:rPr>
                <w:rStyle w:val="CS-Keyword"/>
              </w:rPr>
              <w:t>Documentation Requirement</w:t>
            </w:r>
          </w:p>
        </w:tc>
      </w:tr>
      <w:tr w:rsidR="001D320A" w:rsidRPr="00E25391" w14:paraId="062BE8FC" w14:textId="77777777" w:rsidTr="00E25391">
        <w:trPr>
          <w:trHeight w:val="1070"/>
        </w:trPr>
        <w:tc>
          <w:tcPr>
            <w:tcW w:w="2428" w:type="dxa"/>
            <w:shd w:val="clear" w:color="auto" w:fill="FFFFFF"/>
            <w:tcMar>
              <w:top w:w="100" w:type="dxa"/>
              <w:left w:w="100" w:type="dxa"/>
              <w:bottom w:w="100" w:type="dxa"/>
              <w:right w:w="100" w:type="dxa"/>
            </w:tcMar>
            <w:vAlign w:val="center"/>
          </w:tcPr>
          <w:p w14:paraId="32816E47" w14:textId="77777777" w:rsidR="001D320A" w:rsidRPr="00E25391" w:rsidRDefault="00000000" w:rsidP="00E25391">
            <w:pPr>
              <w:pStyle w:val="P0-Paragraph"/>
              <w:jc w:val="left"/>
            </w:pPr>
            <w:r w:rsidRPr="00E25391">
              <w:t>Risk acceptance for known vulnerability</w:t>
            </w:r>
          </w:p>
        </w:tc>
        <w:tc>
          <w:tcPr>
            <w:tcW w:w="2939" w:type="dxa"/>
            <w:shd w:val="clear" w:color="auto" w:fill="FFFFFF"/>
            <w:tcMar>
              <w:top w:w="100" w:type="dxa"/>
              <w:left w:w="100" w:type="dxa"/>
              <w:bottom w:w="100" w:type="dxa"/>
              <w:right w:w="100" w:type="dxa"/>
            </w:tcMar>
            <w:vAlign w:val="center"/>
          </w:tcPr>
          <w:p w14:paraId="2A7061E0" w14:textId="77777777" w:rsidR="001D320A" w:rsidRPr="00E25391" w:rsidRDefault="00000000" w:rsidP="00E25391">
            <w:pPr>
              <w:pStyle w:val="P0-Paragraph"/>
              <w:jc w:val="left"/>
            </w:pPr>
            <w:r w:rsidRPr="00E25391">
              <w:t xml:space="preserve">ASCR-01 result meets the organization's Tier 3 risk-acceptance trigger, for example a Total ASCR-01 </w:t>
            </w:r>
            <w:proofErr w:type="gramStart"/>
            <w:r w:rsidRPr="00E25391">
              <w:t>Score</w:t>
            </w:r>
            <w:proofErr w:type="gramEnd"/>
            <w:r w:rsidRPr="00E25391">
              <w:t xml:space="preserve"> below [ORGANIZATION-DEFINED MINIMUM ACCEPTABLE ASCR-01 SCORE] or an organization-defined severe ASCR prioritization tier, with no approved remediation or treatment plan</w:t>
            </w:r>
          </w:p>
        </w:tc>
        <w:tc>
          <w:tcPr>
            <w:tcW w:w="3991" w:type="dxa"/>
            <w:shd w:val="clear" w:color="auto" w:fill="FFFFFF"/>
            <w:tcMar>
              <w:top w:w="100" w:type="dxa"/>
              <w:left w:w="100" w:type="dxa"/>
              <w:bottom w:w="100" w:type="dxa"/>
              <w:right w:w="100" w:type="dxa"/>
            </w:tcMar>
            <w:vAlign w:val="center"/>
          </w:tcPr>
          <w:p w14:paraId="34679E2D" w14:textId="77777777" w:rsidR="001D320A" w:rsidRPr="00E25391" w:rsidRDefault="00000000" w:rsidP="00E25391">
            <w:pPr>
              <w:pStyle w:val="P0-Paragraph"/>
              <w:jc w:val="left"/>
            </w:pPr>
            <w:r w:rsidRPr="00E25391">
              <w:t>Written risk acceptance with defined review date and compensating controls</w:t>
            </w:r>
          </w:p>
        </w:tc>
      </w:tr>
      <w:tr w:rsidR="001D320A" w:rsidRPr="00E25391" w14:paraId="67B60E75" w14:textId="77777777" w:rsidTr="00E25391">
        <w:trPr>
          <w:trHeight w:val="785"/>
        </w:trPr>
        <w:tc>
          <w:tcPr>
            <w:tcW w:w="2428" w:type="dxa"/>
            <w:shd w:val="clear" w:color="auto" w:fill="D9E2F3"/>
            <w:tcMar>
              <w:top w:w="100" w:type="dxa"/>
              <w:left w:w="100" w:type="dxa"/>
              <w:bottom w:w="100" w:type="dxa"/>
              <w:right w:w="100" w:type="dxa"/>
            </w:tcMar>
            <w:vAlign w:val="center"/>
          </w:tcPr>
          <w:p w14:paraId="5D95CDB5" w14:textId="77777777" w:rsidR="001D320A" w:rsidRPr="00E25391" w:rsidRDefault="00000000" w:rsidP="00E25391">
            <w:pPr>
              <w:pStyle w:val="P0-Paragraph"/>
              <w:jc w:val="left"/>
            </w:pPr>
            <w:r w:rsidRPr="00E25391">
              <w:t>ASCR-11 material breach termination</w:t>
            </w:r>
          </w:p>
        </w:tc>
        <w:tc>
          <w:tcPr>
            <w:tcW w:w="2939" w:type="dxa"/>
            <w:shd w:val="clear" w:color="auto" w:fill="D9E2F3"/>
            <w:tcMar>
              <w:top w:w="100" w:type="dxa"/>
              <w:left w:w="100" w:type="dxa"/>
              <w:bottom w:w="100" w:type="dxa"/>
              <w:right w:w="100" w:type="dxa"/>
            </w:tcMar>
            <w:vAlign w:val="center"/>
          </w:tcPr>
          <w:p w14:paraId="57018181" w14:textId="77777777" w:rsidR="001D320A" w:rsidRPr="00E25391" w:rsidRDefault="00000000" w:rsidP="00E25391">
            <w:pPr>
              <w:pStyle w:val="P0-Paragraph"/>
              <w:jc w:val="left"/>
            </w:pPr>
            <w:r w:rsidRPr="00E25391">
              <w:t>Sustained SLO breach meeting the negotiated Material Breach criterion in the Master Agreement or applicable schedule, as governed by ASCR-11</w:t>
            </w:r>
          </w:p>
        </w:tc>
        <w:tc>
          <w:tcPr>
            <w:tcW w:w="3991" w:type="dxa"/>
            <w:shd w:val="clear" w:color="auto" w:fill="D9E2F3"/>
            <w:tcMar>
              <w:top w:w="100" w:type="dxa"/>
              <w:left w:w="100" w:type="dxa"/>
              <w:bottom w:w="100" w:type="dxa"/>
              <w:right w:w="100" w:type="dxa"/>
            </w:tcMar>
            <w:vAlign w:val="center"/>
          </w:tcPr>
          <w:p w14:paraId="6FD20927" w14:textId="77777777" w:rsidR="001D320A" w:rsidRPr="00E25391" w:rsidRDefault="00000000" w:rsidP="00E25391">
            <w:pPr>
              <w:pStyle w:val="P0-Paragraph"/>
              <w:jc w:val="left"/>
            </w:pPr>
            <w:r w:rsidRPr="00E25391">
              <w:t>Legal Counsel review, written termination notice</w:t>
            </w:r>
          </w:p>
        </w:tc>
      </w:tr>
      <w:tr w:rsidR="001D320A" w:rsidRPr="00E25391" w14:paraId="2E2C17D4" w14:textId="77777777" w:rsidTr="00E25391">
        <w:trPr>
          <w:trHeight w:val="1070"/>
        </w:trPr>
        <w:tc>
          <w:tcPr>
            <w:tcW w:w="2428" w:type="dxa"/>
            <w:shd w:val="clear" w:color="auto" w:fill="FFFFFF"/>
            <w:tcMar>
              <w:top w:w="100" w:type="dxa"/>
              <w:left w:w="100" w:type="dxa"/>
              <w:bottom w:w="100" w:type="dxa"/>
              <w:right w:w="100" w:type="dxa"/>
            </w:tcMar>
            <w:vAlign w:val="center"/>
          </w:tcPr>
          <w:p w14:paraId="4E5590EB" w14:textId="77777777" w:rsidR="001D320A" w:rsidRPr="00E25391" w:rsidRDefault="00000000" w:rsidP="00E25391">
            <w:pPr>
              <w:pStyle w:val="P0-Paragraph"/>
              <w:jc w:val="left"/>
            </w:pPr>
            <w:r w:rsidRPr="00E25391">
              <w:t>ASCR-17 CQ-30 vendor qualification authorization</w:t>
            </w:r>
          </w:p>
        </w:tc>
        <w:tc>
          <w:tcPr>
            <w:tcW w:w="2939" w:type="dxa"/>
            <w:shd w:val="clear" w:color="auto" w:fill="FFFFFF"/>
            <w:tcMar>
              <w:top w:w="100" w:type="dxa"/>
              <w:left w:w="100" w:type="dxa"/>
              <w:bottom w:w="100" w:type="dxa"/>
              <w:right w:w="100" w:type="dxa"/>
            </w:tcMar>
            <w:vAlign w:val="center"/>
          </w:tcPr>
          <w:p w14:paraId="43A56F39" w14:textId="77777777" w:rsidR="001D320A" w:rsidRPr="00E25391" w:rsidRDefault="00000000" w:rsidP="00E25391">
            <w:pPr>
              <w:pStyle w:val="P0-Paragraph"/>
              <w:jc w:val="left"/>
            </w:pPr>
            <w:r w:rsidRPr="00E25391">
              <w:t>ASCR-17 returns Conditionally Qualified - CQ-30 for a vendor or component proposed for contract execution, new admission, or the next deployment cycle.</w:t>
            </w:r>
          </w:p>
        </w:tc>
        <w:tc>
          <w:tcPr>
            <w:tcW w:w="3991" w:type="dxa"/>
            <w:shd w:val="clear" w:color="auto" w:fill="FFFFFF"/>
            <w:tcMar>
              <w:top w:w="100" w:type="dxa"/>
              <w:left w:w="100" w:type="dxa"/>
              <w:bottom w:w="100" w:type="dxa"/>
              <w:right w:w="100" w:type="dxa"/>
            </w:tcMar>
            <w:vAlign w:val="center"/>
          </w:tcPr>
          <w:p w14:paraId="3CA8AE1B" w14:textId="77777777" w:rsidR="001D320A" w:rsidRPr="00E25391" w:rsidRDefault="00000000" w:rsidP="00E25391">
            <w:pPr>
              <w:pStyle w:val="P0-Paragraph"/>
              <w:jc w:val="left"/>
            </w:pPr>
            <w:r w:rsidRPr="00E25391">
              <w:t>Signed ASCR-17 qualification determination; vendor, component, version, and deployment scope; open remediation items and 30-day milestone; completed ASCR-17 Section 1.6 Commercial and Legal Readiness Gate result; residual risk and compensating controls; Executive Sponsor authorization; decision date; review or expiry point; and applicable ASCR-11 contract or governed evidence reference where required.</w:t>
            </w:r>
          </w:p>
        </w:tc>
      </w:tr>
      <w:tr w:rsidR="001D320A" w:rsidRPr="00E25391" w14:paraId="17318326" w14:textId="77777777" w:rsidTr="00E25391">
        <w:trPr>
          <w:trHeight w:val="785"/>
        </w:trPr>
        <w:tc>
          <w:tcPr>
            <w:tcW w:w="2428" w:type="dxa"/>
            <w:shd w:val="clear" w:color="auto" w:fill="D9E2F3"/>
            <w:tcMar>
              <w:top w:w="100" w:type="dxa"/>
              <w:left w:w="100" w:type="dxa"/>
              <w:bottom w:w="100" w:type="dxa"/>
              <w:right w:w="100" w:type="dxa"/>
            </w:tcMar>
            <w:vAlign w:val="center"/>
          </w:tcPr>
          <w:p w14:paraId="6C9AE792" w14:textId="77777777" w:rsidR="001D320A" w:rsidRPr="00E25391" w:rsidRDefault="00000000" w:rsidP="00E25391">
            <w:pPr>
              <w:pStyle w:val="P0-Paragraph"/>
              <w:jc w:val="left"/>
            </w:pPr>
            <w:r w:rsidRPr="00E25391">
              <w:lastRenderedPageBreak/>
              <w:t>ASCR-17 Disqualified-component temporary-retention authorization</w:t>
            </w:r>
          </w:p>
        </w:tc>
        <w:tc>
          <w:tcPr>
            <w:tcW w:w="2939" w:type="dxa"/>
            <w:shd w:val="clear" w:color="auto" w:fill="D9E2F3"/>
            <w:tcMar>
              <w:top w:w="100" w:type="dxa"/>
              <w:left w:w="100" w:type="dxa"/>
              <w:bottom w:w="100" w:type="dxa"/>
              <w:right w:w="100" w:type="dxa"/>
            </w:tcMar>
            <w:vAlign w:val="center"/>
          </w:tcPr>
          <w:p w14:paraId="0DB2B7CA" w14:textId="77777777" w:rsidR="001D320A" w:rsidRPr="00E25391" w:rsidRDefault="00000000" w:rsidP="00E25391">
            <w:pPr>
              <w:pStyle w:val="P0-Paragraph"/>
              <w:jc w:val="left"/>
            </w:pPr>
            <w:r w:rsidRPr="00E25391">
              <w:t xml:space="preserve">ASCR-17 returns, or is changed to, </w:t>
            </w:r>
            <w:proofErr w:type="gramStart"/>
            <w:r w:rsidRPr="00E25391">
              <w:t>Disqualified</w:t>
            </w:r>
            <w:proofErr w:type="gramEnd"/>
            <w:r w:rsidRPr="00E25391">
              <w:t xml:space="preserve"> for a component already deployed, and immediate withdrawal would create greater safety, mission-continuity, or operational risk.</w:t>
            </w:r>
          </w:p>
        </w:tc>
        <w:tc>
          <w:tcPr>
            <w:tcW w:w="3991" w:type="dxa"/>
            <w:shd w:val="clear" w:color="auto" w:fill="D9E2F3"/>
            <w:tcMar>
              <w:top w:w="100" w:type="dxa"/>
              <w:left w:w="100" w:type="dxa"/>
              <w:bottom w:w="100" w:type="dxa"/>
              <w:right w:w="100" w:type="dxa"/>
            </w:tcMar>
            <w:vAlign w:val="center"/>
          </w:tcPr>
          <w:p w14:paraId="1C417BA7" w14:textId="77777777" w:rsidR="001D320A" w:rsidRPr="00E25391" w:rsidRDefault="00000000" w:rsidP="00E25391">
            <w:pPr>
              <w:pStyle w:val="P0-Paragraph"/>
              <w:jc w:val="left"/>
            </w:pPr>
            <w:r w:rsidRPr="00E25391">
              <w:t>Signed ASCR-17 Disqualified determination; affected component and version; deployment scope; reason immediate withdrawal creates greater risk; residual risk and compensating controls; remediation or qualified-replacement plan; OT Engineering Lead or designated site-safety authority confirmation where physical operation is affected; Legal Counsel consultation; written risk acceptance; authorization expiry not exceeding 180 days; immediate reauthorization for material scope expansion; and applicable ASCR-11 contract or governed evidence reference where required.</w:t>
            </w:r>
          </w:p>
        </w:tc>
      </w:tr>
      <w:tr w:rsidR="001D320A" w:rsidRPr="00E25391" w14:paraId="1C1CF5F3" w14:textId="77777777" w:rsidTr="00E25391">
        <w:trPr>
          <w:trHeight w:val="1070"/>
        </w:trPr>
        <w:tc>
          <w:tcPr>
            <w:tcW w:w="2428" w:type="dxa"/>
            <w:shd w:val="clear" w:color="auto" w:fill="FFFFFF"/>
            <w:tcMar>
              <w:top w:w="100" w:type="dxa"/>
              <w:left w:w="100" w:type="dxa"/>
              <w:bottom w:w="100" w:type="dxa"/>
              <w:right w:w="100" w:type="dxa"/>
            </w:tcMar>
            <w:vAlign w:val="center"/>
          </w:tcPr>
          <w:p w14:paraId="6180F53C" w14:textId="77777777" w:rsidR="001D320A" w:rsidRPr="00E25391" w:rsidRDefault="00000000" w:rsidP="00E25391">
            <w:pPr>
              <w:pStyle w:val="P0-Paragraph"/>
              <w:jc w:val="left"/>
            </w:pPr>
            <w:r w:rsidRPr="00E25391">
              <w:t>Enforcement boundary or governed authority expansion</w:t>
            </w:r>
          </w:p>
        </w:tc>
        <w:tc>
          <w:tcPr>
            <w:tcW w:w="2939" w:type="dxa"/>
            <w:shd w:val="clear" w:color="auto" w:fill="FFFFFF"/>
            <w:tcMar>
              <w:top w:w="100" w:type="dxa"/>
              <w:left w:w="100" w:type="dxa"/>
              <w:bottom w:w="100" w:type="dxa"/>
              <w:right w:w="100" w:type="dxa"/>
            </w:tcMar>
            <w:vAlign w:val="center"/>
          </w:tcPr>
          <w:p w14:paraId="2B4CF3FC" w14:textId="77777777" w:rsidR="001D320A" w:rsidRPr="00E25391" w:rsidRDefault="00000000" w:rsidP="00E25391">
            <w:pPr>
              <w:pStyle w:val="P0-Paragraph"/>
              <w:jc w:val="left"/>
            </w:pPr>
            <w:r w:rsidRPr="00E25391">
              <w:t>Addition of agents or physical systems beyond current Charter scope, expansion of reachable systems or authorized tool/invocation scope, change to the governed cumulative-authority ceiling, or change to its controlled Authority Accumulation Ceiling specification reference</w:t>
            </w:r>
          </w:p>
        </w:tc>
        <w:tc>
          <w:tcPr>
            <w:tcW w:w="3991" w:type="dxa"/>
            <w:shd w:val="clear" w:color="auto" w:fill="FFFFFF"/>
            <w:tcMar>
              <w:top w:w="100" w:type="dxa"/>
              <w:left w:w="100" w:type="dxa"/>
              <w:bottom w:w="100" w:type="dxa"/>
              <w:right w:w="100" w:type="dxa"/>
            </w:tcMar>
            <w:vAlign w:val="center"/>
          </w:tcPr>
          <w:p w14:paraId="4238E7AF" w14:textId="77777777" w:rsidR="001D320A" w:rsidRPr="00E25391" w:rsidRDefault="00000000" w:rsidP="00E25391">
            <w:pPr>
              <w:pStyle w:val="P0-Paragraph"/>
              <w:jc w:val="left"/>
            </w:pPr>
            <w:r w:rsidRPr="00E25391">
              <w:t>Charter amendment with Section 2 and Exhibit A/B updates, as applicable</w:t>
            </w:r>
          </w:p>
        </w:tc>
      </w:tr>
      <w:tr w:rsidR="001D320A" w:rsidRPr="00E25391" w14:paraId="439D988A" w14:textId="77777777" w:rsidTr="00E25391">
        <w:trPr>
          <w:trHeight w:val="1070"/>
        </w:trPr>
        <w:tc>
          <w:tcPr>
            <w:tcW w:w="2428" w:type="dxa"/>
            <w:shd w:val="clear" w:color="auto" w:fill="D9E2F3"/>
            <w:tcMar>
              <w:top w:w="100" w:type="dxa"/>
              <w:left w:w="100" w:type="dxa"/>
              <w:bottom w:w="100" w:type="dxa"/>
              <w:right w:w="100" w:type="dxa"/>
            </w:tcMar>
            <w:vAlign w:val="center"/>
          </w:tcPr>
          <w:p w14:paraId="1E1428CC" w14:textId="77777777" w:rsidR="001D320A" w:rsidRPr="00E25391" w:rsidRDefault="00000000" w:rsidP="00E25391">
            <w:pPr>
              <w:pStyle w:val="P0-Paragraph"/>
              <w:jc w:val="left"/>
            </w:pPr>
            <w:r w:rsidRPr="00E25391">
              <w:t>Hard-block enforcement activation</w:t>
            </w:r>
          </w:p>
        </w:tc>
        <w:tc>
          <w:tcPr>
            <w:tcW w:w="2939" w:type="dxa"/>
            <w:shd w:val="clear" w:color="auto" w:fill="D9E2F3"/>
            <w:tcMar>
              <w:top w:w="100" w:type="dxa"/>
              <w:left w:w="100" w:type="dxa"/>
              <w:bottom w:w="100" w:type="dxa"/>
              <w:right w:w="100" w:type="dxa"/>
            </w:tcMar>
            <w:vAlign w:val="center"/>
          </w:tcPr>
          <w:p w14:paraId="066DD276" w14:textId="77777777" w:rsidR="001D320A" w:rsidRPr="00E25391" w:rsidRDefault="00000000" w:rsidP="00E25391">
            <w:pPr>
              <w:pStyle w:val="P0-Paragraph"/>
              <w:jc w:val="left"/>
            </w:pPr>
            <w:r w:rsidRPr="00E25391">
              <w:t>Transition from ASCR-03 Deployment Readiness Stage B to Stage C after the required enforcement, verification, exercise, and governance prerequisites are satisfied</w:t>
            </w:r>
          </w:p>
        </w:tc>
        <w:tc>
          <w:tcPr>
            <w:tcW w:w="3991" w:type="dxa"/>
            <w:shd w:val="clear" w:color="auto" w:fill="D9E2F3"/>
            <w:tcMar>
              <w:top w:w="100" w:type="dxa"/>
              <w:left w:w="100" w:type="dxa"/>
              <w:bottom w:w="100" w:type="dxa"/>
              <w:right w:w="100" w:type="dxa"/>
            </w:tcMar>
            <w:vAlign w:val="center"/>
          </w:tcPr>
          <w:p w14:paraId="3E2F9CC2" w14:textId="77777777" w:rsidR="001D320A" w:rsidRPr="00E25391" w:rsidRDefault="00000000" w:rsidP="00E25391">
            <w:pPr>
              <w:pStyle w:val="P0-Paragraph"/>
              <w:jc w:val="left"/>
            </w:pPr>
            <w:r w:rsidRPr="00E25391">
              <w:t>Applicable ASCR-10 authorization and Production Gate Path evidence for changes supporting the transition, together with applicable ASCR-09 TVA validation results</w:t>
            </w:r>
          </w:p>
        </w:tc>
      </w:tr>
      <w:tr w:rsidR="001D320A" w:rsidRPr="00E25391" w14:paraId="1AC8C5F0" w14:textId="77777777" w:rsidTr="00E25391">
        <w:trPr>
          <w:trHeight w:val="1340"/>
        </w:trPr>
        <w:tc>
          <w:tcPr>
            <w:tcW w:w="2428" w:type="dxa"/>
            <w:shd w:val="clear" w:color="auto" w:fill="FFFFFF"/>
            <w:tcMar>
              <w:top w:w="100" w:type="dxa"/>
              <w:left w:w="100" w:type="dxa"/>
              <w:bottom w:w="100" w:type="dxa"/>
              <w:right w:w="100" w:type="dxa"/>
            </w:tcMar>
            <w:vAlign w:val="center"/>
          </w:tcPr>
          <w:p w14:paraId="0FF1CCB7" w14:textId="77777777" w:rsidR="001D320A" w:rsidRPr="00E25391" w:rsidRDefault="00000000" w:rsidP="00E25391">
            <w:pPr>
              <w:pStyle w:val="P0-Paragraph"/>
              <w:jc w:val="left"/>
            </w:pPr>
            <w:r w:rsidRPr="00E25391">
              <w:t>Override authorizing operational resumption during active convergence-domain investigation</w:t>
            </w:r>
          </w:p>
        </w:tc>
        <w:tc>
          <w:tcPr>
            <w:tcW w:w="2939" w:type="dxa"/>
            <w:shd w:val="clear" w:color="auto" w:fill="FFFFFF"/>
            <w:tcMar>
              <w:top w:w="100" w:type="dxa"/>
              <w:left w:w="100" w:type="dxa"/>
              <w:bottom w:w="100" w:type="dxa"/>
              <w:right w:w="100" w:type="dxa"/>
            </w:tcMar>
            <w:vAlign w:val="center"/>
          </w:tcPr>
          <w:p w14:paraId="4A472F25" w14:textId="77777777" w:rsidR="001D320A" w:rsidRPr="00E25391" w:rsidRDefault="00000000" w:rsidP="00E25391">
            <w:pPr>
              <w:pStyle w:val="P0-Paragraph"/>
              <w:jc w:val="left"/>
            </w:pPr>
            <w:r w:rsidRPr="00E25391">
              <w:t>Incident investigation is active; Executive Sponsor requests partial or full resumption of autonomous operations before investigation closure</w:t>
            </w:r>
          </w:p>
        </w:tc>
        <w:tc>
          <w:tcPr>
            <w:tcW w:w="3991" w:type="dxa"/>
            <w:shd w:val="clear" w:color="auto" w:fill="FFFFFF"/>
            <w:tcMar>
              <w:top w:w="100" w:type="dxa"/>
              <w:left w:w="100" w:type="dxa"/>
              <w:bottom w:w="100" w:type="dxa"/>
              <w:right w:w="100" w:type="dxa"/>
            </w:tcMar>
            <w:vAlign w:val="center"/>
          </w:tcPr>
          <w:p w14:paraId="27E86DCB" w14:textId="77777777" w:rsidR="001D320A" w:rsidRPr="00E25391" w:rsidRDefault="00000000" w:rsidP="00E25391">
            <w:pPr>
              <w:pStyle w:val="P0-Paragraph"/>
              <w:jc w:val="left"/>
            </w:pPr>
            <w:r w:rsidRPr="00E25391">
              <w:t>Written override with named Executive Sponsor, timestamp, rationale, evidence considered, residual risk, and review/expiry point; this record is retained as an organizational governance and evidence record in accordance with applicable records-retention and legal-hold requirements</w:t>
            </w:r>
          </w:p>
        </w:tc>
      </w:tr>
    </w:tbl>
    <w:p w14:paraId="235E3CB7" w14:textId="77777777" w:rsidR="001D320A" w:rsidRPr="00E25391" w:rsidRDefault="00000000" w:rsidP="00E25391">
      <w:pPr>
        <w:pStyle w:val="P0-Paragraph"/>
      </w:pPr>
      <w:r w:rsidRPr="00E25391">
        <w:rPr>
          <w:rStyle w:val="CS-Keyword"/>
        </w:rPr>
        <w:lastRenderedPageBreak/>
        <w:t>ASCR-17 vendor-qualification receiver rule.</w:t>
      </w:r>
      <w:r w:rsidRPr="00E25391">
        <w:t xml:space="preserve"> An ASCR-17 CQ-30 authorization does not change the Conditionally Qualified determination and does not waive or extend the 30-day remediation milestone. If a conditional-qualification remediation milestone is confirmed missed and ASCR-17 changes the qualification status to Disqualified, the ASCR-11 contract owner, meaning the accountable contract-governance role identified in the executed agreement, must notify the Tier 3 governance authority within five business days, as required by ASCR-17. The Executive Sponsor must issue a written determination on continued deployment within ten business days of that notification, as required by ASCR-17. Continued deployment of the Disqualified component requires the ASCR-17 Disqualified-component temporary-retention authorization above and is not permitted without that written authorization. Temporary retention does not change the Disqualified determination, may not exceed 180 days without a new authorization, and requires immediate reauthorization for material scope expansion. No ASCR-17 vendor-qualification authorization may bypass a safety-rated interlock, defeat </w:t>
      </w:r>
      <w:proofErr w:type="gramStart"/>
      <w:r w:rsidRPr="00E25391">
        <w:t>a required</w:t>
      </w:r>
      <w:proofErr w:type="gramEnd"/>
      <w:r w:rsidRPr="00E25391">
        <w:t xml:space="preserve"> safety function, waive a statutory obligation, or convert an unsafe operating state into an authorized one.</w:t>
      </w:r>
    </w:p>
    <w:p w14:paraId="714BF89E" w14:textId="77777777" w:rsidR="001D320A" w:rsidRPr="00E25391" w:rsidRDefault="00000000" w:rsidP="00E25391">
      <w:pPr>
        <w:pStyle w:val="P0-Paragraph"/>
      </w:pPr>
      <w:r w:rsidRPr="00E25391">
        <w:t>The Risk Officer owns the Tier 3 risk-acceptance trigger and must establish it jointly with the CISO against the organization's approved risk appetite and the ASCR-01 scoring and prioritization model before Executive Sponsor signature. The Blueprint does not prescribe a universal numeric cutoff.</w:t>
      </w:r>
    </w:p>
    <w:p w14:paraId="78EB98D5" w14:textId="01122DDA" w:rsidR="001D320A" w:rsidRPr="00E25391" w:rsidRDefault="00000000" w:rsidP="00E25391">
      <w:pPr>
        <w:pStyle w:val="P0-Paragraph"/>
      </w:pPr>
      <w:r w:rsidRPr="00E25391">
        <w:t xml:space="preserve">Note - Tier 3 override provision: An Executive Sponsor override authorizing operational resumption during an active investigation is a documented organizational risk decision. It may waive an investigation-related restriction only after the OT Engineering Lead or designated site-safety authority confirms that the proposed operating mode satisfies applicable safety prerequisites. It cannot bypass a safety-rated interlock, defeat </w:t>
      </w:r>
      <w:proofErr w:type="gramStart"/>
      <w:r w:rsidRPr="00E25391">
        <w:t>a required</w:t>
      </w:r>
      <w:proofErr w:type="gramEnd"/>
      <w:r w:rsidRPr="00E25391">
        <w:t xml:space="preserve"> safety function, waive a statutory obligation, or convert an unsafe operating state into an authorized one. Legal Counsel must be consulted before issuance.</w:t>
      </w:r>
    </w:p>
    <w:p w14:paraId="01531187" w14:textId="77777777" w:rsidR="001D320A" w:rsidRPr="00E25391" w:rsidRDefault="00000000" w:rsidP="00E25391">
      <w:pPr>
        <w:pStyle w:val="HS-Heading1"/>
      </w:pPr>
      <w:bookmarkStart w:id="18" w:name="_heading=h.4k4siklbyjl0" w:colFirst="0" w:colLast="0"/>
      <w:bookmarkEnd w:id="18"/>
      <w:r w:rsidRPr="00E25391">
        <w:t>Section 5 — Technical success criteria</w:t>
      </w:r>
    </w:p>
    <w:p w14:paraId="6AD41C1E" w14:textId="77777777" w:rsidR="001D320A" w:rsidRPr="00E25391" w:rsidRDefault="00000000" w:rsidP="00E25391">
      <w:pPr>
        <w:pStyle w:val="P0-Paragraph"/>
      </w:pPr>
      <w:r w:rsidRPr="00E25391">
        <w:t>Governance authority requires technical evidence. The authorities granted in Section 4 are contingent upon documented satisfaction of the applicable success criteria across the deployment lifecycle.</w:t>
      </w:r>
    </w:p>
    <w:p w14:paraId="66478DF4" w14:textId="77777777" w:rsidR="001D320A" w:rsidRPr="00E25391" w:rsidRDefault="00000000" w:rsidP="00E25391">
      <w:pPr>
        <w:pStyle w:val="HS-Heading2"/>
      </w:pPr>
      <w:bookmarkStart w:id="19" w:name="_heading=h.z7aa9h6wyjov" w:colFirst="0" w:colLast="0"/>
      <w:bookmarkEnd w:id="19"/>
      <w:r w:rsidRPr="00E25391">
        <w:t>5.1 Deployment readiness stages</w:t>
      </w:r>
    </w:p>
    <w:p w14:paraId="621DB3F6" w14:textId="77777777" w:rsidR="001D320A" w:rsidRPr="00E25391" w:rsidRDefault="00000000" w:rsidP="00E25391">
      <w:pPr>
        <w:pStyle w:val="P0-Paragraph"/>
      </w:pPr>
      <w:r w:rsidRPr="00E25391">
        <w:t>The ASCR-03 Deployment Readiness Stages below describe program-level capability progression and governance readiness. They are distinct from ASCR-10 Phase 1, Phase 2, and Phase 3, which are per-change production-authorization gates selected through the ASCR-10 OE01 Production Gate Path. Entry into Stage A and progression into Stage B use the applicable Tier 2 authorization path; progression from Stage B to Stage C requires the Tier 3 authorization defined in Section 4.3. Stage progression depends on documented satisfaction of the applicable readiness criteria below and does not substitute for any ASCR-10 authorization required for an individual governed change.</w:t>
      </w:r>
    </w:p>
    <w:p w14:paraId="288DDAE8" w14:textId="77777777" w:rsidR="001D320A" w:rsidRPr="00E25391" w:rsidRDefault="00000000" w:rsidP="00E25391">
      <w:pPr>
        <w:pStyle w:val="P0-Paragraph"/>
      </w:pPr>
      <w:r w:rsidRPr="00E25391">
        <w:t xml:space="preserve">Stage target dates are planning controls, not security thresholds. If a stage exceeds its target date, the CISO must convene a Taskforce review within [ORGANIZATION-DEFINED REVIEW WINDOW] to document whether the program will continue, pause, or </w:t>
      </w:r>
      <w:proofErr w:type="gramStart"/>
      <w:r w:rsidRPr="00E25391">
        <w:t>descope</w:t>
      </w:r>
      <w:proofErr w:type="gramEnd"/>
      <w:r w:rsidRPr="00E25391">
        <w:t xml:space="preserve"> and to establish a revised target date. Progression remains dependent on satisfaction of the applicable readiness-stage criteria, not elapsed time.</w:t>
      </w:r>
    </w:p>
    <w:p w14:paraId="6513B764" w14:textId="77777777" w:rsidR="001D320A" w:rsidRPr="00E25391" w:rsidRDefault="00000000" w:rsidP="00E25391">
      <w:pPr>
        <w:pStyle w:val="P0-Paragraph"/>
      </w:pPr>
      <w:r w:rsidRPr="00E25391">
        <w:t>Note - Bracketed values: See Section 1.4. Bracketed timing, rate, latency, sample-size, and threshold fields are practitioner customization fields and are not universal Blueprint safety or security thresholds.</w:t>
      </w:r>
    </w:p>
    <w:p w14:paraId="406F719D" w14:textId="77777777" w:rsidR="001D320A" w:rsidRPr="00E25391" w:rsidRDefault="00000000" w:rsidP="00E25391">
      <w:pPr>
        <w:pStyle w:val="HS-Heading3"/>
      </w:pPr>
      <w:r w:rsidRPr="00E25391">
        <w:lastRenderedPageBreak/>
        <w:t>Deployment Readiness Stage A - Shadow / Observation</w:t>
      </w:r>
    </w:p>
    <w:tbl>
      <w:tblPr>
        <w:tblStyle w:val="afc"/>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26"/>
        <w:gridCol w:w="2652"/>
        <w:gridCol w:w="3982"/>
      </w:tblGrid>
      <w:tr w:rsidR="001D320A" w:rsidRPr="00E25391" w14:paraId="7DCA2693" w14:textId="77777777" w:rsidTr="00E25391">
        <w:trPr>
          <w:trHeight w:val="515"/>
        </w:trPr>
        <w:tc>
          <w:tcPr>
            <w:tcW w:w="2725" w:type="dxa"/>
            <w:shd w:val="clear" w:color="auto" w:fill="1F3864"/>
            <w:tcMar>
              <w:top w:w="100" w:type="dxa"/>
              <w:left w:w="100" w:type="dxa"/>
              <w:bottom w:w="100" w:type="dxa"/>
              <w:right w:w="100" w:type="dxa"/>
            </w:tcMar>
            <w:vAlign w:val="center"/>
          </w:tcPr>
          <w:p w14:paraId="0E66584C" w14:textId="77777777" w:rsidR="001D320A" w:rsidRPr="00E25391" w:rsidRDefault="00000000" w:rsidP="00E25391">
            <w:pPr>
              <w:pStyle w:val="P0-Paragraph"/>
              <w:rPr>
                <w:rStyle w:val="CS-Keyword"/>
              </w:rPr>
            </w:pPr>
            <w:r w:rsidRPr="00E25391">
              <w:rPr>
                <w:rStyle w:val="CS-Keyword"/>
              </w:rPr>
              <w:t>Criterion</w:t>
            </w:r>
          </w:p>
        </w:tc>
        <w:tc>
          <w:tcPr>
            <w:tcW w:w="2652" w:type="dxa"/>
            <w:shd w:val="clear" w:color="auto" w:fill="1F3864"/>
            <w:tcMar>
              <w:top w:w="100" w:type="dxa"/>
              <w:left w:w="100" w:type="dxa"/>
              <w:bottom w:w="100" w:type="dxa"/>
              <w:right w:w="100" w:type="dxa"/>
            </w:tcMar>
            <w:vAlign w:val="center"/>
          </w:tcPr>
          <w:p w14:paraId="0756214C" w14:textId="77777777" w:rsidR="001D320A" w:rsidRPr="00E25391" w:rsidRDefault="00000000" w:rsidP="00E25391">
            <w:pPr>
              <w:pStyle w:val="P0-Paragraph"/>
              <w:rPr>
                <w:rStyle w:val="CS-Keyword"/>
              </w:rPr>
            </w:pPr>
            <w:r w:rsidRPr="00E25391">
              <w:rPr>
                <w:rStyle w:val="CS-Keyword"/>
              </w:rPr>
              <w:t>Measurement</w:t>
            </w:r>
          </w:p>
        </w:tc>
        <w:tc>
          <w:tcPr>
            <w:tcW w:w="3982" w:type="dxa"/>
            <w:shd w:val="clear" w:color="auto" w:fill="1F3864"/>
            <w:tcMar>
              <w:top w:w="100" w:type="dxa"/>
              <w:left w:w="100" w:type="dxa"/>
              <w:bottom w:w="100" w:type="dxa"/>
              <w:right w:w="100" w:type="dxa"/>
            </w:tcMar>
            <w:vAlign w:val="center"/>
          </w:tcPr>
          <w:p w14:paraId="0E48113E" w14:textId="77777777" w:rsidR="001D320A" w:rsidRPr="00E25391" w:rsidRDefault="00000000" w:rsidP="00E25391">
            <w:pPr>
              <w:pStyle w:val="P0-Paragraph"/>
              <w:rPr>
                <w:rStyle w:val="CS-Keyword"/>
              </w:rPr>
            </w:pPr>
            <w:r w:rsidRPr="00E25391">
              <w:rPr>
                <w:rStyle w:val="CS-Keyword"/>
              </w:rPr>
              <w:t>Passing Threshold</w:t>
            </w:r>
          </w:p>
        </w:tc>
      </w:tr>
      <w:tr w:rsidR="001D320A" w:rsidRPr="00E25391" w14:paraId="70E330D1" w14:textId="77777777" w:rsidTr="00E25391">
        <w:trPr>
          <w:trHeight w:val="1070"/>
        </w:trPr>
        <w:tc>
          <w:tcPr>
            <w:tcW w:w="2725" w:type="dxa"/>
            <w:shd w:val="clear" w:color="auto" w:fill="FFFFFF"/>
            <w:tcMar>
              <w:top w:w="100" w:type="dxa"/>
              <w:left w:w="100" w:type="dxa"/>
              <w:bottom w:w="100" w:type="dxa"/>
              <w:right w:w="100" w:type="dxa"/>
            </w:tcMar>
            <w:vAlign w:val="center"/>
          </w:tcPr>
          <w:p w14:paraId="4F36D84D" w14:textId="77777777" w:rsidR="001D320A" w:rsidRPr="00E25391" w:rsidRDefault="00000000" w:rsidP="00E25391">
            <w:pPr>
              <w:pStyle w:val="P0-Paragraph"/>
              <w:jc w:val="left"/>
            </w:pPr>
            <w:r w:rsidRPr="00E25391">
              <w:t>ASCR-07 operational</w:t>
            </w:r>
          </w:p>
        </w:tc>
        <w:tc>
          <w:tcPr>
            <w:tcW w:w="2652" w:type="dxa"/>
            <w:shd w:val="clear" w:color="auto" w:fill="FFFFFF"/>
            <w:tcMar>
              <w:top w:w="100" w:type="dxa"/>
              <w:left w:w="100" w:type="dxa"/>
              <w:bottom w:w="100" w:type="dxa"/>
              <w:right w:w="100" w:type="dxa"/>
            </w:tcMar>
            <w:vAlign w:val="center"/>
          </w:tcPr>
          <w:p w14:paraId="0614E867" w14:textId="77777777" w:rsidR="001D320A" w:rsidRPr="00E25391" w:rsidRDefault="00000000" w:rsidP="00E25391">
            <w:pPr>
              <w:pStyle w:val="P0-Paragraph"/>
              <w:jc w:val="left"/>
            </w:pPr>
            <w:r w:rsidRPr="00E25391">
              <w:t>Decision-record integrity and continuity checks</w:t>
            </w:r>
          </w:p>
        </w:tc>
        <w:tc>
          <w:tcPr>
            <w:tcW w:w="3982" w:type="dxa"/>
            <w:shd w:val="clear" w:color="auto" w:fill="FFFFFF"/>
            <w:tcMar>
              <w:top w:w="100" w:type="dxa"/>
              <w:left w:w="100" w:type="dxa"/>
              <w:bottom w:w="100" w:type="dxa"/>
              <w:right w:w="100" w:type="dxa"/>
            </w:tcMar>
            <w:vAlign w:val="center"/>
          </w:tcPr>
          <w:p w14:paraId="6B247681" w14:textId="77777777" w:rsidR="001D320A" w:rsidRPr="00E25391" w:rsidRDefault="00000000" w:rsidP="00E25391">
            <w:pPr>
              <w:pStyle w:val="P0-Paragraph"/>
              <w:jc w:val="left"/>
            </w:pPr>
            <w:r w:rsidRPr="00E25391">
              <w:t>No unexplained decision-record integrity or continuity gaps during a deployment-defined observation window sufficient to exercise the required evidence path</w:t>
            </w:r>
          </w:p>
        </w:tc>
      </w:tr>
      <w:tr w:rsidR="001D320A" w:rsidRPr="00E25391" w14:paraId="60B65399" w14:textId="77777777" w:rsidTr="00E25391">
        <w:trPr>
          <w:trHeight w:val="1070"/>
        </w:trPr>
        <w:tc>
          <w:tcPr>
            <w:tcW w:w="2725" w:type="dxa"/>
            <w:shd w:val="clear" w:color="auto" w:fill="D9E2F3"/>
            <w:tcMar>
              <w:top w:w="100" w:type="dxa"/>
              <w:left w:w="100" w:type="dxa"/>
              <w:bottom w:w="100" w:type="dxa"/>
              <w:right w:w="100" w:type="dxa"/>
            </w:tcMar>
            <w:vAlign w:val="center"/>
          </w:tcPr>
          <w:p w14:paraId="56D4A8CD" w14:textId="77777777" w:rsidR="001D320A" w:rsidRPr="00E25391" w:rsidRDefault="00000000" w:rsidP="00E25391">
            <w:pPr>
              <w:pStyle w:val="P0-Paragraph"/>
              <w:jc w:val="left"/>
            </w:pPr>
            <w:proofErr w:type="spellStart"/>
            <w:r w:rsidRPr="00E25391">
              <w:t>divergence_score</w:t>
            </w:r>
            <w:proofErr w:type="spellEnd"/>
            <w:r w:rsidRPr="00E25391">
              <w:t xml:space="preserve"> baseline stable</w:t>
            </w:r>
          </w:p>
        </w:tc>
        <w:tc>
          <w:tcPr>
            <w:tcW w:w="2652" w:type="dxa"/>
            <w:shd w:val="clear" w:color="auto" w:fill="D9E2F3"/>
            <w:tcMar>
              <w:top w:w="100" w:type="dxa"/>
              <w:left w:w="100" w:type="dxa"/>
              <w:bottom w:w="100" w:type="dxa"/>
              <w:right w:w="100" w:type="dxa"/>
            </w:tcMar>
            <w:vAlign w:val="center"/>
          </w:tcPr>
          <w:p w14:paraId="375CA973" w14:textId="77777777" w:rsidR="001D320A" w:rsidRPr="00E25391" w:rsidRDefault="00000000" w:rsidP="00E25391">
            <w:pPr>
              <w:pStyle w:val="P0-Paragraph"/>
              <w:jc w:val="left"/>
            </w:pPr>
            <w:r w:rsidRPr="00E25391">
              <w:t>Deployment-selected distribution-stability metric appropriate to the score distribution</w:t>
            </w:r>
          </w:p>
        </w:tc>
        <w:tc>
          <w:tcPr>
            <w:tcW w:w="3982" w:type="dxa"/>
            <w:shd w:val="clear" w:color="auto" w:fill="D9E2F3"/>
            <w:tcMar>
              <w:top w:w="100" w:type="dxa"/>
              <w:left w:w="100" w:type="dxa"/>
              <w:bottom w:w="100" w:type="dxa"/>
              <w:right w:w="100" w:type="dxa"/>
            </w:tcMar>
            <w:vAlign w:val="center"/>
          </w:tcPr>
          <w:p w14:paraId="78DD669B" w14:textId="77777777" w:rsidR="001D320A" w:rsidRPr="00E25391" w:rsidRDefault="00000000" w:rsidP="00E25391">
            <w:pPr>
              <w:pStyle w:val="P0-Paragraph"/>
              <w:jc w:val="left"/>
            </w:pPr>
            <w:r w:rsidRPr="00E25391">
              <w:t>Stability criterion and observation window defined from the deployment baseline and validated under ASCR-10; do not use coefficient of variation where the mean is near zero or the metric is otherwise unsuitable</w:t>
            </w:r>
          </w:p>
        </w:tc>
      </w:tr>
      <w:tr w:rsidR="001D320A" w:rsidRPr="00E25391" w14:paraId="5E7B0976" w14:textId="77777777" w:rsidTr="00E25391">
        <w:trPr>
          <w:trHeight w:val="785"/>
        </w:trPr>
        <w:tc>
          <w:tcPr>
            <w:tcW w:w="2725" w:type="dxa"/>
            <w:shd w:val="clear" w:color="auto" w:fill="FFFFFF"/>
            <w:tcMar>
              <w:top w:w="100" w:type="dxa"/>
              <w:left w:w="100" w:type="dxa"/>
              <w:bottom w:w="100" w:type="dxa"/>
              <w:right w:w="100" w:type="dxa"/>
            </w:tcMar>
            <w:vAlign w:val="center"/>
          </w:tcPr>
          <w:p w14:paraId="4DB20832" w14:textId="77777777" w:rsidR="001D320A" w:rsidRPr="00E25391" w:rsidRDefault="00000000" w:rsidP="00E25391">
            <w:pPr>
              <w:pStyle w:val="P0-Paragraph"/>
              <w:jc w:val="left"/>
            </w:pPr>
            <w:r w:rsidRPr="00E25391">
              <w:t>ASCR-09 TVA-01 through TVA-05 passing</w:t>
            </w:r>
          </w:p>
        </w:tc>
        <w:tc>
          <w:tcPr>
            <w:tcW w:w="2652" w:type="dxa"/>
            <w:shd w:val="clear" w:color="auto" w:fill="FFFFFF"/>
            <w:tcMar>
              <w:top w:w="100" w:type="dxa"/>
              <w:left w:w="100" w:type="dxa"/>
              <w:bottom w:w="100" w:type="dxa"/>
              <w:right w:w="100" w:type="dxa"/>
            </w:tcMar>
            <w:vAlign w:val="center"/>
          </w:tcPr>
          <w:p w14:paraId="41F14A6B" w14:textId="77777777" w:rsidR="001D320A" w:rsidRPr="00E25391" w:rsidRDefault="00000000" w:rsidP="00E25391">
            <w:pPr>
              <w:pStyle w:val="P0-Paragraph"/>
              <w:jc w:val="left"/>
            </w:pPr>
            <w:r w:rsidRPr="00E25391">
              <w:t>TVA script results</w:t>
            </w:r>
          </w:p>
        </w:tc>
        <w:tc>
          <w:tcPr>
            <w:tcW w:w="3982" w:type="dxa"/>
            <w:shd w:val="clear" w:color="auto" w:fill="FFFFFF"/>
            <w:tcMar>
              <w:top w:w="100" w:type="dxa"/>
              <w:left w:w="100" w:type="dxa"/>
              <w:bottom w:w="100" w:type="dxa"/>
              <w:right w:w="100" w:type="dxa"/>
            </w:tcMar>
            <w:vAlign w:val="center"/>
          </w:tcPr>
          <w:p w14:paraId="60C0C60F" w14:textId="77777777" w:rsidR="001D320A" w:rsidRPr="00E25391" w:rsidRDefault="00000000" w:rsidP="00E25391">
            <w:pPr>
              <w:pStyle w:val="P0-Paragraph"/>
              <w:jc w:val="left"/>
            </w:pPr>
            <w:r w:rsidRPr="00E25391">
              <w:t>All five TVA scripts pass against live observability infrastructure</w:t>
            </w:r>
          </w:p>
        </w:tc>
      </w:tr>
      <w:tr w:rsidR="001D320A" w:rsidRPr="00E25391" w14:paraId="012C6DD1" w14:textId="77777777" w:rsidTr="00E25391">
        <w:trPr>
          <w:trHeight w:val="785"/>
        </w:trPr>
        <w:tc>
          <w:tcPr>
            <w:tcW w:w="2725" w:type="dxa"/>
            <w:shd w:val="clear" w:color="auto" w:fill="D9E2F3"/>
            <w:tcMar>
              <w:top w:w="100" w:type="dxa"/>
              <w:left w:w="100" w:type="dxa"/>
              <w:bottom w:w="100" w:type="dxa"/>
              <w:right w:w="100" w:type="dxa"/>
            </w:tcMar>
            <w:vAlign w:val="center"/>
          </w:tcPr>
          <w:p w14:paraId="3126CFCE" w14:textId="77777777" w:rsidR="001D320A" w:rsidRPr="00E25391" w:rsidRDefault="00000000" w:rsidP="00E25391">
            <w:pPr>
              <w:pStyle w:val="P0-Paragraph"/>
              <w:jc w:val="left"/>
            </w:pPr>
            <w:r w:rsidRPr="00E25391">
              <w:t>ASCR-06 digital twin synchronized</w:t>
            </w:r>
          </w:p>
        </w:tc>
        <w:tc>
          <w:tcPr>
            <w:tcW w:w="2652" w:type="dxa"/>
            <w:shd w:val="clear" w:color="auto" w:fill="D9E2F3"/>
            <w:tcMar>
              <w:top w:w="100" w:type="dxa"/>
              <w:left w:w="100" w:type="dxa"/>
              <w:bottom w:w="100" w:type="dxa"/>
              <w:right w:w="100" w:type="dxa"/>
            </w:tcMar>
            <w:vAlign w:val="center"/>
          </w:tcPr>
          <w:p w14:paraId="38FEE6CE" w14:textId="77777777" w:rsidR="001D320A" w:rsidRPr="00E25391" w:rsidRDefault="00000000" w:rsidP="00E25391">
            <w:pPr>
              <w:pStyle w:val="P0-Paragraph"/>
              <w:jc w:val="left"/>
            </w:pPr>
            <w:r w:rsidRPr="00E25391">
              <w:t>Telemetry freshness / synchronization latency</w:t>
            </w:r>
          </w:p>
        </w:tc>
        <w:tc>
          <w:tcPr>
            <w:tcW w:w="3982" w:type="dxa"/>
            <w:shd w:val="clear" w:color="auto" w:fill="D9E2F3"/>
            <w:tcMar>
              <w:top w:w="100" w:type="dxa"/>
              <w:left w:w="100" w:type="dxa"/>
              <w:bottom w:w="100" w:type="dxa"/>
              <w:right w:w="100" w:type="dxa"/>
            </w:tcMar>
            <w:vAlign w:val="center"/>
          </w:tcPr>
          <w:p w14:paraId="25E945ED" w14:textId="77777777" w:rsidR="001D320A" w:rsidRPr="00E25391" w:rsidRDefault="00000000" w:rsidP="00E25391">
            <w:pPr>
              <w:pStyle w:val="P0-Paragraph"/>
              <w:jc w:val="left"/>
            </w:pPr>
            <w:r w:rsidRPr="00E25391">
              <w:t>Meets deployment-specific freshness and latency bounds derived from verification, control, and safety timing; technical basis documented</w:t>
            </w:r>
          </w:p>
        </w:tc>
      </w:tr>
    </w:tbl>
    <w:p w14:paraId="0ACC61E7" w14:textId="77777777" w:rsidR="00E25391" w:rsidRDefault="00E25391" w:rsidP="00E25391">
      <w:pPr>
        <w:pStyle w:val="P0-Paragraph"/>
      </w:pPr>
    </w:p>
    <w:p w14:paraId="207DA0CD" w14:textId="3175AF21" w:rsidR="001D320A" w:rsidRPr="00E25391" w:rsidRDefault="00000000" w:rsidP="00E25391">
      <w:pPr>
        <w:pStyle w:val="HS-Heading3"/>
      </w:pPr>
      <w:r w:rsidRPr="00E25391">
        <w:t>Deployment Readiness Stage B - Human-Authorized / Soft-Block</w:t>
      </w:r>
    </w:p>
    <w:tbl>
      <w:tblPr>
        <w:tblStyle w:val="af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23"/>
        <w:gridCol w:w="2271"/>
        <w:gridCol w:w="4466"/>
      </w:tblGrid>
      <w:tr w:rsidR="001D320A" w:rsidRPr="00E25391" w14:paraId="4D517BD0" w14:textId="77777777" w:rsidTr="00E25391">
        <w:trPr>
          <w:trHeight w:val="515"/>
        </w:trPr>
        <w:tc>
          <w:tcPr>
            <w:tcW w:w="2622" w:type="dxa"/>
            <w:shd w:val="clear" w:color="auto" w:fill="1F3864"/>
            <w:tcMar>
              <w:top w:w="100" w:type="dxa"/>
              <w:left w:w="100" w:type="dxa"/>
              <w:bottom w:w="100" w:type="dxa"/>
              <w:right w:w="100" w:type="dxa"/>
            </w:tcMar>
            <w:vAlign w:val="center"/>
          </w:tcPr>
          <w:p w14:paraId="0E8EA2F5" w14:textId="77777777" w:rsidR="001D320A" w:rsidRPr="00E25391" w:rsidRDefault="00000000" w:rsidP="00E25391">
            <w:pPr>
              <w:pStyle w:val="P0-Paragraph"/>
            </w:pPr>
            <w:r w:rsidRPr="00E25391">
              <w:t>Criterion</w:t>
            </w:r>
          </w:p>
        </w:tc>
        <w:tc>
          <w:tcPr>
            <w:tcW w:w="2271" w:type="dxa"/>
            <w:shd w:val="clear" w:color="auto" w:fill="1F3864"/>
            <w:tcMar>
              <w:top w:w="100" w:type="dxa"/>
              <w:left w:w="100" w:type="dxa"/>
              <w:bottom w:w="100" w:type="dxa"/>
              <w:right w:w="100" w:type="dxa"/>
            </w:tcMar>
            <w:vAlign w:val="center"/>
          </w:tcPr>
          <w:p w14:paraId="110E3EC0" w14:textId="77777777" w:rsidR="001D320A" w:rsidRPr="00E25391" w:rsidRDefault="00000000" w:rsidP="00E25391">
            <w:pPr>
              <w:pStyle w:val="P0-Paragraph"/>
            </w:pPr>
            <w:r w:rsidRPr="00E25391">
              <w:t>Measurement</w:t>
            </w:r>
          </w:p>
        </w:tc>
        <w:tc>
          <w:tcPr>
            <w:tcW w:w="4465" w:type="dxa"/>
            <w:shd w:val="clear" w:color="auto" w:fill="1F3864"/>
            <w:tcMar>
              <w:top w:w="100" w:type="dxa"/>
              <w:left w:w="100" w:type="dxa"/>
              <w:bottom w:w="100" w:type="dxa"/>
              <w:right w:w="100" w:type="dxa"/>
            </w:tcMar>
            <w:vAlign w:val="center"/>
          </w:tcPr>
          <w:p w14:paraId="6A8A0E3F" w14:textId="77777777" w:rsidR="001D320A" w:rsidRPr="00E25391" w:rsidRDefault="00000000" w:rsidP="00E25391">
            <w:pPr>
              <w:pStyle w:val="P0-Paragraph"/>
            </w:pPr>
            <w:r w:rsidRPr="00E25391">
              <w:t>Passing Threshold</w:t>
            </w:r>
          </w:p>
        </w:tc>
      </w:tr>
      <w:tr w:rsidR="001D320A" w:rsidRPr="00E25391" w14:paraId="7FB5648A" w14:textId="77777777" w:rsidTr="00E25391">
        <w:trPr>
          <w:trHeight w:val="785"/>
        </w:trPr>
        <w:tc>
          <w:tcPr>
            <w:tcW w:w="2622" w:type="dxa"/>
            <w:shd w:val="clear" w:color="auto" w:fill="FFFFFF"/>
            <w:tcMar>
              <w:top w:w="100" w:type="dxa"/>
              <w:left w:w="100" w:type="dxa"/>
              <w:bottom w:w="100" w:type="dxa"/>
              <w:right w:w="100" w:type="dxa"/>
            </w:tcMar>
            <w:vAlign w:val="center"/>
          </w:tcPr>
          <w:p w14:paraId="4A07B287" w14:textId="77777777" w:rsidR="001D320A" w:rsidRPr="00E25391" w:rsidRDefault="00000000" w:rsidP="00E25391">
            <w:pPr>
              <w:pStyle w:val="P0-Paragraph"/>
              <w:jc w:val="left"/>
            </w:pPr>
            <w:r w:rsidRPr="00E25391">
              <w:t>SOFT_ALERT signals actionable</w:t>
            </w:r>
          </w:p>
        </w:tc>
        <w:tc>
          <w:tcPr>
            <w:tcW w:w="2271" w:type="dxa"/>
            <w:shd w:val="clear" w:color="auto" w:fill="FFFFFF"/>
            <w:tcMar>
              <w:top w:w="100" w:type="dxa"/>
              <w:left w:w="100" w:type="dxa"/>
              <w:bottom w:w="100" w:type="dxa"/>
              <w:right w:w="100" w:type="dxa"/>
            </w:tcMar>
            <w:vAlign w:val="center"/>
          </w:tcPr>
          <w:p w14:paraId="2458C853" w14:textId="77777777" w:rsidR="001D320A" w:rsidRPr="00E25391" w:rsidRDefault="00000000" w:rsidP="00E25391">
            <w:pPr>
              <w:pStyle w:val="P0-Paragraph"/>
              <w:jc w:val="left"/>
            </w:pPr>
            <w:r w:rsidRPr="00E25391">
              <w:t>ASOC review completion rate</w:t>
            </w:r>
          </w:p>
        </w:tc>
        <w:tc>
          <w:tcPr>
            <w:tcW w:w="4465" w:type="dxa"/>
            <w:shd w:val="clear" w:color="auto" w:fill="FFFFFF"/>
            <w:tcMar>
              <w:top w:w="100" w:type="dxa"/>
              <w:left w:w="100" w:type="dxa"/>
              <w:bottom w:w="100" w:type="dxa"/>
              <w:right w:w="100" w:type="dxa"/>
            </w:tcMar>
            <w:vAlign w:val="center"/>
          </w:tcPr>
          <w:p w14:paraId="7D09E57A" w14:textId="77777777" w:rsidR="001D320A" w:rsidRPr="00E25391" w:rsidRDefault="00000000" w:rsidP="00E25391">
            <w:pPr>
              <w:pStyle w:val="P0-Paragraph"/>
              <w:jc w:val="left"/>
            </w:pPr>
            <w:r w:rsidRPr="00E25391">
              <w:t>Meets the organization-defined ASCR-11 review SLO over the defined observation window</w:t>
            </w:r>
          </w:p>
        </w:tc>
      </w:tr>
      <w:tr w:rsidR="001D320A" w:rsidRPr="00E25391" w14:paraId="1CCB79BE" w14:textId="77777777" w:rsidTr="00E25391">
        <w:trPr>
          <w:trHeight w:val="1070"/>
        </w:trPr>
        <w:tc>
          <w:tcPr>
            <w:tcW w:w="2622" w:type="dxa"/>
            <w:shd w:val="clear" w:color="auto" w:fill="D9E2F3"/>
            <w:tcMar>
              <w:top w:w="100" w:type="dxa"/>
              <w:left w:w="100" w:type="dxa"/>
              <w:bottom w:w="100" w:type="dxa"/>
              <w:right w:w="100" w:type="dxa"/>
            </w:tcMar>
            <w:vAlign w:val="center"/>
          </w:tcPr>
          <w:p w14:paraId="6CDEFFA3" w14:textId="77777777" w:rsidR="001D320A" w:rsidRPr="00E25391" w:rsidRDefault="00000000" w:rsidP="00E25391">
            <w:pPr>
              <w:pStyle w:val="P0-Paragraph"/>
              <w:jc w:val="left"/>
            </w:pPr>
            <w:r w:rsidRPr="00E25391">
              <w:t>Human authorization procedure validated</w:t>
            </w:r>
          </w:p>
        </w:tc>
        <w:tc>
          <w:tcPr>
            <w:tcW w:w="2271" w:type="dxa"/>
            <w:shd w:val="clear" w:color="auto" w:fill="D9E2F3"/>
            <w:tcMar>
              <w:top w:w="100" w:type="dxa"/>
              <w:left w:w="100" w:type="dxa"/>
              <w:bottom w:w="100" w:type="dxa"/>
              <w:right w:w="100" w:type="dxa"/>
            </w:tcMar>
            <w:vAlign w:val="center"/>
          </w:tcPr>
          <w:p w14:paraId="4201F3A5" w14:textId="77777777" w:rsidR="001D320A" w:rsidRPr="00E25391" w:rsidRDefault="00000000" w:rsidP="00E25391">
            <w:pPr>
              <w:pStyle w:val="P0-Paragraph"/>
              <w:jc w:val="left"/>
            </w:pPr>
            <w:r w:rsidRPr="00E25391">
              <w:t>Circuit-breaker hold release time</w:t>
            </w:r>
          </w:p>
        </w:tc>
        <w:tc>
          <w:tcPr>
            <w:tcW w:w="4465" w:type="dxa"/>
            <w:shd w:val="clear" w:color="auto" w:fill="D9E2F3"/>
            <w:tcMar>
              <w:top w:w="100" w:type="dxa"/>
              <w:left w:w="100" w:type="dxa"/>
              <w:bottom w:w="100" w:type="dxa"/>
              <w:right w:w="100" w:type="dxa"/>
            </w:tcMar>
            <w:vAlign w:val="center"/>
          </w:tcPr>
          <w:p w14:paraId="5FECDC47" w14:textId="77777777" w:rsidR="001D320A" w:rsidRPr="00E25391" w:rsidRDefault="00000000" w:rsidP="00E25391">
            <w:pPr>
              <w:pStyle w:val="P0-Paragraph"/>
              <w:jc w:val="left"/>
            </w:pPr>
            <w:r w:rsidRPr="00E25391">
              <w:t>Authorization path, role-unavailability handling, timeout behavior, and default disposition are exercised successfully within the organization-defined Tier 2 window</w:t>
            </w:r>
          </w:p>
        </w:tc>
      </w:tr>
      <w:tr w:rsidR="001D320A" w:rsidRPr="00E25391" w14:paraId="403A9A4A" w14:textId="77777777" w:rsidTr="00E25391">
        <w:trPr>
          <w:trHeight w:val="785"/>
        </w:trPr>
        <w:tc>
          <w:tcPr>
            <w:tcW w:w="2622" w:type="dxa"/>
            <w:shd w:val="clear" w:color="auto" w:fill="FFFFFF"/>
            <w:tcMar>
              <w:top w:w="100" w:type="dxa"/>
              <w:left w:w="100" w:type="dxa"/>
              <w:bottom w:w="100" w:type="dxa"/>
              <w:right w:w="100" w:type="dxa"/>
            </w:tcMar>
            <w:vAlign w:val="center"/>
          </w:tcPr>
          <w:p w14:paraId="450A41B8" w14:textId="77777777" w:rsidR="001D320A" w:rsidRPr="00E25391" w:rsidRDefault="00000000" w:rsidP="00E25391">
            <w:pPr>
              <w:pStyle w:val="P0-Paragraph"/>
              <w:jc w:val="left"/>
            </w:pPr>
            <w:r w:rsidRPr="00E25391">
              <w:t>ASOC staffing confirmed</w:t>
            </w:r>
          </w:p>
        </w:tc>
        <w:tc>
          <w:tcPr>
            <w:tcW w:w="2271" w:type="dxa"/>
            <w:shd w:val="clear" w:color="auto" w:fill="FFFFFF"/>
            <w:tcMar>
              <w:top w:w="100" w:type="dxa"/>
              <w:left w:w="100" w:type="dxa"/>
              <w:bottom w:w="100" w:type="dxa"/>
              <w:right w:w="100" w:type="dxa"/>
            </w:tcMar>
            <w:vAlign w:val="center"/>
          </w:tcPr>
          <w:p w14:paraId="35880590" w14:textId="77777777" w:rsidR="001D320A" w:rsidRPr="00E25391" w:rsidRDefault="00000000" w:rsidP="00E25391">
            <w:pPr>
              <w:pStyle w:val="P0-Paragraph"/>
              <w:jc w:val="left"/>
            </w:pPr>
            <w:r w:rsidRPr="00E25391">
              <w:t>ASCR-13 gap assessment</w:t>
            </w:r>
          </w:p>
        </w:tc>
        <w:tc>
          <w:tcPr>
            <w:tcW w:w="4465" w:type="dxa"/>
            <w:shd w:val="clear" w:color="auto" w:fill="FFFFFF"/>
            <w:tcMar>
              <w:top w:w="100" w:type="dxa"/>
              <w:left w:w="100" w:type="dxa"/>
              <w:bottom w:w="100" w:type="dxa"/>
              <w:right w:w="100" w:type="dxa"/>
            </w:tcMar>
            <w:vAlign w:val="center"/>
          </w:tcPr>
          <w:p w14:paraId="3E4A375C" w14:textId="77777777" w:rsidR="001D320A" w:rsidRPr="00E25391" w:rsidRDefault="00000000" w:rsidP="00E25391">
            <w:pPr>
              <w:pStyle w:val="P0-Paragraph"/>
              <w:jc w:val="left"/>
            </w:pPr>
            <w:r w:rsidRPr="00E25391">
              <w:t>No Unstaffed designation for ASOC Analyst or Security/IR Lead roles</w:t>
            </w:r>
          </w:p>
        </w:tc>
      </w:tr>
      <w:tr w:rsidR="001D320A" w:rsidRPr="00E25391" w14:paraId="786FE1D6" w14:textId="77777777" w:rsidTr="00E25391">
        <w:trPr>
          <w:trHeight w:val="785"/>
        </w:trPr>
        <w:tc>
          <w:tcPr>
            <w:tcW w:w="2622" w:type="dxa"/>
            <w:shd w:val="clear" w:color="auto" w:fill="D9E2F3"/>
            <w:tcMar>
              <w:top w:w="100" w:type="dxa"/>
              <w:left w:w="100" w:type="dxa"/>
              <w:bottom w:w="100" w:type="dxa"/>
              <w:right w:w="100" w:type="dxa"/>
            </w:tcMar>
            <w:vAlign w:val="center"/>
          </w:tcPr>
          <w:p w14:paraId="233DE8DE" w14:textId="77777777" w:rsidR="001D320A" w:rsidRPr="00E25391" w:rsidRDefault="00000000" w:rsidP="00E25391">
            <w:pPr>
              <w:pStyle w:val="P0-Paragraph"/>
              <w:jc w:val="left"/>
            </w:pPr>
            <w:r w:rsidRPr="00E25391">
              <w:lastRenderedPageBreak/>
              <w:t>ASCR-14 tabletop completed</w:t>
            </w:r>
          </w:p>
        </w:tc>
        <w:tc>
          <w:tcPr>
            <w:tcW w:w="2271" w:type="dxa"/>
            <w:shd w:val="clear" w:color="auto" w:fill="D9E2F3"/>
            <w:tcMar>
              <w:top w:w="100" w:type="dxa"/>
              <w:left w:w="100" w:type="dxa"/>
              <w:bottom w:w="100" w:type="dxa"/>
              <w:right w:w="100" w:type="dxa"/>
            </w:tcMar>
            <w:vAlign w:val="center"/>
          </w:tcPr>
          <w:p w14:paraId="191B5A47" w14:textId="77777777" w:rsidR="001D320A" w:rsidRPr="00E25391" w:rsidRDefault="00000000" w:rsidP="00E25391">
            <w:pPr>
              <w:pStyle w:val="P0-Paragraph"/>
              <w:jc w:val="left"/>
            </w:pPr>
            <w:r w:rsidRPr="00E25391">
              <w:t>Exercise completion record</w:t>
            </w:r>
          </w:p>
        </w:tc>
        <w:tc>
          <w:tcPr>
            <w:tcW w:w="4465" w:type="dxa"/>
            <w:shd w:val="clear" w:color="auto" w:fill="D9E2F3"/>
            <w:tcMar>
              <w:top w:w="100" w:type="dxa"/>
              <w:left w:w="100" w:type="dxa"/>
              <w:bottom w:w="100" w:type="dxa"/>
              <w:right w:w="100" w:type="dxa"/>
            </w:tcMar>
            <w:vAlign w:val="center"/>
          </w:tcPr>
          <w:p w14:paraId="49631029" w14:textId="77777777" w:rsidR="001D320A" w:rsidRPr="00E25391" w:rsidRDefault="00000000" w:rsidP="00E25391">
            <w:pPr>
              <w:pStyle w:val="P0-Paragraph"/>
              <w:jc w:val="left"/>
            </w:pPr>
            <w:r w:rsidRPr="00E25391">
              <w:t xml:space="preserve">Exercise completed; in-scope decision points </w:t>
            </w:r>
            <w:proofErr w:type="gramStart"/>
            <w:r w:rsidRPr="00E25391">
              <w:t>exercised</w:t>
            </w:r>
            <w:proofErr w:type="gramEnd"/>
            <w:r w:rsidRPr="00E25391">
              <w:t xml:space="preserve"> and material gaps remediated, mitigated, or formally accepted before promotion</w:t>
            </w:r>
          </w:p>
        </w:tc>
      </w:tr>
    </w:tbl>
    <w:p w14:paraId="4179B6FE" w14:textId="77777777" w:rsidR="00E25391" w:rsidRDefault="00E25391" w:rsidP="00E25391">
      <w:pPr>
        <w:pStyle w:val="P0-Paragraph"/>
      </w:pPr>
    </w:p>
    <w:p w14:paraId="7737D2FD" w14:textId="5DD4A2E3" w:rsidR="001D320A" w:rsidRPr="00E25391" w:rsidRDefault="00000000" w:rsidP="00E25391">
      <w:pPr>
        <w:pStyle w:val="HS-Heading3"/>
      </w:pPr>
      <w:r w:rsidRPr="00E25391">
        <w:t>Deployment Readiness Stage C - Governed Hard-Block</w:t>
      </w:r>
    </w:p>
    <w:tbl>
      <w:tblPr>
        <w:tblStyle w:val="afe"/>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7"/>
        <w:gridCol w:w="2633"/>
        <w:gridCol w:w="4020"/>
      </w:tblGrid>
      <w:tr w:rsidR="001D320A" w:rsidRPr="00E25391" w14:paraId="47E7C84A" w14:textId="77777777" w:rsidTr="00E25391">
        <w:trPr>
          <w:trHeight w:val="515"/>
        </w:trPr>
        <w:tc>
          <w:tcPr>
            <w:tcW w:w="2706" w:type="dxa"/>
            <w:shd w:val="clear" w:color="auto" w:fill="1F3864"/>
            <w:tcMar>
              <w:top w:w="100" w:type="dxa"/>
              <w:left w:w="100" w:type="dxa"/>
              <w:bottom w:w="100" w:type="dxa"/>
              <w:right w:w="100" w:type="dxa"/>
            </w:tcMar>
            <w:vAlign w:val="center"/>
          </w:tcPr>
          <w:p w14:paraId="33A624AE" w14:textId="77777777" w:rsidR="001D320A" w:rsidRPr="00E25391" w:rsidRDefault="00000000" w:rsidP="00E25391">
            <w:pPr>
              <w:pStyle w:val="P0-Paragraph"/>
              <w:rPr>
                <w:rStyle w:val="CS-Keyword"/>
              </w:rPr>
            </w:pPr>
            <w:r w:rsidRPr="00E25391">
              <w:rPr>
                <w:rStyle w:val="CS-Keyword"/>
              </w:rPr>
              <w:t>Criterion</w:t>
            </w:r>
          </w:p>
        </w:tc>
        <w:tc>
          <w:tcPr>
            <w:tcW w:w="2633" w:type="dxa"/>
            <w:shd w:val="clear" w:color="auto" w:fill="1F3864"/>
            <w:tcMar>
              <w:top w:w="100" w:type="dxa"/>
              <w:left w:w="100" w:type="dxa"/>
              <w:bottom w:w="100" w:type="dxa"/>
              <w:right w:w="100" w:type="dxa"/>
            </w:tcMar>
            <w:vAlign w:val="center"/>
          </w:tcPr>
          <w:p w14:paraId="07D9E8ED" w14:textId="77777777" w:rsidR="001D320A" w:rsidRPr="00E25391" w:rsidRDefault="00000000" w:rsidP="00E25391">
            <w:pPr>
              <w:pStyle w:val="P0-Paragraph"/>
              <w:rPr>
                <w:rStyle w:val="CS-Keyword"/>
              </w:rPr>
            </w:pPr>
            <w:r w:rsidRPr="00E25391">
              <w:rPr>
                <w:rStyle w:val="CS-Keyword"/>
              </w:rPr>
              <w:t>Measurement</w:t>
            </w:r>
          </w:p>
        </w:tc>
        <w:tc>
          <w:tcPr>
            <w:tcW w:w="4020" w:type="dxa"/>
            <w:shd w:val="clear" w:color="auto" w:fill="1F3864"/>
            <w:tcMar>
              <w:top w:w="100" w:type="dxa"/>
              <w:left w:w="100" w:type="dxa"/>
              <w:bottom w:w="100" w:type="dxa"/>
              <w:right w:w="100" w:type="dxa"/>
            </w:tcMar>
            <w:vAlign w:val="center"/>
          </w:tcPr>
          <w:p w14:paraId="4DC98B09" w14:textId="77777777" w:rsidR="001D320A" w:rsidRPr="00E25391" w:rsidRDefault="00000000" w:rsidP="00E25391">
            <w:pPr>
              <w:pStyle w:val="P0-Paragraph"/>
              <w:rPr>
                <w:rStyle w:val="CS-Keyword"/>
              </w:rPr>
            </w:pPr>
            <w:r w:rsidRPr="00E25391">
              <w:rPr>
                <w:rStyle w:val="CS-Keyword"/>
              </w:rPr>
              <w:t>Passing Threshold</w:t>
            </w:r>
          </w:p>
        </w:tc>
      </w:tr>
      <w:tr w:rsidR="001D320A" w:rsidRPr="00E25391" w14:paraId="289F00C8" w14:textId="77777777" w:rsidTr="00E25391">
        <w:trPr>
          <w:trHeight w:val="785"/>
        </w:trPr>
        <w:tc>
          <w:tcPr>
            <w:tcW w:w="2706" w:type="dxa"/>
            <w:shd w:val="clear" w:color="auto" w:fill="FFFFFF"/>
            <w:tcMar>
              <w:top w:w="100" w:type="dxa"/>
              <w:left w:w="100" w:type="dxa"/>
              <w:bottom w:w="100" w:type="dxa"/>
              <w:right w:w="100" w:type="dxa"/>
            </w:tcMar>
            <w:vAlign w:val="center"/>
          </w:tcPr>
          <w:p w14:paraId="21FB8791" w14:textId="77777777" w:rsidR="001D320A" w:rsidRPr="00E25391" w:rsidRDefault="00000000" w:rsidP="00E25391">
            <w:pPr>
              <w:pStyle w:val="P0-Paragraph"/>
              <w:jc w:val="left"/>
            </w:pPr>
            <w:r w:rsidRPr="00E25391">
              <w:t>HARD_BLOCK latency within threshold</w:t>
            </w:r>
          </w:p>
        </w:tc>
        <w:tc>
          <w:tcPr>
            <w:tcW w:w="2633" w:type="dxa"/>
            <w:shd w:val="clear" w:color="auto" w:fill="FFFFFF"/>
            <w:tcMar>
              <w:top w:w="100" w:type="dxa"/>
              <w:left w:w="100" w:type="dxa"/>
              <w:bottom w:w="100" w:type="dxa"/>
              <w:right w:w="100" w:type="dxa"/>
            </w:tcMar>
            <w:vAlign w:val="center"/>
          </w:tcPr>
          <w:p w14:paraId="498C807F" w14:textId="77777777" w:rsidR="001D320A" w:rsidRPr="00E25391" w:rsidRDefault="00000000" w:rsidP="00E25391">
            <w:pPr>
              <w:pStyle w:val="P0-Paragraph"/>
              <w:jc w:val="left"/>
            </w:pPr>
            <w:r w:rsidRPr="00E25391">
              <w:t>ASCR-06 verification outcome to ASCR-04 enforced-disposition latency</w:t>
            </w:r>
          </w:p>
        </w:tc>
        <w:tc>
          <w:tcPr>
            <w:tcW w:w="4020" w:type="dxa"/>
            <w:shd w:val="clear" w:color="auto" w:fill="FFFFFF"/>
            <w:tcMar>
              <w:top w:w="100" w:type="dxa"/>
              <w:left w:w="100" w:type="dxa"/>
              <w:bottom w:w="100" w:type="dxa"/>
              <w:right w:w="100" w:type="dxa"/>
            </w:tcMar>
            <w:vAlign w:val="center"/>
          </w:tcPr>
          <w:p w14:paraId="2E2A522B" w14:textId="77777777" w:rsidR="001D320A" w:rsidRPr="00E25391" w:rsidRDefault="00000000" w:rsidP="00E25391">
            <w:pPr>
              <w:pStyle w:val="P0-Paragraph"/>
              <w:jc w:val="left"/>
            </w:pPr>
            <w:r w:rsidRPr="00E25391">
              <w:t>Meets the deployment-specific latency bound derived and validated under the note below, measured under representative system load</w:t>
            </w:r>
          </w:p>
        </w:tc>
      </w:tr>
      <w:tr w:rsidR="001D320A" w:rsidRPr="00E25391" w14:paraId="2031FC10" w14:textId="77777777" w:rsidTr="00E25391">
        <w:trPr>
          <w:trHeight w:val="785"/>
        </w:trPr>
        <w:tc>
          <w:tcPr>
            <w:tcW w:w="2706" w:type="dxa"/>
            <w:shd w:val="clear" w:color="auto" w:fill="D9E2F3"/>
            <w:tcMar>
              <w:top w:w="100" w:type="dxa"/>
              <w:left w:w="100" w:type="dxa"/>
              <w:bottom w:w="100" w:type="dxa"/>
              <w:right w:w="100" w:type="dxa"/>
            </w:tcMar>
            <w:vAlign w:val="center"/>
          </w:tcPr>
          <w:p w14:paraId="76EDC53B" w14:textId="77777777" w:rsidR="001D320A" w:rsidRPr="00E25391" w:rsidRDefault="00000000" w:rsidP="00E25391">
            <w:pPr>
              <w:pStyle w:val="P0-Paragraph"/>
              <w:jc w:val="left"/>
            </w:pPr>
            <w:r w:rsidRPr="00E25391">
              <w:t>ASCR-09 prerequisite and applicable capability-specific validation revalidated</w:t>
            </w:r>
          </w:p>
        </w:tc>
        <w:tc>
          <w:tcPr>
            <w:tcW w:w="2633" w:type="dxa"/>
            <w:shd w:val="clear" w:color="auto" w:fill="D9E2F3"/>
            <w:tcMar>
              <w:top w:w="100" w:type="dxa"/>
              <w:left w:w="100" w:type="dxa"/>
              <w:bottom w:w="100" w:type="dxa"/>
              <w:right w:w="100" w:type="dxa"/>
            </w:tcMar>
            <w:vAlign w:val="center"/>
          </w:tcPr>
          <w:p w14:paraId="1AB45AB4" w14:textId="77777777" w:rsidR="001D320A" w:rsidRPr="00E25391" w:rsidRDefault="00000000" w:rsidP="00E25391">
            <w:pPr>
              <w:pStyle w:val="P0-Paragraph"/>
              <w:jc w:val="left"/>
            </w:pPr>
            <w:r w:rsidRPr="00E25391">
              <w:t>ASCR-09 validation results at Stage C transition</w:t>
            </w:r>
          </w:p>
        </w:tc>
        <w:tc>
          <w:tcPr>
            <w:tcW w:w="4020" w:type="dxa"/>
            <w:shd w:val="clear" w:color="auto" w:fill="D9E2F3"/>
            <w:tcMar>
              <w:top w:w="100" w:type="dxa"/>
              <w:left w:w="100" w:type="dxa"/>
              <w:bottom w:w="100" w:type="dxa"/>
              <w:right w:w="100" w:type="dxa"/>
            </w:tcMar>
            <w:vAlign w:val="center"/>
          </w:tcPr>
          <w:p w14:paraId="14085F05" w14:textId="77777777" w:rsidR="001D320A" w:rsidRPr="00E25391" w:rsidRDefault="00000000" w:rsidP="00E25391">
            <w:pPr>
              <w:pStyle w:val="P0-Paragraph"/>
              <w:jc w:val="left"/>
            </w:pPr>
            <w:r w:rsidRPr="00E25391">
              <w:t>TVA-01 through TVA-05 have current PASS results, and every capability-specific TVA applicable to the deployed configuration has a current PASS result under the ASCR-09 cadence and material-change rules, including TVA-MCP-01 where the governed ASCR-04 gateway path applies.</w:t>
            </w:r>
          </w:p>
        </w:tc>
      </w:tr>
      <w:tr w:rsidR="001D320A" w:rsidRPr="00E25391" w14:paraId="78775656" w14:textId="77777777" w:rsidTr="00E25391">
        <w:trPr>
          <w:trHeight w:val="785"/>
        </w:trPr>
        <w:tc>
          <w:tcPr>
            <w:tcW w:w="2706" w:type="dxa"/>
            <w:shd w:val="clear" w:color="auto" w:fill="FFFFFF"/>
            <w:tcMar>
              <w:top w:w="100" w:type="dxa"/>
              <w:left w:w="100" w:type="dxa"/>
              <w:bottom w:w="100" w:type="dxa"/>
              <w:right w:w="100" w:type="dxa"/>
            </w:tcMar>
            <w:vAlign w:val="center"/>
          </w:tcPr>
          <w:p w14:paraId="389FC2F6" w14:textId="77777777" w:rsidR="001D320A" w:rsidRPr="00E25391" w:rsidRDefault="00000000" w:rsidP="00E25391">
            <w:pPr>
              <w:pStyle w:val="P0-Paragraph"/>
              <w:jc w:val="left"/>
            </w:pPr>
            <w:r w:rsidRPr="00E25391">
              <w:t>ASCR-11 executed with all vendors</w:t>
            </w:r>
          </w:p>
        </w:tc>
        <w:tc>
          <w:tcPr>
            <w:tcW w:w="2633" w:type="dxa"/>
            <w:shd w:val="clear" w:color="auto" w:fill="FFFFFF"/>
            <w:tcMar>
              <w:top w:w="100" w:type="dxa"/>
              <w:left w:w="100" w:type="dxa"/>
              <w:bottom w:w="100" w:type="dxa"/>
              <w:right w:w="100" w:type="dxa"/>
            </w:tcMar>
            <w:vAlign w:val="center"/>
          </w:tcPr>
          <w:p w14:paraId="64072657" w14:textId="77777777" w:rsidR="001D320A" w:rsidRPr="00E25391" w:rsidRDefault="00000000" w:rsidP="00E25391">
            <w:pPr>
              <w:pStyle w:val="P0-Paragraph"/>
              <w:jc w:val="left"/>
            </w:pPr>
            <w:r w:rsidRPr="00E25391">
              <w:t>Contract status</w:t>
            </w:r>
          </w:p>
        </w:tc>
        <w:tc>
          <w:tcPr>
            <w:tcW w:w="4020" w:type="dxa"/>
            <w:shd w:val="clear" w:color="auto" w:fill="FFFFFF"/>
            <w:tcMar>
              <w:top w:w="100" w:type="dxa"/>
              <w:left w:w="100" w:type="dxa"/>
              <w:bottom w:w="100" w:type="dxa"/>
              <w:right w:w="100" w:type="dxa"/>
            </w:tcMar>
            <w:vAlign w:val="center"/>
          </w:tcPr>
          <w:p w14:paraId="0156C2AF" w14:textId="77777777" w:rsidR="001D320A" w:rsidRPr="00E25391" w:rsidRDefault="00000000" w:rsidP="00E25391">
            <w:pPr>
              <w:pStyle w:val="P0-Paragraph"/>
              <w:jc w:val="left"/>
            </w:pPr>
            <w:r w:rsidRPr="00E25391">
              <w:t>Applicable ASCR-11 or equivalent contractual and control obligations executed for each in-scope third-party vendor; document N/A where the component is internally supplied or no bilateral instrument applies</w:t>
            </w:r>
          </w:p>
        </w:tc>
      </w:tr>
      <w:tr w:rsidR="001D320A" w:rsidRPr="00E25391" w14:paraId="22EC2D14" w14:textId="77777777" w:rsidTr="00E25391">
        <w:trPr>
          <w:trHeight w:val="785"/>
        </w:trPr>
        <w:tc>
          <w:tcPr>
            <w:tcW w:w="2706" w:type="dxa"/>
            <w:shd w:val="clear" w:color="auto" w:fill="D9E2F3"/>
            <w:tcMar>
              <w:top w:w="100" w:type="dxa"/>
              <w:left w:w="100" w:type="dxa"/>
              <w:bottom w:w="100" w:type="dxa"/>
              <w:right w:w="100" w:type="dxa"/>
            </w:tcMar>
            <w:vAlign w:val="center"/>
          </w:tcPr>
          <w:p w14:paraId="15382C3D" w14:textId="77777777" w:rsidR="001D320A" w:rsidRPr="00E25391" w:rsidRDefault="00000000" w:rsidP="00E25391">
            <w:pPr>
              <w:pStyle w:val="P0-Paragraph"/>
              <w:jc w:val="left"/>
            </w:pPr>
            <w:r w:rsidRPr="00E25391">
              <w:t>Executive Sponsor authorization</w:t>
            </w:r>
          </w:p>
        </w:tc>
        <w:tc>
          <w:tcPr>
            <w:tcW w:w="2633" w:type="dxa"/>
            <w:shd w:val="clear" w:color="auto" w:fill="D9E2F3"/>
            <w:tcMar>
              <w:top w:w="100" w:type="dxa"/>
              <w:left w:w="100" w:type="dxa"/>
              <w:bottom w:w="100" w:type="dxa"/>
              <w:right w:w="100" w:type="dxa"/>
            </w:tcMar>
            <w:vAlign w:val="center"/>
          </w:tcPr>
          <w:p w14:paraId="2705DD14" w14:textId="77777777" w:rsidR="001D320A" w:rsidRPr="00E25391" w:rsidRDefault="00000000" w:rsidP="00E25391">
            <w:pPr>
              <w:pStyle w:val="P0-Paragraph"/>
              <w:jc w:val="left"/>
            </w:pPr>
            <w:r w:rsidRPr="00E25391">
              <w:t>Tier 3 decision record</w:t>
            </w:r>
          </w:p>
        </w:tc>
        <w:tc>
          <w:tcPr>
            <w:tcW w:w="4020" w:type="dxa"/>
            <w:shd w:val="clear" w:color="auto" w:fill="D9E2F3"/>
            <w:tcMar>
              <w:top w:w="100" w:type="dxa"/>
              <w:left w:w="100" w:type="dxa"/>
              <w:bottom w:w="100" w:type="dxa"/>
              <w:right w:w="100" w:type="dxa"/>
            </w:tcMar>
            <w:vAlign w:val="center"/>
          </w:tcPr>
          <w:p w14:paraId="26FF1598" w14:textId="77777777" w:rsidR="001D320A" w:rsidRPr="00E25391" w:rsidRDefault="00000000" w:rsidP="00E25391">
            <w:pPr>
              <w:pStyle w:val="P0-Paragraph"/>
              <w:jc w:val="left"/>
            </w:pPr>
            <w:r w:rsidRPr="00E25391">
              <w:t>Written authorization with Stage B success-criteria documentation and applicable ASCR-10 authorization / Production Gate Path evidence attached</w:t>
            </w:r>
          </w:p>
        </w:tc>
      </w:tr>
      <w:tr w:rsidR="001D320A" w:rsidRPr="00E25391" w14:paraId="233EB6A1" w14:textId="77777777" w:rsidTr="00E25391">
        <w:trPr>
          <w:trHeight w:val="785"/>
        </w:trPr>
        <w:tc>
          <w:tcPr>
            <w:tcW w:w="2706" w:type="dxa"/>
            <w:shd w:val="clear" w:color="auto" w:fill="FFFFFF"/>
            <w:tcMar>
              <w:top w:w="100" w:type="dxa"/>
              <w:left w:w="100" w:type="dxa"/>
              <w:bottom w:w="100" w:type="dxa"/>
              <w:right w:w="100" w:type="dxa"/>
            </w:tcMar>
            <w:vAlign w:val="center"/>
          </w:tcPr>
          <w:p w14:paraId="598A2F55" w14:textId="77777777" w:rsidR="001D320A" w:rsidRPr="00E25391" w:rsidRDefault="00000000" w:rsidP="00E25391">
            <w:pPr>
              <w:pStyle w:val="P0-Paragraph"/>
              <w:jc w:val="left"/>
            </w:pPr>
            <w:r w:rsidRPr="00E25391">
              <w:t>Protected interconnect controls validated where applicable</w:t>
            </w:r>
          </w:p>
        </w:tc>
        <w:tc>
          <w:tcPr>
            <w:tcW w:w="2633" w:type="dxa"/>
            <w:shd w:val="clear" w:color="auto" w:fill="FFFFFF"/>
            <w:tcMar>
              <w:top w:w="100" w:type="dxa"/>
              <w:left w:w="100" w:type="dxa"/>
              <w:bottom w:w="100" w:type="dxa"/>
              <w:right w:w="100" w:type="dxa"/>
            </w:tcMar>
            <w:vAlign w:val="center"/>
          </w:tcPr>
          <w:p w14:paraId="2546AC44" w14:textId="77777777" w:rsidR="001D320A" w:rsidRPr="00E25391" w:rsidRDefault="00000000" w:rsidP="00E25391">
            <w:pPr>
              <w:pStyle w:val="P0-Paragraph"/>
              <w:jc w:val="left"/>
            </w:pPr>
            <w:r w:rsidRPr="00E25391">
              <w:t>Configured interconnect protection and error-handling status</w:t>
            </w:r>
          </w:p>
        </w:tc>
        <w:tc>
          <w:tcPr>
            <w:tcW w:w="4020" w:type="dxa"/>
            <w:shd w:val="clear" w:color="auto" w:fill="FFFFFF"/>
            <w:tcMar>
              <w:top w:w="100" w:type="dxa"/>
              <w:left w:w="100" w:type="dxa"/>
              <w:bottom w:w="100" w:type="dxa"/>
              <w:right w:w="100" w:type="dxa"/>
            </w:tcMar>
            <w:vAlign w:val="center"/>
          </w:tcPr>
          <w:p w14:paraId="234B851F" w14:textId="77777777" w:rsidR="001D320A" w:rsidRPr="00E25391" w:rsidRDefault="00000000" w:rsidP="00E25391">
            <w:pPr>
              <w:pStyle w:val="P0-Paragraph"/>
              <w:jc w:val="left"/>
            </w:pPr>
            <w:r w:rsidRPr="00E25391">
              <w:t xml:space="preserve">Where the threat model and platform support require link-layer confidentiality, integrity, or replay protection, for example PCIe IDE or CXL IDE, verify the configured protection and platform/vendor error handling for the intended links. Document unsupported or non-applicable links in </w:t>
            </w:r>
            <w:r w:rsidRPr="00E25391">
              <w:lastRenderedPageBreak/>
              <w:t>ASCR-16 with any required compensating controls or risk treatment.</w:t>
            </w:r>
          </w:p>
        </w:tc>
      </w:tr>
      <w:tr w:rsidR="001D320A" w:rsidRPr="00E25391" w14:paraId="5EF8A077" w14:textId="77777777" w:rsidTr="00E25391">
        <w:trPr>
          <w:trHeight w:val="785"/>
        </w:trPr>
        <w:tc>
          <w:tcPr>
            <w:tcW w:w="2706" w:type="dxa"/>
            <w:shd w:val="clear" w:color="auto" w:fill="D9E2F3"/>
            <w:tcMar>
              <w:top w:w="100" w:type="dxa"/>
              <w:left w:w="100" w:type="dxa"/>
              <w:bottom w:w="100" w:type="dxa"/>
              <w:right w:w="100" w:type="dxa"/>
            </w:tcMar>
            <w:vAlign w:val="center"/>
          </w:tcPr>
          <w:p w14:paraId="37F0F317" w14:textId="77777777" w:rsidR="001D320A" w:rsidRPr="00E25391" w:rsidRDefault="00000000" w:rsidP="00E25391">
            <w:pPr>
              <w:pStyle w:val="P0-Paragraph"/>
              <w:jc w:val="left"/>
            </w:pPr>
            <w:r w:rsidRPr="00E25391">
              <w:lastRenderedPageBreak/>
              <w:t>Runtime weight-state verification validated where applicable</w:t>
            </w:r>
          </w:p>
        </w:tc>
        <w:tc>
          <w:tcPr>
            <w:tcW w:w="2633" w:type="dxa"/>
            <w:shd w:val="clear" w:color="auto" w:fill="D9E2F3"/>
            <w:tcMar>
              <w:top w:w="100" w:type="dxa"/>
              <w:left w:w="100" w:type="dxa"/>
              <w:bottom w:w="100" w:type="dxa"/>
              <w:right w:w="100" w:type="dxa"/>
            </w:tcMar>
            <w:vAlign w:val="center"/>
          </w:tcPr>
          <w:p w14:paraId="31AA8077" w14:textId="77777777" w:rsidR="001D320A" w:rsidRPr="00E25391" w:rsidRDefault="00000000" w:rsidP="00E25391">
            <w:pPr>
              <w:pStyle w:val="P0-Paragraph"/>
              <w:jc w:val="left"/>
            </w:pPr>
            <w:r w:rsidRPr="00E25391">
              <w:t>Reference-state binding, sampling or coverage, completion latency, and false-positive rate over [ORGANIZATION-DEFINED OBSERVATION WINDOW]</w:t>
            </w:r>
          </w:p>
        </w:tc>
        <w:tc>
          <w:tcPr>
            <w:tcW w:w="4020" w:type="dxa"/>
            <w:shd w:val="clear" w:color="auto" w:fill="D9E2F3"/>
            <w:tcMar>
              <w:top w:w="100" w:type="dxa"/>
              <w:left w:w="100" w:type="dxa"/>
              <w:bottom w:w="100" w:type="dxa"/>
              <w:right w:w="100" w:type="dxa"/>
            </w:tcMar>
            <w:vAlign w:val="center"/>
          </w:tcPr>
          <w:p w14:paraId="750F172A" w14:textId="77777777" w:rsidR="001D320A" w:rsidRPr="00E25391" w:rsidRDefault="00000000" w:rsidP="00E25391">
            <w:pPr>
              <w:pStyle w:val="P0-Paragraph"/>
              <w:jc w:val="left"/>
            </w:pPr>
            <w:r w:rsidRPr="00E25391">
              <w:t xml:space="preserve">Meets the deployment-defined coverage and latency acceptance criteria documented under ASCR-10; observed false-positive rate does not exceed [ORGANIZATION-DEFINED FALSE-POSITIVE BOUND]; all unexplained verification failures or </w:t>
            </w:r>
            <w:proofErr w:type="gramStart"/>
            <w:r w:rsidRPr="00E25391">
              <w:t>Safe-State-triggering</w:t>
            </w:r>
            <w:proofErr w:type="gramEnd"/>
            <w:r w:rsidRPr="00E25391">
              <w:t xml:space="preserve"> events are investigated before Stage C authorization. Do not treat an AI-BOM signature as the runtime tensor reference digest unless the implementation explicitly defines and validates that binding.</w:t>
            </w:r>
          </w:p>
        </w:tc>
      </w:tr>
    </w:tbl>
    <w:p w14:paraId="19D82B19" w14:textId="77777777" w:rsidR="00E25391" w:rsidRDefault="00E25391" w:rsidP="00E25391">
      <w:pPr>
        <w:pStyle w:val="P0-Paragraph"/>
      </w:pPr>
    </w:p>
    <w:p w14:paraId="0330D8F7" w14:textId="756E0C3B" w:rsidR="001D320A" w:rsidRPr="00E25391" w:rsidRDefault="00000000" w:rsidP="00E25391">
      <w:pPr>
        <w:pStyle w:val="I0-InfoBox"/>
      </w:pPr>
      <w:r w:rsidRPr="00E25391">
        <w:t>Note - HARD_BLOCK latency within threshold: The required verification-outcome-to-enforcement latency must be derived and validated from the deployment-specific hazard analysis, control-loop timing, required stopping or safety-function response time, representative system load, and applicable safety engineering basis. A SIL or PL classification does not by itself determine the required latency. OT Engineering and the applicable site-safety authority must document the engineering basis before authorization.</w:t>
      </w:r>
    </w:p>
    <w:p w14:paraId="04002625" w14:textId="77777777" w:rsidR="001D320A" w:rsidRPr="00E25391" w:rsidRDefault="00000000" w:rsidP="00E25391">
      <w:pPr>
        <w:pStyle w:val="HS-Heading2"/>
      </w:pPr>
      <w:bookmarkStart w:id="20" w:name="_heading=h.5odguda31w1g" w:colFirst="0" w:colLast="0"/>
      <w:bookmarkEnd w:id="20"/>
      <w:r w:rsidRPr="00E25391">
        <w:t>5.2 Ongoing performance standards</w:t>
      </w:r>
    </w:p>
    <w:p w14:paraId="14C40594" w14:textId="77777777" w:rsidR="001D320A" w:rsidRPr="00E25391" w:rsidRDefault="00000000" w:rsidP="00E25391">
      <w:pPr>
        <w:pStyle w:val="P0-Paragraph"/>
      </w:pPr>
      <w:r w:rsidRPr="00E25391">
        <w:t>Once hard-block enforcement is active, the following standards define conditions for continued authorized autonomous operation. For this section, sustained failure means failure of the same standard for [ORGANIZATION-DEFINED CONSECUTIVE-PERIOD COUNT] consecutive measurement periods or for [ORGANIZATION-DEFINED ROLLING-PERIOD FAILURE COUNT] periods within a rolling [ORGANIZATION-DEFINED REVIEW PERIOD]. Each standard must identify its measurement period before operational use. Sustained failure triggers a documented Taskforce governance review within [ORGANIZATION-DEFINED REVIEW WINDOW]. The response must be proportionate to the failed standard; Safe-State reversion occurs only where the validated security or safety response policy specifically requires it. Where the failure arises from an incident already subject to Section 3.4 Post-Incident Review, the reviews may be combined if both sets of required participants and evidence are satisfied.</w:t>
      </w:r>
    </w:p>
    <w:tbl>
      <w:tblPr>
        <w:tblStyle w:val="aff"/>
        <w:tblW w:w="9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70"/>
        <w:gridCol w:w="2175"/>
        <w:gridCol w:w="4470"/>
      </w:tblGrid>
      <w:tr w:rsidR="001D320A" w:rsidRPr="00E25391" w14:paraId="38C7D6CA" w14:textId="77777777" w:rsidTr="00E25391">
        <w:trPr>
          <w:trHeight w:val="515"/>
        </w:trPr>
        <w:tc>
          <w:tcPr>
            <w:tcW w:w="2670" w:type="dxa"/>
            <w:shd w:val="clear" w:color="auto" w:fill="1F3864"/>
            <w:tcMar>
              <w:top w:w="100" w:type="dxa"/>
              <w:left w:w="100" w:type="dxa"/>
              <w:bottom w:w="100" w:type="dxa"/>
              <w:right w:w="100" w:type="dxa"/>
            </w:tcMar>
            <w:vAlign w:val="center"/>
          </w:tcPr>
          <w:p w14:paraId="3F16C8B6" w14:textId="77777777" w:rsidR="001D320A" w:rsidRPr="00E25391" w:rsidRDefault="00000000" w:rsidP="00E25391">
            <w:pPr>
              <w:pStyle w:val="P0-Paragraph"/>
              <w:rPr>
                <w:rStyle w:val="CS-Keyword"/>
              </w:rPr>
            </w:pPr>
            <w:r w:rsidRPr="00E25391">
              <w:rPr>
                <w:rStyle w:val="CS-Keyword"/>
              </w:rPr>
              <w:t>Standard</w:t>
            </w:r>
          </w:p>
        </w:tc>
        <w:tc>
          <w:tcPr>
            <w:tcW w:w="2175" w:type="dxa"/>
            <w:shd w:val="clear" w:color="auto" w:fill="1F3864"/>
            <w:tcMar>
              <w:top w:w="100" w:type="dxa"/>
              <w:left w:w="100" w:type="dxa"/>
              <w:bottom w:w="100" w:type="dxa"/>
              <w:right w:w="100" w:type="dxa"/>
            </w:tcMar>
            <w:vAlign w:val="center"/>
          </w:tcPr>
          <w:p w14:paraId="681EC36C" w14:textId="77777777" w:rsidR="001D320A" w:rsidRPr="00E25391" w:rsidRDefault="00000000" w:rsidP="00E25391">
            <w:pPr>
              <w:pStyle w:val="P0-Paragraph"/>
              <w:rPr>
                <w:rStyle w:val="CS-Keyword"/>
              </w:rPr>
            </w:pPr>
            <w:r w:rsidRPr="00E25391">
              <w:rPr>
                <w:rStyle w:val="CS-Keyword"/>
              </w:rPr>
              <w:t>Measurement</w:t>
            </w:r>
          </w:p>
        </w:tc>
        <w:tc>
          <w:tcPr>
            <w:tcW w:w="4470" w:type="dxa"/>
            <w:shd w:val="clear" w:color="auto" w:fill="1F3864"/>
            <w:tcMar>
              <w:top w:w="100" w:type="dxa"/>
              <w:left w:w="100" w:type="dxa"/>
              <w:bottom w:w="100" w:type="dxa"/>
              <w:right w:w="100" w:type="dxa"/>
            </w:tcMar>
            <w:vAlign w:val="center"/>
          </w:tcPr>
          <w:p w14:paraId="7F3BEB89" w14:textId="77777777" w:rsidR="001D320A" w:rsidRPr="00E25391" w:rsidRDefault="00000000" w:rsidP="00E25391">
            <w:pPr>
              <w:pStyle w:val="P0-Paragraph"/>
              <w:rPr>
                <w:rStyle w:val="CS-Keyword"/>
              </w:rPr>
            </w:pPr>
            <w:r w:rsidRPr="00E25391">
              <w:rPr>
                <w:rStyle w:val="CS-Keyword"/>
              </w:rPr>
              <w:t>Threshold</w:t>
            </w:r>
          </w:p>
        </w:tc>
      </w:tr>
      <w:tr w:rsidR="001D320A" w:rsidRPr="00E25391" w14:paraId="08ACA77D" w14:textId="77777777" w:rsidTr="00E25391">
        <w:trPr>
          <w:trHeight w:val="785"/>
        </w:trPr>
        <w:tc>
          <w:tcPr>
            <w:tcW w:w="2670" w:type="dxa"/>
            <w:shd w:val="clear" w:color="auto" w:fill="FFFFFF"/>
            <w:tcMar>
              <w:top w:w="100" w:type="dxa"/>
              <w:left w:w="100" w:type="dxa"/>
              <w:bottom w:w="100" w:type="dxa"/>
              <w:right w:w="100" w:type="dxa"/>
            </w:tcMar>
            <w:vAlign w:val="center"/>
          </w:tcPr>
          <w:p w14:paraId="6587CC23" w14:textId="77777777" w:rsidR="001D320A" w:rsidRPr="00E25391" w:rsidRDefault="00000000" w:rsidP="00E25391">
            <w:pPr>
              <w:pStyle w:val="P0-Paragraph"/>
              <w:jc w:val="left"/>
            </w:pPr>
            <w:r w:rsidRPr="00E25391">
              <w:t>ASCR-07 chain completeness</w:t>
            </w:r>
          </w:p>
        </w:tc>
        <w:tc>
          <w:tcPr>
            <w:tcW w:w="2175" w:type="dxa"/>
            <w:shd w:val="clear" w:color="auto" w:fill="FFFFFF"/>
            <w:tcMar>
              <w:top w:w="100" w:type="dxa"/>
              <w:left w:w="100" w:type="dxa"/>
              <w:bottom w:w="100" w:type="dxa"/>
              <w:right w:w="100" w:type="dxa"/>
            </w:tcMar>
            <w:vAlign w:val="center"/>
          </w:tcPr>
          <w:p w14:paraId="25AF42DE" w14:textId="77777777" w:rsidR="001D320A" w:rsidRPr="00E25391" w:rsidRDefault="00000000" w:rsidP="00E25391">
            <w:pPr>
              <w:pStyle w:val="P0-Paragraph"/>
              <w:jc w:val="left"/>
            </w:pPr>
            <w:r w:rsidRPr="00E25391">
              <w:t xml:space="preserve">Decision </w:t>
            </w:r>
            <w:proofErr w:type="gramStart"/>
            <w:r w:rsidRPr="00E25391">
              <w:t>log</w:t>
            </w:r>
            <w:proofErr w:type="gramEnd"/>
            <w:r w:rsidRPr="00E25391">
              <w:t xml:space="preserve"> completeness SLO 3</w:t>
            </w:r>
          </w:p>
        </w:tc>
        <w:tc>
          <w:tcPr>
            <w:tcW w:w="4470" w:type="dxa"/>
            <w:shd w:val="clear" w:color="auto" w:fill="FFFFFF"/>
            <w:tcMar>
              <w:top w:w="100" w:type="dxa"/>
              <w:left w:w="100" w:type="dxa"/>
              <w:bottom w:w="100" w:type="dxa"/>
              <w:right w:w="100" w:type="dxa"/>
            </w:tcMar>
            <w:vAlign w:val="center"/>
          </w:tcPr>
          <w:p w14:paraId="4FA5048E" w14:textId="77777777" w:rsidR="001D320A" w:rsidRPr="00E25391" w:rsidRDefault="00000000" w:rsidP="00E25391">
            <w:pPr>
              <w:pStyle w:val="P0-Paragraph"/>
              <w:jc w:val="left"/>
            </w:pPr>
            <w:r w:rsidRPr="00E25391">
              <w:t>Required actuation-relevant records are captured and integrity-checked; missing records are treated as evidence exceptions requiring investigation under the applicable ASCR-07 / ASCR-08 process</w:t>
            </w:r>
          </w:p>
        </w:tc>
      </w:tr>
      <w:tr w:rsidR="001D320A" w:rsidRPr="00E25391" w14:paraId="7EE3E7AF" w14:textId="77777777" w:rsidTr="00E25391">
        <w:trPr>
          <w:trHeight w:val="1070"/>
        </w:trPr>
        <w:tc>
          <w:tcPr>
            <w:tcW w:w="2670" w:type="dxa"/>
            <w:shd w:val="clear" w:color="auto" w:fill="D9E2F3"/>
            <w:tcMar>
              <w:top w:w="100" w:type="dxa"/>
              <w:left w:w="100" w:type="dxa"/>
              <w:bottom w:w="100" w:type="dxa"/>
              <w:right w:w="100" w:type="dxa"/>
            </w:tcMar>
            <w:vAlign w:val="center"/>
          </w:tcPr>
          <w:p w14:paraId="62A2091A" w14:textId="77777777" w:rsidR="001D320A" w:rsidRPr="00E25391" w:rsidRDefault="00000000" w:rsidP="00E25391">
            <w:pPr>
              <w:pStyle w:val="P0-Paragraph"/>
              <w:jc w:val="left"/>
            </w:pPr>
            <w:r w:rsidRPr="00E25391">
              <w:lastRenderedPageBreak/>
              <w:t>Attestation compliance</w:t>
            </w:r>
          </w:p>
        </w:tc>
        <w:tc>
          <w:tcPr>
            <w:tcW w:w="2175" w:type="dxa"/>
            <w:shd w:val="clear" w:color="auto" w:fill="D9E2F3"/>
            <w:tcMar>
              <w:top w:w="100" w:type="dxa"/>
              <w:left w:w="100" w:type="dxa"/>
              <w:bottom w:w="100" w:type="dxa"/>
              <w:right w:w="100" w:type="dxa"/>
            </w:tcMar>
            <w:vAlign w:val="center"/>
          </w:tcPr>
          <w:p w14:paraId="7D44081A" w14:textId="77777777" w:rsidR="001D320A" w:rsidRPr="00E25391" w:rsidRDefault="00000000" w:rsidP="00E25391">
            <w:pPr>
              <w:pStyle w:val="P0-Paragraph"/>
              <w:jc w:val="left"/>
            </w:pPr>
            <w:r w:rsidRPr="00E25391">
              <w:t>ASCR-11 Monthly Security Report</w:t>
            </w:r>
          </w:p>
        </w:tc>
        <w:tc>
          <w:tcPr>
            <w:tcW w:w="4470" w:type="dxa"/>
            <w:shd w:val="clear" w:color="auto" w:fill="D9E2F3"/>
            <w:tcMar>
              <w:top w:w="100" w:type="dxa"/>
              <w:left w:w="100" w:type="dxa"/>
              <w:bottom w:w="100" w:type="dxa"/>
              <w:right w:w="100" w:type="dxa"/>
            </w:tcMar>
            <w:vAlign w:val="center"/>
          </w:tcPr>
          <w:p w14:paraId="35F7CF99" w14:textId="77777777" w:rsidR="001D320A" w:rsidRPr="00E25391" w:rsidRDefault="00000000" w:rsidP="00E25391">
            <w:pPr>
              <w:pStyle w:val="P0-Paragraph"/>
              <w:jc w:val="left"/>
            </w:pPr>
            <w:r w:rsidRPr="00E25391">
              <w:t>Required attestation-verification evidence is produced at the deployment-defined cadence; missing or failed evidence is handled according to the governed response policy</w:t>
            </w:r>
          </w:p>
        </w:tc>
      </w:tr>
      <w:tr w:rsidR="001D320A" w:rsidRPr="00E25391" w14:paraId="1CA2E2A0" w14:textId="77777777" w:rsidTr="00E25391">
        <w:trPr>
          <w:trHeight w:val="785"/>
        </w:trPr>
        <w:tc>
          <w:tcPr>
            <w:tcW w:w="2670" w:type="dxa"/>
            <w:shd w:val="clear" w:color="auto" w:fill="FFFFFF"/>
            <w:tcMar>
              <w:top w:w="100" w:type="dxa"/>
              <w:left w:w="100" w:type="dxa"/>
              <w:bottom w:w="100" w:type="dxa"/>
              <w:right w:w="100" w:type="dxa"/>
            </w:tcMar>
            <w:vAlign w:val="center"/>
          </w:tcPr>
          <w:p w14:paraId="083C333E" w14:textId="77777777" w:rsidR="001D320A" w:rsidRPr="00E25391" w:rsidRDefault="00000000" w:rsidP="00E25391">
            <w:pPr>
              <w:pStyle w:val="P0-Paragraph"/>
              <w:jc w:val="left"/>
            </w:pPr>
            <w:r w:rsidRPr="00E25391">
              <w:t>Circuit-breaker hold release authorization</w:t>
            </w:r>
          </w:p>
        </w:tc>
        <w:tc>
          <w:tcPr>
            <w:tcW w:w="2175" w:type="dxa"/>
            <w:shd w:val="clear" w:color="auto" w:fill="FFFFFF"/>
            <w:tcMar>
              <w:top w:w="100" w:type="dxa"/>
              <w:left w:w="100" w:type="dxa"/>
              <w:bottom w:w="100" w:type="dxa"/>
              <w:right w:w="100" w:type="dxa"/>
            </w:tcMar>
            <w:vAlign w:val="center"/>
          </w:tcPr>
          <w:p w14:paraId="08867F02" w14:textId="77777777" w:rsidR="001D320A" w:rsidRPr="00E25391" w:rsidRDefault="00000000" w:rsidP="00E25391">
            <w:pPr>
              <w:pStyle w:val="P0-Paragraph"/>
              <w:jc w:val="left"/>
            </w:pPr>
            <w:r w:rsidRPr="00E25391">
              <w:t>Authorization documentation rate</w:t>
            </w:r>
          </w:p>
        </w:tc>
        <w:tc>
          <w:tcPr>
            <w:tcW w:w="4470" w:type="dxa"/>
            <w:shd w:val="clear" w:color="auto" w:fill="FFFFFF"/>
            <w:tcMar>
              <w:top w:w="100" w:type="dxa"/>
              <w:left w:w="100" w:type="dxa"/>
              <w:bottom w:w="100" w:type="dxa"/>
              <w:right w:w="100" w:type="dxa"/>
            </w:tcMar>
            <w:vAlign w:val="center"/>
          </w:tcPr>
          <w:p w14:paraId="2AC32D05" w14:textId="77777777" w:rsidR="001D320A" w:rsidRPr="00E25391" w:rsidRDefault="00000000" w:rsidP="00E25391">
            <w:pPr>
              <w:pStyle w:val="P0-Paragraph"/>
              <w:jc w:val="left"/>
            </w:pPr>
            <w:r w:rsidRPr="00E25391">
              <w:t>100% of hold releases carry documented authorization per Section 4.2</w:t>
            </w:r>
          </w:p>
        </w:tc>
      </w:tr>
      <w:tr w:rsidR="001D320A" w:rsidRPr="00E25391" w14:paraId="6F89F8E3" w14:textId="77777777" w:rsidTr="00E25391">
        <w:trPr>
          <w:trHeight w:val="1070"/>
        </w:trPr>
        <w:tc>
          <w:tcPr>
            <w:tcW w:w="2670" w:type="dxa"/>
            <w:shd w:val="clear" w:color="auto" w:fill="D9E2F3"/>
            <w:tcMar>
              <w:top w:w="100" w:type="dxa"/>
              <w:left w:w="100" w:type="dxa"/>
              <w:bottom w:w="100" w:type="dxa"/>
              <w:right w:w="100" w:type="dxa"/>
            </w:tcMar>
            <w:vAlign w:val="center"/>
          </w:tcPr>
          <w:p w14:paraId="2FDCC461" w14:textId="77777777" w:rsidR="001D320A" w:rsidRPr="00E25391" w:rsidRDefault="00000000" w:rsidP="00E25391">
            <w:pPr>
              <w:pStyle w:val="P0-Paragraph"/>
              <w:jc w:val="left"/>
            </w:pPr>
            <w:r w:rsidRPr="00E25391">
              <w:t>ASCR-09 exercise cadence</w:t>
            </w:r>
          </w:p>
        </w:tc>
        <w:tc>
          <w:tcPr>
            <w:tcW w:w="2175" w:type="dxa"/>
            <w:shd w:val="clear" w:color="auto" w:fill="D9E2F3"/>
            <w:tcMar>
              <w:top w:w="100" w:type="dxa"/>
              <w:left w:w="100" w:type="dxa"/>
              <w:bottom w:w="100" w:type="dxa"/>
              <w:right w:w="100" w:type="dxa"/>
            </w:tcMar>
            <w:vAlign w:val="center"/>
          </w:tcPr>
          <w:p w14:paraId="4366962E" w14:textId="77777777" w:rsidR="001D320A" w:rsidRPr="00E25391" w:rsidRDefault="00000000" w:rsidP="00E25391">
            <w:pPr>
              <w:pStyle w:val="P0-Paragraph"/>
              <w:jc w:val="left"/>
            </w:pPr>
            <w:r w:rsidRPr="00E25391">
              <w:t>Exercise completion record</w:t>
            </w:r>
          </w:p>
        </w:tc>
        <w:tc>
          <w:tcPr>
            <w:tcW w:w="4470" w:type="dxa"/>
            <w:shd w:val="clear" w:color="auto" w:fill="D9E2F3"/>
            <w:tcMar>
              <w:top w:w="100" w:type="dxa"/>
              <w:left w:w="100" w:type="dxa"/>
              <w:bottom w:w="100" w:type="dxa"/>
              <w:right w:w="100" w:type="dxa"/>
            </w:tcMar>
            <w:vAlign w:val="center"/>
          </w:tcPr>
          <w:p w14:paraId="519C2D7D" w14:textId="77777777" w:rsidR="001D320A" w:rsidRPr="00E25391" w:rsidRDefault="00000000" w:rsidP="00E25391">
            <w:pPr>
              <w:pStyle w:val="P0-Paragraph"/>
              <w:jc w:val="left"/>
            </w:pPr>
            <w:r w:rsidRPr="00E25391">
              <w:t xml:space="preserve">ASCR-09 prerequisite TVA-01 through TVA-05 are completed before scenario execution and repeated when required by the ASCR-09 change and validation rules. TVA-MCP-01 is completed before production admission and repeated after the material gateway, W3C Trace Context, ASCR-06 Layer 6, or ASCR-07 gateway-evidence changes defined by ASCR-09. Full ASCR-09 purple-team exercises occur </w:t>
            </w:r>
            <w:proofErr w:type="gramStart"/>
            <w:r w:rsidRPr="00E25391">
              <w:t>annually</w:t>
            </w:r>
            <w:proofErr w:type="gramEnd"/>
            <w:r w:rsidRPr="00E25391">
              <w:t xml:space="preserve"> and single-scenario tabletop exercises occur quarterly. ASCR-14 is completed before the first autonomous production cycle and thereafter on the cadence governed by ASCR-14.</w:t>
            </w:r>
          </w:p>
        </w:tc>
      </w:tr>
      <w:tr w:rsidR="001D320A" w:rsidRPr="00E25391" w14:paraId="4403077F" w14:textId="77777777" w:rsidTr="00E25391">
        <w:trPr>
          <w:trHeight w:val="785"/>
        </w:trPr>
        <w:tc>
          <w:tcPr>
            <w:tcW w:w="2670" w:type="dxa"/>
            <w:shd w:val="clear" w:color="auto" w:fill="FFFFFF"/>
            <w:tcMar>
              <w:top w:w="100" w:type="dxa"/>
              <w:left w:w="100" w:type="dxa"/>
              <w:bottom w:w="100" w:type="dxa"/>
              <w:right w:w="100" w:type="dxa"/>
            </w:tcMar>
            <w:vAlign w:val="center"/>
          </w:tcPr>
          <w:p w14:paraId="1B1E0C8F" w14:textId="77777777" w:rsidR="001D320A" w:rsidRPr="00E25391" w:rsidRDefault="00000000" w:rsidP="00E25391">
            <w:pPr>
              <w:pStyle w:val="P0-Paragraph"/>
              <w:jc w:val="left"/>
            </w:pPr>
            <w:r w:rsidRPr="00E25391">
              <w:t>ASCR-12 scorecard delivery</w:t>
            </w:r>
          </w:p>
        </w:tc>
        <w:tc>
          <w:tcPr>
            <w:tcW w:w="2175" w:type="dxa"/>
            <w:shd w:val="clear" w:color="auto" w:fill="FFFFFF"/>
            <w:tcMar>
              <w:top w:w="100" w:type="dxa"/>
              <w:left w:w="100" w:type="dxa"/>
              <w:bottom w:w="100" w:type="dxa"/>
              <w:right w:w="100" w:type="dxa"/>
            </w:tcMar>
            <w:vAlign w:val="center"/>
          </w:tcPr>
          <w:p w14:paraId="6AD49999" w14:textId="77777777" w:rsidR="001D320A" w:rsidRPr="00E25391" w:rsidRDefault="00000000" w:rsidP="00E25391">
            <w:pPr>
              <w:pStyle w:val="P0-Paragraph"/>
              <w:jc w:val="left"/>
            </w:pPr>
            <w:r w:rsidRPr="00E25391">
              <w:t>Scorecard receipt</w:t>
            </w:r>
          </w:p>
        </w:tc>
        <w:tc>
          <w:tcPr>
            <w:tcW w:w="4470" w:type="dxa"/>
            <w:shd w:val="clear" w:color="auto" w:fill="FFFFFF"/>
            <w:tcMar>
              <w:top w:w="100" w:type="dxa"/>
              <w:left w:w="100" w:type="dxa"/>
              <w:bottom w:w="100" w:type="dxa"/>
              <w:right w:w="100" w:type="dxa"/>
            </w:tcMar>
            <w:vAlign w:val="center"/>
          </w:tcPr>
          <w:p w14:paraId="79155FA4" w14:textId="77777777" w:rsidR="001D320A" w:rsidRPr="00E25391" w:rsidRDefault="00000000" w:rsidP="00E25391">
            <w:pPr>
              <w:pStyle w:val="P0-Paragraph"/>
              <w:jc w:val="left"/>
            </w:pPr>
            <w:r w:rsidRPr="00E25391">
              <w:t>Quarterly, within 30 days of quarter end</w:t>
            </w:r>
          </w:p>
        </w:tc>
      </w:tr>
    </w:tbl>
    <w:p w14:paraId="434362C9" w14:textId="123DF916" w:rsidR="001D320A" w:rsidRPr="00E25391" w:rsidRDefault="001D320A" w:rsidP="00E25391">
      <w:pPr>
        <w:pStyle w:val="P0-Paragraph"/>
      </w:pPr>
    </w:p>
    <w:p w14:paraId="0B319616" w14:textId="77777777" w:rsidR="001D320A" w:rsidRPr="00E25391" w:rsidRDefault="00000000" w:rsidP="00E25391">
      <w:pPr>
        <w:pStyle w:val="HS-Heading1"/>
      </w:pPr>
      <w:bookmarkStart w:id="21" w:name="_heading=h.fi7jtuxeb9lx" w:colFirst="0" w:colLast="0"/>
      <w:bookmarkEnd w:id="21"/>
      <w:r w:rsidRPr="00E25391">
        <w:t>Section 6 — Safe-State definitions</w:t>
      </w:r>
    </w:p>
    <w:p w14:paraId="08576E09" w14:textId="77777777" w:rsidR="001D320A" w:rsidRPr="00E25391" w:rsidRDefault="00000000" w:rsidP="00E25391">
      <w:pPr>
        <w:pStyle w:val="P0-Paragraph"/>
      </w:pPr>
      <w:r w:rsidRPr="00E25391">
        <w:t>Safe-State definitions translate the physical-system parameters identified in Section 2.2 into deployment-specific safety and operational boundaries. ASCR-04 is the Blueprint responsibility for materializing and enforcing configured security policy, ASCR-06 provides verification outcomes where applicable, ASCR-07 records and proves the resulting evidence, and ASCR-11 governs the applicable obligations and thresholds. The organization must integrate these artifacts with its actual functional-safety or machine-safety controls; this Charter does not itself place a system into Safe-State. These definitions require OT Engineering Lead and applicable site-safety input before finalization.</w:t>
      </w:r>
    </w:p>
    <w:p w14:paraId="1D2510E9" w14:textId="77777777" w:rsidR="001D320A" w:rsidRPr="00E25391" w:rsidRDefault="00000000" w:rsidP="00E25391">
      <w:pPr>
        <w:pStyle w:val="HS-Heading2"/>
      </w:pPr>
      <w:bookmarkStart w:id="22" w:name="_heading=h.1kl2jocs9g4" w:colFirst="0" w:colLast="0"/>
      <w:bookmarkEnd w:id="22"/>
      <w:r w:rsidRPr="00E25391">
        <w:t>6.1 Safe-State definition template</w:t>
      </w:r>
    </w:p>
    <w:p w14:paraId="3206729E" w14:textId="77777777" w:rsidR="001D320A" w:rsidRPr="00E25391" w:rsidRDefault="00000000" w:rsidP="00E25391">
      <w:pPr>
        <w:pStyle w:val="P0-Paragraph"/>
      </w:pPr>
      <w:r w:rsidRPr="00E25391">
        <w:t>For each physical system in Section 2.2, complete the following:</w:t>
      </w:r>
    </w:p>
    <w:tbl>
      <w:tblPr>
        <w:tblStyle w:val="aff0"/>
        <w:tblW w:w="9360" w:type="dxa"/>
        <w:tblInd w:w="0" w:type="dxa"/>
        <w:tblBorders>
          <w:top w:val="single" w:sz="4" w:space="0" w:color="999999"/>
          <w:left w:val="single" w:sz="4" w:space="0" w:color="999999"/>
          <w:bottom w:val="single" w:sz="4" w:space="0" w:color="999999"/>
          <w:right w:val="single" w:sz="4" w:space="0" w:color="999999"/>
        </w:tblBorders>
        <w:tblLayout w:type="fixed"/>
        <w:tblLook w:val="0000" w:firstRow="0" w:lastRow="0" w:firstColumn="0" w:lastColumn="0" w:noHBand="0" w:noVBand="0"/>
      </w:tblPr>
      <w:tblGrid>
        <w:gridCol w:w="9360"/>
      </w:tblGrid>
      <w:tr w:rsidR="001D320A" w:rsidRPr="00E25391" w14:paraId="78CFB7A6"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3C67E52D" w14:textId="77777777" w:rsidR="001D320A" w:rsidRPr="00E25391" w:rsidRDefault="00000000" w:rsidP="00E25391">
            <w:pPr>
              <w:pStyle w:val="P0-Paragraph"/>
            </w:pPr>
            <w:r w:rsidRPr="00E25391">
              <w:t xml:space="preserve">Exhibit C — This table is maintained in the companion workbook ASCR-03-OE01-Exhibits.xlsx, sheet "Exhibit C - Safe-State </w:t>
            </w:r>
            <w:proofErr w:type="spellStart"/>
            <w:r w:rsidRPr="00E25391">
              <w:t>Defs</w:t>
            </w:r>
            <w:proofErr w:type="spellEnd"/>
            <w:r w:rsidRPr="00E25391">
              <w:t xml:space="preserve">". One parameter set (velocity, force or load, deceleration profile, Safe-State position, entry time budget, human exclusion-zone geometry, and minimum exclusion distance where applicable) </w:t>
            </w:r>
            <w:r w:rsidRPr="00E25391">
              <w:lastRenderedPageBreak/>
              <w:t>per physical system listed in Exhibit B. Complete a full row set for every in-scope system before the parameters are approved for use by implemented safety or control mechanisms.</w:t>
            </w:r>
          </w:p>
        </w:tc>
      </w:tr>
    </w:tbl>
    <w:p w14:paraId="53C5665F" w14:textId="77777777" w:rsidR="001D320A" w:rsidRPr="00E25391" w:rsidRDefault="001D320A" w:rsidP="00E25391">
      <w:pPr>
        <w:pStyle w:val="P0-Paragraph"/>
      </w:pPr>
    </w:p>
    <w:p w14:paraId="56F52925" w14:textId="77777777" w:rsidR="001D320A" w:rsidRPr="00E25391" w:rsidRDefault="00000000" w:rsidP="00E25391">
      <w:pPr>
        <w:pStyle w:val="P0-Paragraph"/>
      </w:pPr>
      <w:r w:rsidRPr="00E25391">
        <w:t>For each in-scope system whose ASCR-04 enforcement path may invoke or hand off to an independent safety/control function, Exhibit C must also identify the Implemented Safety / Control Function Reference, ASCR-04 Safety-Handoff Interface, Handoff Acceptance / Confirmation Signal, and Physical Safe-State Confirmation Source. These fields document the interface between ASCR-04 security enforcement and the deployment’s independent safety/control function; they do not transfer ownership of the safety function to ASCR-04 or ASCR-06.</w:t>
      </w:r>
    </w:p>
    <w:p w14:paraId="16385A18" w14:textId="77777777" w:rsidR="001D320A" w:rsidRPr="00E25391" w:rsidRDefault="00000000" w:rsidP="00E25391">
      <w:pPr>
        <w:pStyle w:val="P0-Paragraph"/>
      </w:pPr>
      <w:r w:rsidRPr="00E25391">
        <w:t>The Engineering Basis / Applicable Standard field must identify the actual source used to derive each parameter; a hazard analysis, OEM specification, or risk assessment is an engineering basis, not a "standard." Applicable references may include OEM safety specifications, documented hazard or risk assessments, ISO 10218-1:2025 and ISO 10218-2:2025 for industrial robots, with collaborative-application guidance also addressed in ISO/TS 15066:2016, ISO 3691-4:2023 for driverless industrial trucks, ISO 13849-1 or IEC 62061 for machinery safety-related controls, and IEC 61511 where a process-industry SIS is used. Select only references applicable to the system, use case, and jurisdiction.</w:t>
      </w:r>
    </w:p>
    <w:p w14:paraId="0AE5028B" w14:textId="77777777" w:rsidR="001D320A" w:rsidRPr="00E25391" w:rsidRDefault="00000000" w:rsidP="00E25391">
      <w:pPr>
        <w:pStyle w:val="HS-Heading2"/>
      </w:pPr>
      <w:bookmarkStart w:id="23" w:name="_heading=h.1hy89hzdvwqg" w:colFirst="0" w:colLast="0"/>
      <w:bookmarkEnd w:id="23"/>
      <w:r w:rsidRPr="00E25391">
        <w:t>6.2 Safe-State trigger conditions</w:t>
      </w:r>
    </w:p>
    <w:p w14:paraId="0E9F4E57" w14:textId="77777777" w:rsidR="001D320A" w:rsidRPr="00E25391" w:rsidRDefault="00000000" w:rsidP="00E25391">
      <w:pPr>
        <w:pStyle w:val="P0-Paragraph"/>
      </w:pPr>
      <w:r w:rsidRPr="00E25391">
        <w:t xml:space="preserve">The following conditions are candidate inputs to the deployment's response policy. For each condition, the organization must define whether the validated response is (a) alert and review, (b) an ASCR-04 hold or authority restriction, or (c) a request or trigger to the functional-safety or machine-safety layer for Safe-State entry. Do not map a condition to Safe-State automatically unless the site safety design and hazard analysis validate that response. Security controls must not bypass, clear, or override safety-rated logic or </w:t>
      </w:r>
      <w:proofErr w:type="gramStart"/>
      <w:r w:rsidRPr="00E25391">
        <w:t>a SIS</w:t>
      </w:r>
      <w:proofErr w:type="gramEnd"/>
      <w:r w:rsidRPr="00E25391">
        <w:t xml:space="preserve"> where used.</w:t>
      </w:r>
    </w:p>
    <w:p w14:paraId="108D09CB" w14:textId="77777777" w:rsidR="001D320A" w:rsidRPr="00E25391" w:rsidRDefault="00000000" w:rsidP="00E25391">
      <w:pPr>
        <w:pStyle w:val="L1-Bullet"/>
      </w:pPr>
      <w:proofErr w:type="spellStart"/>
      <w:r w:rsidRPr="00E25391">
        <w:t>divergence_score</w:t>
      </w:r>
      <w:proofErr w:type="spellEnd"/>
      <w:r w:rsidRPr="00E25391">
        <w:t xml:space="preserve"> crossing HARD_BLOCK threshold defined in ASCR-11 Schedule A</w:t>
      </w:r>
    </w:p>
    <w:p w14:paraId="0DBD6E57" w14:textId="77777777" w:rsidR="001D320A" w:rsidRPr="00E25391" w:rsidRDefault="00000000" w:rsidP="00E25391">
      <w:pPr>
        <w:pStyle w:val="L1-Bullet"/>
      </w:pPr>
      <w:r w:rsidRPr="00E25391">
        <w:t>ASCR-06 FAIL or TIMEOUT verdict on a consequential or Physical Consequence Action, with the response selected according to the deployment-specific failure policy</w:t>
      </w:r>
    </w:p>
    <w:p w14:paraId="373EBEEC" w14:textId="77777777" w:rsidR="001D320A" w:rsidRPr="00E25391" w:rsidRDefault="00000000" w:rsidP="00E25391">
      <w:pPr>
        <w:pStyle w:val="L1-Bullet"/>
      </w:pPr>
      <w:r w:rsidRPr="00E25391">
        <w:t>Attestation-verification failure under the implemented workload or hardware trust control, where applicable; the governing policy and response are referenced from ASCR-11</w:t>
      </w:r>
    </w:p>
    <w:p w14:paraId="7D2F29DD" w14:textId="77777777" w:rsidR="001D320A" w:rsidRPr="00E25391" w:rsidRDefault="00000000" w:rsidP="00E25391">
      <w:pPr>
        <w:pStyle w:val="L1-Bullet"/>
      </w:pPr>
      <w:r w:rsidRPr="00E25391">
        <w:t>MCP context scope violation - any tool invocation outside the Execution Boundary defined by ASCR-11 and the Operator's context scope; apply the deployment-specific response policy</w:t>
      </w:r>
    </w:p>
    <w:p w14:paraId="15660417" w14:textId="77777777" w:rsidR="001D320A" w:rsidRPr="00E25391" w:rsidRDefault="00000000" w:rsidP="00E25391">
      <w:pPr>
        <w:pStyle w:val="L1-Bullet"/>
      </w:pPr>
      <w:r w:rsidRPr="00E25391">
        <w:t>A signal from an applicable safety-related control system, machine-safety function, or SIS that independently requires or maintains the defined safe state</w:t>
      </w:r>
    </w:p>
    <w:p w14:paraId="05B7A320" w14:textId="77777777" w:rsidR="001D320A" w:rsidRPr="00E25391" w:rsidRDefault="00000000" w:rsidP="00E25391">
      <w:pPr>
        <w:pStyle w:val="L1-Bullet"/>
      </w:pPr>
      <w:r w:rsidRPr="00E25391">
        <w:t>ASCR-07 decision-record integrity or continuity gap during a consequential action, treated as an evidence-integrity event unless the validated response policy separately requires a hold or Safe-State request</w:t>
      </w:r>
    </w:p>
    <w:p w14:paraId="70F9C203" w14:textId="77777777" w:rsidR="001D320A" w:rsidRPr="00E25391" w:rsidRDefault="00000000" w:rsidP="00E25391">
      <w:pPr>
        <w:pStyle w:val="L1-Bullet"/>
      </w:pPr>
      <w:r w:rsidRPr="00E25391">
        <w:t>Manual Safe-State initiation or emergency stop by personnel authorized under the site's safety and operations procedures</w:t>
      </w:r>
    </w:p>
    <w:p w14:paraId="3894E08E" w14:textId="77777777" w:rsidR="001D320A" w:rsidRPr="00E25391" w:rsidRDefault="00000000" w:rsidP="00E25391">
      <w:pPr>
        <w:pStyle w:val="L1-Bullet"/>
      </w:pPr>
      <w:r w:rsidRPr="00E25391">
        <w:t>Runtime weight-state verification failure against an authorized reference state, where that control is implemented; the verification method, coverage, reference binding, and limitations must be defined by the deployment.</w:t>
      </w:r>
    </w:p>
    <w:p w14:paraId="42777DFA" w14:textId="77777777" w:rsidR="001D320A" w:rsidRPr="00E25391" w:rsidRDefault="00000000" w:rsidP="00E25391">
      <w:pPr>
        <w:pStyle w:val="L1-Bullet"/>
      </w:pPr>
      <w:r w:rsidRPr="00E25391">
        <w:lastRenderedPageBreak/>
        <w:t>Protected-interconnect integrity failure, where PCIe IDE, CXL IDE, or another applicable protection is implemented. Apply the platform and protocol's documented integrity, replay, and error semantics and the deployment-specific response policy; do not assume that every interconnect integrity event directly actuates Safe-State.</w:t>
      </w:r>
    </w:p>
    <w:p w14:paraId="7D28CA37" w14:textId="77777777" w:rsidR="001D320A" w:rsidRPr="00E25391" w:rsidRDefault="00000000" w:rsidP="00E25391">
      <w:pPr>
        <w:pStyle w:val="HS-Heading2"/>
      </w:pPr>
      <w:bookmarkStart w:id="24" w:name="_heading=h.msnga017042t" w:colFirst="0" w:colLast="0"/>
      <w:bookmarkEnd w:id="24"/>
      <w:r w:rsidRPr="00E25391">
        <w:t>6.3 Safe-State exit authorization</w:t>
      </w:r>
    </w:p>
    <w:p w14:paraId="20E29D7D" w14:textId="77777777" w:rsidR="001D320A" w:rsidRPr="00E25391" w:rsidRDefault="00000000" w:rsidP="00E25391">
      <w:pPr>
        <w:pStyle w:val="P0-Paragraph"/>
      </w:pPr>
      <w:r w:rsidRPr="00E25391">
        <w:t>Safe-State exit is a Tier 2 decision requiring joint sign-off from the OT Engineering Lead and Security/IR Lead before autonomous operation resumes. Supporting verification items may be performed by delegated personnel, but accountability remains with these two authorizing roles. Risk Officer concurrence is additionally required only where an eligible security or operational variance is being formally risk-accepted rather than remediated. No risk acceptance under this Charter may waive an unresolved functional-safety or machine-safety requirement or bypass a safety-rated interlock. The following applicable conditions must be completed before exit authorization is issued:</w:t>
      </w:r>
    </w:p>
    <w:p w14:paraId="30C0817A" w14:textId="77777777" w:rsidR="001D320A" w:rsidRPr="00E25391" w:rsidRDefault="00000000" w:rsidP="00E25391">
      <w:pPr>
        <w:pStyle w:val="P0-Paragraph"/>
      </w:pPr>
      <w:proofErr w:type="gramStart"/>
      <w:r w:rsidRPr="00E25391">
        <w:t>[ ]</w:t>
      </w:r>
      <w:proofErr w:type="gramEnd"/>
      <w:r w:rsidRPr="00E25391">
        <w:t xml:space="preserve"> ASCR-07 Decision Lineage Record review complete for the planning cycle that triggered Safe-State — trigger condition identified and classified per ASCR-08 taxonomy</w:t>
      </w:r>
    </w:p>
    <w:p w14:paraId="64340095" w14:textId="77777777" w:rsidR="001D320A" w:rsidRPr="00E25391" w:rsidRDefault="00000000" w:rsidP="00E25391">
      <w:pPr>
        <w:pStyle w:val="P0-Paragraph"/>
      </w:pPr>
      <w:proofErr w:type="gramStart"/>
      <w:r w:rsidRPr="00E25391">
        <w:t>[ ]</w:t>
      </w:r>
      <w:proofErr w:type="gramEnd"/>
      <w:r w:rsidRPr="00E25391">
        <w:t xml:space="preserve"> ASCR-06 verdict reviewed and root cause assessed — FAIL or TIMEOUT verdict source identified</w:t>
      </w:r>
    </w:p>
    <w:p w14:paraId="3A07371C" w14:textId="77777777" w:rsidR="001D320A" w:rsidRPr="00E25391" w:rsidRDefault="00000000" w:rsidP="00E25391">
      <w:pPr>
        <w:pStyle w:val="P0-Paragraph"/>
      </w:pPr>
      <w:proofErr w:type="gramStart"/>
      <w:r w:rsidRPr="00E25391">
        <w:t>[ ]</w:t>
      </w:r>
      <w:proofErr w:type="gramEnd"/>
      <w:r w:rsidRPr="00E25391">
        <w:t xml:space="preserve"> Available ASCR-08 evidence-preservation steps completed to the extent practicable. Necessary life-safety, machine-safety, containment, or stabilization actions may proceed before evidence collection is complete; those actions and their effect on evidence must be documented.</w:t>
      </w:r>
    </w:p>
    <w:p w14:paraId="41DA04FD" w14:textId="77777777" w:rsidR="001D320A" w:rsidRPr="00E25391" w:rsidRDefault="00000000" w:rsidP="00E25391">
      <w:pPr>
        <w:pStyle w:val="P0-Paragraph"/>
      </w:pPr>
      <w:proofErr w:type="gramStart"/>
      <w:r w:rsidRPr="00E25391">
        <w:t>[ ]</w:t>
      </w:r>
      <w:proofErr w:type="gramEnd"/>
      <w:r w:rsidRPr="00E25391">
        <w:t xml:space="preserve"> Trigger condition remediated. An eligible security or operational variance may be formally risk-accepted with Risk Officer concurrence; an unresolved safety condition may not be accepted through this Charter and must satisfy the applicable safety criteria before resumption.</w:t>
      </w:r>
    </w:p>
    <w:p w14:paraId="63FE3340" w14:textId="77777777" w:rsidR="001D320A" w:rsidRPr="00E25391" w:rsidRDefault="00000000" w:rsidP="00E25391">
      <w:pPr>
        <w:pStyle w:val="P0-Paragraph"/>
      </w:pPr>
      <w:proofErr w:type="gramStart"/>
      <w:r w:rsidRPr="00E25391">
        <w:t>[ ]</w:t>
      </w:r>
      <w:proofErr w:type="gramEnd"/>
      <w:r w:rsidRPr="00E25391">
        <w:t xml:space="preserve"> Applicable physical or mechanical checks completed where required by the trigger, OEM/site procedure, or safety engineering basis; the OT Engineering Lead or designated site-safety authority confirms readiness for the proposed operating mode.</w:t>
      </w:r>
    </w:p>
    <w:p w14:paraId="2A011A2F" w14:textId="77777777" w:rsidR="001D320A" w:rsidRPr="00E25391" w:rsidRDefault="00000000" w:rsidP="00E25391">
      <w:pPr>
        <w:pStyle w:val="P0-Paragraph"/>
      </w:pPr>
      <w:proofErr w:type="gramStart"/>
      <w:r w:rsidRPr="00E25391">
        <w:t>[ ]</w:t>
      </w:r>
      <w:proofErr w:type="gramEnd"/>
      <w:r w:rsidRPr="00E25391">
        <w:t xml:space="preserve"> </w:t>
      </w:r>
      <w:r w:rsidRPr="00E25391">
        <w:rPr>
          <w:rStyle w:val="CS-Keyword"/>
        </w:rPr>
        <w:t xml:space="preserve">Authorization record </w:t>
      </w:r>
      <w:r w:rsidRPr="00E25391">
        <w:t>completed with authorizing role names, timestamps, and ASCR-07 record ID reviewed</w:t>
      </w:r>
    </w:p>
    <w:p w14:paraId="07564130" w14:textId="77777777" w:rsidR="001D320A" w:rsidRPr="00E25391" w:rsidRDefault="00000000" w:rsidP="00E25391">
      <w:pPr>
        <w:pStyle w:val="P0-Paragraph"/>
      </w:pPr>
      <w:proofErr w:type="gramStart"/>
      <w:r w:rsidRPr="00E25391">
        <w:t>[ ]</w:t>
      </w:r>
      <w:proofErr w:type="gramEnd"/>
      <w:r w:rsidRPr="00E25391">
        <w:t xml:space="preserve"> Functional-safety reset verification: where the system has safety-related controls, complete the OEM/site-approved reset, diagnostic, and re-arming procedure under the applicable safety governance. For process-industry systems this may include an SIS/SIF reset; for machinery it may include a safety-related control system governed by ISO 13849-1 or IEC 62061. Security controls cannot bypass or clear a safety-rated interlock.</w:t>
      </w:r>
    </w:p>
    <w:p w14:paraId="130F8630" w14:textId="77777777" w:rsidR="001D320A" w:rsidRPr="00E25391" w:rsidRDefault="00000000" w:rsidP="00E25391">
      <w:pPr>
        <w:pStyle w:val="P0-Paragraph"/>
      </w:pPr>
      <w:proofErr w:type="gramStart"/>
      <w:r w:rsidRPr="00E25391">
        <w:t>[ ]</w:t>
      </w:r>
      <w:proofErr w:type="gramEnd"/>
      <w:r w:rsidRPr="00E25391">
        <w:t xml:space="preserve"> Tamper-control restoration, where applicable: restore and verify enclosure, intrusion, and tamper controls and investigate any sign of tampering under ASCR-16. Use inspection and testing appropriate to the threat model; a visual enclosure inspection alone does not prove the absence of an interposer or other hardware compromise.</w:t>
      </w:r>
    </w:p>
    <w:p w14:paraId="4D2EE35E" w14:textId="6E89822D" w:rsidR="001D320A" w:rsidRPr="00E25391" w:rsidRDefault="00000000" w:rsidP="00E25391">
      <w:pPr>
        <w:pStyle w:val="P0-Paragraph"/>
      </w:pPr>
      <w:r w:rsidRPr="00E25391">
        <w:t>The following table maps each Safe-State exit verification item to the responsible role for completion and review:</w:t>
      </w:r>
    </w:p>
    <w:tbl>
      <w:tblPr>
        <w:tblStyle w:val="aff1"/>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0"/>
        <w:gridCol w:w="4725"/>
      </w:tblGrid>
      <w:tr w:rsidR="001D320A" w:rsidRPr="00E25391" w14:paraId="3BEFF84E" w14:textId="77777777" w:rsidTr="00E25391">
        <w:trPr>
          <w:trHeight w:val="515"/>
        </w:trPr>
        <w:tc>
          <w:tcPr>
            <w:tcW w:w="4500" w:type="dxa"/>
            <w:shd w:val="clear" w:color="auto" w:fill="1F3864"/>
            <w:tcMar>
              <w:top w:w="100" w:type="dxa"/>
              <w:left w:w="100" w:type="dxa"/>
              <w:bottom w:w="100" w:type="dxa"/>
              <w:right w:w="100" w:type="dxa"/>
            </w:tcMar>
            <w:vAlign w:val="center"/>
          </w:tcPr>
          <w:p w14:paraId="1AD570BB" w14:textId="77777777" w:rsidR="001D320A" w:rsidRPr="00E25391" w:rsidRDefault="00000000" w:rsidP="00E25391">
            <w:pPr>
              <w:pStyle w:val="P0-Paragraph"/>
              <w:rPr>
                <w:rStyle w:val="CS-Keyword"/>
              </w:rPr>
            </w:pPr>
            <w:r w:rsidRPr="00E25391">
              <w:rPr>
                <w:rStyle w:val="CS-Keyword"/>
              </w:rPr>
              <w:t>Safe-State Exit Verification</w:t>
            </w:r>
          </w:p>
        </w:tc>
        <w:tc>
          <w:tcPr>
            <w:tcW w:w="4725" w:type="dxa"/>
            <w:shd w:val="clear" w:color="auto" w:fill="1F3864"/>
            <w:tcMar>
              <w:top w:w="100" w:type="dxa"/>
              <w:left w:w="100" w:type="dxa"/>
              <w:bottom w:w="100" w:type="dxa"/>
              <w:right w:w="100" w:type="dxa"/>
            </w:tcMar>
            <w:vAlign w:val="center"/>
          </w:tcPr>
          <w:p w14:paraId="095278C6" w14:textId="77777777" w:rsidR="001D320A" w:rsidRPr="00E25391" w:rsidRDefault="00000000" w:rsidP="00E25391">
            <w:pPr>
              <w:pStyle w:val="P0-Paragraph"/>
              <w:rPr>
                <w:rStyle w:val="CS-Keyword"/>
              </w:rPr>
            </w:pPr>
            <w:r w:rsidRPr="00E25391">
              <w:rPr>
                <w:rStyle w:val="CS-Keyword"/>
              </w:rPr>
              <w:t>Verified By</w:t>
            </w:r>
          </w:p>
        </w:tc>
      </w:tr>
      <w:tr w:rsidR="001D320A" w:rsidRPr="00E25391" w14:paraId="6D721310" w14:textId="77777777" w:rsidTr="00E25391">
        <w:trPr>
          <w:trHeight w:val="515"/>
        </w:trPr>
        <w:tc>
          <w:tcPr>
            <w:tcW w:w="4500" w:type="dxa"/>
            <w:shd w:val="clear" w:color="auto" w:fill="FFFFFF"/>
            <w:tcMar>
              <w:top w:w="100" w:type="dxa"/>
              <w:left w:w="100" w:type="dxa"/>
              <w:bottom w:w="100" w:type="dxa"/>
              <w:right w:w="100" w:type="dxa"/>
            </w:tcMar>
            <w:vAlign w:val="center"/>
          </w:tcPr>
          <w:p w14:paraId="0015A0E8" w14:textId="77777777" w:rsidR="001D320A" w:rsidRPr="00E25391" w:rsidRDefault="00000000" w:rsidP="00E25391">
            <w:pPr>
              <w:pStyle w:val="P0-Paragraph"/>
            </w:pPr>
            <w:r w:rsidRPr="00E25391">
              <w:lastRenderedPageBreak/>
              <w:t>ASCR-07 Decision Lineage Record review</w:t>
            </w:r>
          </w:p>
        </w:tc>
        <w:tc>
          <w:tcPr>
            <w:tcW w:w="4725" w:type="dxa"/>
            <w:shd w:val="clear" w:color="auto" w:fill="FFFFFF"/>
            <w:tcMar>
              <w:top w:w="100" w:type="dxa"/>
              <w:left w:w="100" w:type="dxa"/>
              <w:bottom w:w="100" w:type="dxa"/>
              <w:right w:w="100" w:type="dxa"/>
            </w:tcMar>
            <w:vAlign w:val="center"/>
          </w:tcPr>
          <w:p w14:paraId="58CA8C38" w14:textId="77777777" w:rsidR="001D320A" w:rsidRPr="00E25391" w:rsidRDefault="00000000" w:rsidP="00E25391">
            <w:pPr>
              <w:pStyle w:val="P0-Paragraph"/>
            </w:pPr>
            <w:r w:rsidRPr="00E25391">
              <w:t>Security/IR Lead</w:t>
            </w:r>
          </w:p>
        </w:tc>
      </w:tr>
      <w:tr w:rsidR="001D320A" w:rsidRPr="00E25391" w14:paraId="1359DB3B" w14:textId="77777777" w:rsidTr="00E25391">
        <w:trPr>
          <w:trHeight w:val="490"/>
        </w:trPr>
        <w:tc>
          <w:tcPr>
            <w:tcW w:w="4500" w:type="dxa"/>
            <w:shd w:val="clear" w:color="auto" w:fill="D9E2F3"/>
            <w:tcMar>
              <w:top w:w="100" w:type="dxa"/>
              <w:left w:w="100" w:type="dxa"/>
              <w:bottom w:w="100" w:type="dxa"/>
              <w:right w:w="100" w:type="dxa"/>
            </w:tcMar>
            <w:vAlign w:val="center"/>
          </w:tcPr>
          <w:p w14:paraId="4C5248AB" w14:textId="77777777" w:rsidR="001D320A" w:rsidRPr="00E25391" w:rsidRDefault="00000000" w:rsidP="00E25391">
            <w:pPr>
              <w:pStyle w:val="P0-Paragraph"/>
            </w:pPr>
            <w:r w:rsidRPr="00E25391">
              <w:t>ASCR-06 verdict reviewed</w:t>
            </w:r>
          </w:p>
        </w:tc>
        <w:tc>
          <w:tcPr>
            <w:tcW w:w="4725" w:type="dxa"/>
            <w:shd w:val="clear" w:color="auto" w:fill="D9E2F3"/>
            <w:tcMar>
              <w:top w:w="100" w:type="dxa"/>
              <w:left w:w="100" w:type="dxa"/>
              <w:bottom w:w="100" w:type="dxa"/>
              <w:right w:w="100" w:type="dxa"/>
            </w:tcMar>
            <w:vAlign w:val="center"/>
          </w:tcPr>
          <w:p w14:paraId="0BBAABB4" w14:textId="77777777" w:rsidR="001D320A" w:rsidRPr="00E25391" w:rsidRDefault="00000000" w:rsidP="00E25391">
            <w:pPr>
              <w:pStyle w:val="P0-Paragraph"/>
            </w:pPr>
            <w:r w:rsidRPr="00E25391">
              <w:t>Security/IR Lead</w:t>
            </w:r>
          </w:p>
        </w:tc>
      </w:tr>
      <w:tr w:rsidR="001D320A" w:rsidRPr="00E25391" w14:paraId="7249E0A6" w14:textId="77777777" w:rsidTr="00E25391">
        <w:trPr>
          <w:trHeight w:val="515"/>
        </w:trPr>
        <w:tc>
          <w:tcPr>
            <w:tcW w:w="4500" w:type="dxa"/>
            <w:shd w:val="clear" w:color="auto" w:fill="FFFFFF"/>
            <w:tcMar>
              <w:top w:w="100" w:type="dxa"/>
              <w:left w:w="100" w:type="dxa"/>
              <w:bottom w:w="100" w:type="dxa"/>
              <w:right w:w="100" w:type="dxa"/>
            </w:tcMar>
            <w:vAlign w:val="center"/>
          </w:tcPr>
          <w:p w14:paraId="793C1ACE" w14:textId="77777777" w:rsidR="001D320A" w:rsidRPr="00E25391" w:rsidRDefault="00000000" w:rsidP="00E25391">
            <w:pPr>
              <w:pStyle w:val="P0-Paragraph"/>
            </w:pPr>
            <w:r w:rsidRPr="00E25391">
              <w:t>ASCR-08 evidence preservation checklist</w:t>
            </w:r>
          </w:p>
        </w:tc>
        <w:tc>
          <w:tcPr>
            <w:tcW w:w="4725" w:type="dxa"/>
            <w:shd w:val="clear" w:color="auto" w:fill="FFFFFF"/>
            <w:tcMar>
              <w:top w:w="100" w:type="dxa"/>
              <w:left w:w="100" w:type="dxa"/>
              <w:bottom w:w="100" w:type="dxa"/>
              <w:right w:w="100" w:type="dxa"/>
            </w:tcMar>
            <w:vAlign w:val="center"/>
          </w:tcPr>
          <w:p w14:paraId="11DD4FC5" w14:textId="77777777" w:rsidR="001D320A" w:rsidRPr="00E25391" w:rsidRDefault="00000000" w:rsidP="00E25391">
            <w:pPr>
              <w:pStyle w:val="P0-Paragraph"/>
            </w:pPr>
            <w:r w:rsidRPr="00E25391">
              <w:t>Security/IR Lead; task may be performed by an ASOC Analyst under the Security/IR Lead's accountability</w:t>
            </w:r>
          </w:p>
        </w:tc>
      </w:tr>
      <w:tr w:rsidR="001D320A" w:rsidRPr="00E25391" w14:paraId="6DCE90BC" w14:textId="77777777" w:rsidTr="00E25391">
        <w:trPr>
          <w:trHeight w:val="515"/>
        </w:trPr>
        <w:tc>
          <w:tcPr>
            <w:tcW w:w="4500" w:type="dxa"/>
            <w:shd w:val="clear" w:color="auto" w:fill="D9E2F3"/>
            <w:tcMar>
              <w:top w:w="100" w:type="dxa"/>
              <w:left w:w="100" w:type="dxa"/>
              <w:bottom w:w="100" w:type="dxa"/>
              <w:right w:w="100" w:type="dxa"/>
            </w:tcMar>
            <w:vAlign w:val="center"/>
          </w:tcPr>
          <w:p w14:paraId="173C4754" w14:textId="77777777" w:rsidR="001D320A" w:rsidRPr="00E25391" w:rsidRDefault="00000000" w:rsidP="00E25391">
            <w:pPr>
              <w:pStyle w:val="P0-Paragraph"/>
            </w:pPr>
            <w:r w:rsidRPr="00E25391">
              <w:t>Trigger condition remediated or accepted</w:t>
            </w:r>
          </w:p>
        </w:tc>
        <w:tc>
          <w:tcPr>
            <w:tcW w:w="4725" w:type="dxa"/>
            <w:shd w:val="clear" w:color="auto" w:fill="D9E2F3"/>
            <w:tcMar>
              <w:top w:w="100" w:type="dxa"/>
              <w:left w:w="100" w:type="dxa"/>
              <w:bottom w:w="100" w:type="dxa"/>
              <w:right w:w="100" w:type="dxa"/>
            </w:tcMar>
            <w:vAlign w:val="center"/>
          </w:tcPr>
          <w:p w14:paraId="7E892147" w14:textId="77777777" w:rsidR="001D320A" w:rsidRPr="00E25391" w:rsidRDefault="00000000" w:rsidP="00E25391">
            <w:pPr>
              <w:pStyle w:val="P0-Paragraph"/>
            </w:pPr>
            <w:r w:rsidRPr="00E25391">
              <w:t>OT Engineering Lead and Security/IR Lead; Risk Officer concurrence required only for eligible non-safety risk acceptance</w:t>
            </w:r>
          </w:p>
        </w:tc>
      </w:tr>
      <w:tr w:rsidR="001D320A" w:rsidRPr="00E25391" w14:paraId="200A503C" w14:textId="77777777" w:rsidTr="00E25391">
        <w:trPr>
          <w:trHeight w:val="515"/>
        </w:trPr>
        <w:tc>
          <w:tcPr>
            <w:tcW w:w="4500" w:type="dxa"/>
            <w:shd w:val="clear" w:color="auto" w:fill="FFFFFF"/>
            <w:tcMar>
              <w:top w:w="100" w:type="dxa"/>
              <w:left w:w="100" w:type="dxa"/>
              <w:bottom w:w="100" w:type="dxa"/>
              <w:right w:w="100" w:type="dxa"/>
            </w:tcMar>
            <w:vAlign w:val="center"/>
          </w:tcPr>
          <w:p w14:paraId="28936486" w14:textId="77777777" w:rsidR="001D320A" w:rsidRPr="00E25391" w:rsidRDefault="00000000" w:rsidP="00E25391">
            <w:pPr>
              <w:pStyle w:val="P0-Paragraph"/>
            </w:pPr>
            <w:r w:rsidRPr="00E25391">
              <w:t>OT Engineering Lead physical inspection</w:t>
            </w:r>
          </w:p>
        </w:tc>
        <w:tc>
          <w:tcPr>
            <w:tcW w:w="4725" w:type="dxa"/>
            <w:shd w:val="clear" w:color="auto" w:fill="FFFFFF"/>
            <w:tcMar>
              <w:top w:w="100" w:type="dxa"/>
              <w:left w:w="100" w:type="dxa"/>
              <w:bottom w:w="100" w:type="dxa"/>
              <w:right w:w="100" w:type="dxa"/>
            </w:tcMar>
            <w:vAlign w:val="center"/>
          </w:tcPr>
          <w:p w14:paraId="398435A2" w14:textId="77777777" w:rsidR="001D320A" w:rsidRPr="00E25391" w:rsidRDefault="00000000" w:rsidP="00E25391">
            <w:pPr>
              <w:pStyle w:val="P0-Paragraph"/>
            </w:pPr>
            <w:r w:rsidRPr="00E25391">
              <w:t>OT Engineering Lead</w:t>
            </w:r>
          </w:p>
        </w:tc>
      </w:tr>
      <w:tr w:rsidR="001D320A" w:rsidRPr="00E25391" w14:paraId="63216CD0" w14:textId="77777777" w:rsidTr="00E25391">
        <w:trPr>
          <w:trHeight w:val="515"/>
        </w:trPr>
        <w:tc>
          <w:tcPr>
            <w:tcW w:w="4500" w:type="dxa"/>
            <w:shd w:val="clear" w:color="auto" w:fill="D9E2F3"/>
            <w:tcMar>
              <w:top w:w="100" w:type="dxa"/>
              <w:left w:w="100" w:type="dxa"/>
              <w:bottom w:w="100" w:type="dxa"/>
              <w:right w:w="100" w:type="dxa"/>
            </w:tcMar>
            <w:vAlign w:val="center"/>
          </w:tcPr>
          <w:p w14:paraId="46B4D31B" w14:textId="77777777" w:rsidR="001D320A" w:rsidRPr="00E25391" w:rsidRDefault="00000000" w:rsidP="00E25391">
            <w:pPr>
              <w:pStyle w:val="P0-Paragraph"/>
            </w:pPr>
            <w:r w:rsidRPr="00E25391">
              <w:t>Authorization record completed</w:t>
            </w:r>
          </w:p>
        </w:tc>
        <w:tc>
          <w:tcPr>
            <w:tcW w:w="4725" w:type="dxa"/>
            <w:shd w:val="clear" w:color="auto" w:fill="D9E2F3"/>
            <w:tcMar>
              <w:top w:w="100" w:type="dxa"/>
              <w:left w:w="100" w:type="dxa"/>
              <w:bottom w:w="100" w:type="dxa"/>
              <w:right w:w="100" w:type="dxa"/>
            </w:tcMar>
            <w:vAlign w:val="center"/>
          </w:tcPr>
          <w:p w14:paraId="22138D53" w14:textId="77777777" w:rsidR="001D320A" w:rsidRPr="00E25391" w:rsidRDefault="00000000" w:rsidP="00E25391">
            <w:pPr>
              <w:pStyle w:val="P0-Paragraph"/>
            </w:pPr>
            <w:r w:rsidRPr="00E25391">
              <w:t>Security/IR Lead</w:t>
            </w:r>
          </w:p>
        </w:tc>
      </w:tr>
      <w:tr w:rsidR="001D320A" w:rsidRPr="00E25391" w14:paraId="03487E8C" w14:textId="77777777" w:rsidTr="00E25391">
        <w:trPr>
          <w:trHeight w:val="515"/>
        </w:trPr>
        <w:tc>
          <w:tcPr>
            <w:tcW w:w="4500" w:type="dxa"/>
            <w:shd w:val="clear" w:color="auto" w:fill="FFFFFF"/>
            <w:tcMar>
              <w:top w:w="100" w:type="dxa"/>
              <w:left w:w="100" w:type="dxa"/>
              <w:bottom w:w="100" w:type="dxa"/>
              <w:right w:w="100" w:type="dxa"/>
            </w:tcMar>
            <w:vAlign w:val="center"/>
          </w:tcPr>
          <w:p w14:paraId="1458423B" w14:textId="77777777" w:rsidR="001D320A" w:rsidRPr="00E25391" w:rsidRDefault="00000000" w:rsidP="00E25391">
            <w:pPr>
              <w:pStyle w:val="P0-Paragraph"/>
            </w:pPr>
            <w:r w:rsidRPr="00E25391">
              <w:t>Functional-safety reset verification</w:t>
            </w:r>
          </w:p>
        </w:tc>
        <w:tc>
          <w:tcPr>
            <w:tcW w:w="4725" w:type="dxa"/>
            <w:shd w:val="clear" w:color="auto" w:fill="FFFFFF"/>
            <w:tcMar>
              <w:top w:w="100" w:type="dxa"/>
              <w:left w:w="100" w:type="dxa"/>
              <w:bottom w:w="100" w:type="dxa"/>
              <w:right w:w="100" w:type="dxa"/>
            </w:tcMar>
            <w:vAlign w:val="center"/>
          </w:tcPr>
          <w:p w14:paraId="18F17CAC" w14:textId="77777777" w:rsidR="001D320A" w:rsidRPr="00E25391" w:rsidRDefault="00000000" w:rsidP="00E25391">
            <w:pPr>
              <w:pStyle w:val="P0-Paragraph"/>
            </w:pPr>
            <w:r w:rsidRPr="00E25391">
              <w:t>OT Engineering Lead / designated site-safety authority</w:t>
            </w:r>
          </w:p>
        </w:tc>
      </w:tr>
      <w:tr w:rsidR="001D320A" w:rsidRPr="00E25391" w14:paraId="3A7F1C56" w14:textId="77777777" w:rsidTr="00E25391">
        <w:trPr>
          <w:trHeight w:val="515"/>
        </w:trPr>
        <w:tc>
          <w:tcPr>
            <w:tcW w:w="4500" w:type="dxa"/>
            <w:shd w:val="clear" w:color="auto" w:fill="D9E2F3"/>
            <w:tcMar>
              <w:top w:w="100" w:type="dxa"/>
              <w:left w:w="100" w:type="dxa"/>
              <w:bottom w:w="100" w:type="dxa"/>
              <w:right w:w="100" w:type="dxa"/>
            </w:tcMar>
            <w:vAlign w:val="center"/>
          </w:tcPr>
          <w:p w14:paraId="0F2B6CD8" w14:textId="77777777" w:rsidR="001D320A" w:rsidRPr="00E25391" w:rsidRDefault="00000000" w:rsidP="00E25391">
            <w:pPr>
              <w:pStyle w:val="P0-Paragraph"/>
            </w:pPr>
            <w:r w:rsidRPr="00E25391">
              <w:t>Tamper-control restoration, where applicable</w:t>
            </w:r>
          </w:p>
        </w:tc>
        <w:tc>
          <w:tcPr>
            <w:tcW w:w="4725" w:type="dxa"/>
            <w:shd w:val="clear" w:color="auto" w:fill="D9E2F3"/>
            <w:tcMar>
              <w:top w:w="100" w:type="dxa"/>
              <w:left w:w="100" w:type="dxa"/>
              <w:bottom w:w="100" w:type="dxa"/>
              <w:right w:w="100" w:type="dxa"/>
            </w:tcMar>
            <w:vAlign w:val="center"/>
          </w:tcPr>
          <w:p w14:paraId="0FFB65DA" w14:textId="77777777" w:rsidR="001D320A" w:rsidRPr="00E25391" w:rsidRDefault="00000000" w:rsidP="00E25391">
            <w:pPr>
              <w:pStyle w:val="P0-Paragraph"/>
            </w:pPr>
            <w:r w:rsidRPr="00E25391">
              <w:t>OT Engineering Lead</w:t>
            </w:r>
          </w:p>
        </w:tc>
      </w:tr>
    </w:tbl>
    <w:p w14:paraId="396ED54D" w14:textId="77777777" w:rsidR="001D320A" w:rsidRPr="00E25391" w:rsidRDefault="00000000" w:rsidP="00E25391">
      <w:pPr>
        <w:pStyle w:val="P0-Paragraph"/>
      </w:pPr>
      <w:r w:rsidRPr="00E25391">
        <w:t>Each applicable verification step must be completed and documented before autonomous operation resumes to support the organization's operational, security, and safety governance requirements.</w:t>
      </w:r>
    </w:p>
    <w:p w14:paraId="670BDC3A" w14:textId="2C9B4929" w:rsidR="001D320A" w:rsidRPr="00E25391" w:rsidRDefault="00000000" w:rsidP="00E25391">
      <w:pPr>
        <w:pStyle w:val="P0-Paragraph"/>
      </w:pPr>
      <w:r w:rsidRPr="00E25391">
        <w:t xml:space="preserve">Operational pressure does not justify bypassing applicable safety prerequisites or the authorization path above. Where the organization uses </w:t>
      </w:r>
      <w:proofErr w:type="gramStart"/>
      <w:r w:rsidRPr="00E25391">
        <w:t>the Section</w:t>
      </w:r>
      <w:proofErr w:type="gramEnd"/>
      <w:r w:rsidRPr="00E25391">
        <w:t xml:space="preserve"> 4.3 investigation-risk override, the override record must capture the decision-maker, timestamp, rationale, evidence considered, residual risk, and review or expiry point under the organization's records and legal-hold policy. The override does not create a compliance safe harbor and cannot waive functional-safety or machine-safety requirements or bypass a safety-rated interlock.</w:t>
      </w:r>
    </w:p>
    <w:p w14:paraId="4D0C7B8E" w14:textId="77777777" w:rsidR="001D320A" w:rsidRPr="00E25391" w:rsidRDefault="00000000" w:rsidP="00E25391">
      <w:pPr>
        <w:pStyle w:val="HS-Heading1"/>
      </w:pPr>
      <w:bookmarkStart w:id="25" w:name="_heading=h.14120s36ya3h" w:colFirst="0" w:colLast="0"/>
      <w:bookmarkEnd w:id="25"/>
      <w:r w:rsidRPr="00E25391">
        <w:t>Section 7 — Convergence-domain incident authority</w:t>
      </w:r>
    </w:p>
    <w:p w14:paraId="72ECD24C" w14:textId="77777777" w:rsidR="001D320A" w:rsidRPr="00E25391" w:rsidRDefault="00000000" w:rsidP="00E25391">
      <w:pPr>
        <w:pStyle w:val="HS-Heading2"/>
      </w:pPr>
      <w:bookmarkStart w:id="26" w:name="_heading=h.770c4pao09kh" w:colFirst="0" w:colLast="0"/>
      <w:bookmarkEnd w:id="26"/>
      <w:r w:rsidRPr="00E25391">
        <w:t>7.1 Convergence-domain declaration</w:t>
      </w:r>
    </w:p>
    <w:p w14:paraId="024C940A" w14:textId="77777777" w:rsidR="001D320A" w:rsidRPr="00E25391" w:rsidRDefault="00000000" w:rsidP="00E25391">
      <w:pPr>
        <w:pStyle w:val="P0-Paragraph"/>
      </w:pPr>
      <w:r w:rsidRPr="00E25391">
        <w:t>A convergence-domain incident — one requiring joint security and safety investigation — is declared when any of the following conditions are present:</w:t>
      </w:r>
    </w:p>
    <w:p w14:paraId="4ED802CC" w14:textId="77777777" w:rsidR="001D320A" w:rsidRPr="00E25391" w:rsidRDefault="00000000" w:rsidP="00E25391">
      <w:pPr>
        <w:pStyle w:val="L1-Bullet"/>
      </w:pPr>
      <w:r w:rsidRPr="00E25391">
        <w:t>A Type-A (Adversarial) failure code under ASCR-08 taxonomy has produced or is actively producing a Physical Consequence Action across the CPS Threat Chain</w:t>
      </w:r>
    </w:p>
    <w:p w14:paraId="4FF02AAC" w14:textId="77777777" w:rsidR="001D320A" w:rsidRPr="00E25391" w:rsidRDefault="00000000" w:rsidP="00E25391">
      <w:pPr>
        <w:pStyle w:val="L1-Bullet"/>
      </w:pPr>
      <w:r w:rsidRPr="00E25391">
        <w:t>Safe-State or a security hold has persisted beyond [ORGANIZATION-DEFINED CONVERGENCE ESCALATION WINDOW], which must be no shorter than the applicable Section 4.2 Safe-State exit decision window, and the cause remains unclassified or potentially spans both security and safety domains</w:t>
      </w:r>
    </w:p>
    <w:p w14:paraId="4BA1DBCE" w14:textId="77777777" w:rsidR="001D320A" w:rsidRPr="00E25391" w:rsidRDefault="00000000" w:rsidP="00E25391">
      <w:pPr>
        <w:pStyle w:val="L1-Bullet"/>
      </w:pPr>
      <w:r w:rsidRPr="00E25391">
        <w:t xml:space="preserve">Physical </w:t>
      </w:r>
      <w:proofErr w:type="gramStart"/>
      <w:r w:rsidRPr="00E25391">
        <w:t>consequence has</w:t>
      </w:r>
      <w:proofErr w:type="gramEnd"/>
      <w:r w:rsidRPr="00E25391">
        <w:t xml:space="preserve"> occurred and the ASCR-08 failure code has not been determined</w:t>
      </w:r>
    </w:p>
    <w:p w14:paraId="1B7A4714" w14:textId="77777777" w:rsidR="001D320A" w:rsidRPr="00E25391" w:rsidRDefault="00000000" w:rsidP="00E25391">
      <w:pPr>
        <w:pStyle w:val="L1-Bullet"/>
      </w:pPr>
      <w:r w:rsidRPr="00E25391">
        <w:lastRenderedPageBreak/>
        <w:t>The Security/IR Lead and OT Engineering Lead disagree on whether the incident is safety-origin or security-origin</w:t>
      </w:r>
    </w:p>
    <w:p w14:paraId="3D058A8E" w14:textId="77777777" w:rsidR="001D320A" w:rsidRPr="00E25391" w:rsidRDefault="00000000" w:rsidP="00E25391">
      <w:pPr>
        <w:pStyle w:val="P0-Paragraph"/>
      </w:pPr>
      <w:r w:rsidRPr="00E25391">
        <w:t xml:space="preserve">Declaration is mandatory under this Charter when the criteria are satisfied. The declaration activates the joint investigation authority in Section 7.2. Regulatory notification clocks run from the trigger defined by the applicable legal regime and are not deferred by ASCR-08 classification, attribution, or internal convergence-domain declaration. Where NIS2 applies, </w:t>
      </w:r>
      <w:proofErr w:type="gramStart"/>
      <w:r w:rsidRPr="00E25391">
        <w:t>the Article</w:t>
      </w:r>
      <w:proofErr w:type="gramEnd"/>
      <w:r w:rsidRPr="00E25391">
        <w:t xml:space="preserve"> 23 early-warning deadline runs from the entity's awareness of a significant incident; other jurisdictions may use different triggers and timelines, which Legal Counsel and the Regulatory/Compliance Officer must map before deployment.</w:t>
      </w:r>
    </w:p>
    <w:p w14:paraId="18A13D95" w14:textId="77777777" w:rsidR="001D320A" w:rsidRPr="00E25391" w:rsidRDefault="00000000" w:rsidP="00E25391">
      <w:pPr>
        <w:pStyle w:val="HS-Heading2"/>
      </w:pPr>
      <w:bookmarkStart w:id="27" w:name="_heading=h.kexvjkw3mim1" w:colFirst="0" w:colLast="0"/>
      <w:bookmarkEnd w:id="27"/>
      <w:r w:rsidRPr="00E25391">
        <w:t>7.2 Joint investigation authority</w:t>
      </w:r>
    </w:p>
    <w:p w14:paraId="7CC4485B" w14:textId="77777777" w:rsidR="001D320A" w:rsidRPr="00E25391" w:rsidRDefault="00000000" w:rsidP="00E25391">
      <w:pPr>
        <w:pStyle w:val="P0-Paragraph"/>
      </w:pPr>
      <w:r w:rsidRPr="00E25391">
        <w:t>Upon convergence-domain declaration, the following authority structure applies:</w:t>
      </w:r>
    </w:p>
    <w:p w14:paraId="1118B2FD" w14:textId="77777777" w:rsidR="001D320A" w:rsidRPr="00E25391" w:rsidRDefault="00000000" w:rsidP="00E25391">
      <w:pPr>
        <w:pStyle w:val="L1-Bullet"/>
      </w:pPr>
      <w:r w:rsidRPr="00E25391">
        <w:rPr>
          <w:rStyle w:val="CS-Keyword"/>
        </w:rPr>
        <w:t>Incident Commander:</w:t>
      </w:r>
      <w:r w:rsidRPr="00E25391">
        <w:t xml:space="preserve"> Security/IR Lead — holds operational authority over the investigation sequence, evidence preservation, and regulatory notification preparation. Does not hold authority over physical system resumption decisions.</w:t>
      </w:r>
    </w:p>
    <w:p w14:paraId="7B9744FC" w14:textId="77777777" w:rsidR="001D320A" w:rsidRPr="00E25391" w:rsidRDefault="00000000" w:rsidP="00E25391">
      <w:pPr>
        <w:pStyle w:val="L1-Bullet"/>
      </w:pPr>
      <w:r w:rsidRPr="00E25391">
        <w:t>Physical System Authority: OT Engineering Lead - holds the physical-system authority assigned by this Charter over Safe-State exit, manual-operation authorization, and hardware-interlock status, subject to the site's formally established safety governance and any higher safety authority required by law, regulation, OEM instruction, or corporate policy. Does not hold authority over security investigation sequencing.</w:t>
      </w:r>
    </w:p>
    <w:p w14:paraId="753E76C6" w14:textId="77777777" w:rsidR="001D320A" w:rsidRPr="00E25391" w:rsidRDefault="00000000" w:rsidP="00E25391">
      <w:pPr>
        <w:pStyle w:val="L1-Bullet"/>
      </w:pPr>
      <w:r w:rsidRPr="00E25391">
        <w:rPr>
          <w:rStyle w:val="CS-Keyword"/>
        </w:rPr>
        <w:t>Regulatory Authority:</w:t>
      </w:r>
      <w:r w:rsidRPr="00E25391">
        <w:t xml:space="preserve"> Regulatory/Compliance Officer — holds authority over regulatory notification filing decisions and timing, operating independently of the Security/IR Lead and OT Engineering Lead on notification matters.</w:t>
      </w:r>
    </w:p>
    <w:p w14:paraId="785F7440" w14:textId="77777777" w:rsidR="001D320A" w:rsidRPr="00E25391" w:rsidRDefault="00000000" w:rsidP="00E25391">
      <w:pPr>
        <w:pStyle w:val="L1-Bullet"/>
      </w:pPr>
      <w:r w:rsidRPr="00E25391">
        <w:rPr>
          <w:rStyle w:val="CS-Keyword"/>
        </w:rPr>
        <w:t>Interpretation of coordinated investigation terminology and supporting roles.</w:t>
      </w:r>
      <w:r w:rsidRPr="00E25391">
        <w:t xml:space="preserve"> References in Chapter 8 or other operational guidance to a "single investigation authority" mean a single coordinated investigation framework, not a single individual holding all investigation, physical-system, and regulatory decision rights. Under this Charter, the Incident Commander, Physical System Authority, and Regulatory Authority retain the separate authorities defined above.</w:t>
      </w:r>
    </w:p>
    <w:p w14:paraId="00FBB1DE" w14:textId="77777777" w:rsidR="001D320A" w:rsidRPr="00E25391" w:rsidRDefault="00000000" w:rsidP="00E25391">
      <w:pPr>
        <w:pStyle w:val="P0-Paragraph"/>
      </w:pPr>
      <w:r w:rsidRPr="00E25391">
        <w:t>Additional safety-engineering, supply-chain-operations, AI/ML, vendor-management, or other domain participants may be designated through ASCR-08, local incident procedures, or the organization's existing operating model. Such participants support the coordinated investigation but do not acquire the decision authorities assigned in this section unless the Charter expressly grants them.</w:t>
      </w:r>
    </w:p>
    <w:p w14:paraId="52E33371" w14:textId="77777777" w:rsidR="001D320A" w:rsidRPr="00E25391" w:rsidRDefault="00000000" w:rsidP="00E25391">
      <w:pPr>
        <w:pStyle w:val="P0-Paragraph"/>
      </w:pPr>
      <w:r w:rsidRPr="00E25391">
        <w:t xml:space="preserve">Operational guidance may also establish rapid internal notification objectives for these supporting participants. A 15-minute notification objective is an example that organizations may adopt where appropriate and operationally achievable; it is not a universal ASCR-03 requirement. The organization must establish and document notification targets appropriate to the deployment, staffing model, operating hours, physical-consequence potential, and existing incident-response procedures. Internal notification targets do not </w:t>
      </w:r>
      <w:proofErr w:type="gramStart"/>
      <w:r w:rsidRPr="00E25391">
        <w:t>create,</w:t>
      </w:r>
      <w:proofErr w:type="gramEnd"/>
      <w:r w:rsidRPr="00E25391">
        <w:t xml:space="preserve"> </w:t>
      </w:r>
      <w:proofErr w:type="gramStart"/>
      <w:r w:rsidRPr="00E25391">
        <w:t>delay</w:t>
      </w:r>
      <w:proofErr w:type="gramEnd"/>
      <w:r w:rsidRPr="00E25391">
        <w:t xml:space="preserve">, </w:t>
      </w:r>
      <w:proofErr w:type="gramStart"/>
      <w:r w:rsidRPr="00E25391">
        <w:t>pause</w:t>
      </w:r>
      <w:proofErr w:type="gramEnd"/>
      <w:r w:rsidRPr="00E25391">
        <w:t>, or reset statutory notification deadlines.</w:t>
      </w:r>
    </w:p>
    <w:p w14:paraId="71394CD1" w14:textId="77777777" w:rsidR="001D320A" w:rsidRPr="00E25391" w:rsidRDefault="00000000" w:rsidP="00E25391">
      <w:pPr>
        <w:pStyle w:val="P0-Paragraph"/>
      </w:pPr>
      <w:r w:rsidRPr="00E25391">
        <w:t>Conflict Resolution: Where the Incident Commander and Physical System Authority disagree on a decision requiring both, including the sequencing or timing of autonomous resumption, escalate under the Tier 2 escalation rule in Section 4.2. Safe-State remains active throughout the unresolved escalation. The CISO and Executive Sponsor may resolve investigation sequencing, business-risk acceptance, and other governance matters, but neither may authorize autonomous resumption while the OT Engineering Lead or designated site-</w:t>
      </w:r>
      <w:r w:rsidRPr="00E25391">
        <w:lastRenderedPageBreak/>
        <w:t>safety authority has determined that the system is mechanically or functionally unsafe, or while a safety-rated interlock or safety function requires the Safe-State condition.</w:t>
      </w:r>
    </w:p>
    <w:p w14:paraId="3E44E044" w14:textId="77777777" w:rsidR="001D320A" w:rsidRPr="00E25391" w:rsidRDefault="00000000" w:rsidP="00E25391">
      <w:pPr>
        <w:pStyle w:val="HS-Heading2"/>
      </w:pPr>
      <w:bookmarkStart w:id="28" w:name="_heading=h.c4v8dbb8dh5i" w:colFirst="0" w:colLast="0"/>
      <w:bookmarkEnd w:id="28"/>
      <w:r w:rsidRPr="00E25391">
        <w:t>7.3 Vendor forensic cooperation activation</w:t>
      </w:r>
    </w:p>
    <w:p w14:paraId="3C841BC1" w14:textId="62A90B15" w:rsidR="001D320A" w:rsidRPr="00E25391" w:rsidRDefault="00000000" w:rsidP="00E25391">
      <w:pPr>
        <w:pStyle w:val="P0-Paragraph"/>
      </w:pPr>
      <w:r w:rsidRPr="00E25391">
        <w:t>Upon convergence-domain declaration involving or plausibly involving a vendor-supplied component, the Incident Commander initiates the applicable forensic-cooperation process with the relevant vendor under ASCR-11 Section 11.4 within [ORGANIZATION-DEFINED CONTRACTUAL RESPONSE WINDOW]. Confirmed vendor attribution is not required before cooperation is requested, but there must be a reasonable nexus between the component or vendor and the investigation; do not issue blanket demands to unrelated in-scope vendors.</w:t>
      </w:r>
    </w:p>
    <w:p w14:paraId="332988AA" w14:textId="77777777" w:rsidR="001D320A" w:rsidRPr="00E25391" w:rsidRDefault="00000000" w:rsidP="00E25391">
      <w:pPr>
        <w:pStyle w:val="HS-Heading1"/>
      </w:pPr>
      <w:bookmarkStart w:id="29" w:name="_heading=h.ewl31gts8yjg" w:colFirst="0" w:colLast="0"/>
      <w:bookmarkEnd w:id="29"/>
      <w:r w:rsidRPr="00E25391">
        <w:t>Section 8 — Program scope and limitations</w:t>
      </w:r>
    </w:p>
    <w:p w14:paraId="5B6CBB85" w14:textId="77777777" w:rsidR="001D320A" w:rsidRPr="00E25391" w:rsidRDefault="00000000" w:rsidP="00E25391">
      <w:pPr>
        <w:pStyle w:val="HS-Heading2"/>
        <w:rPr>
          <w:sz w:val="26"/>
          <w:szCs w:val="26"/>
        </w:rPr>
      </w:pPr>
      <w:r w:rsidRPr="00E25391">
        <w:t>8.1 Limits of this authorization</w:t>
      </w:r>
    </w:p>
    <w:p w14:paraId="7562CE61" w14:textId="77777777" w:rsidR="001D320A" w:rsidRPr="00E25391" w:rsidRDefault="00000000" w:rsidP="00E25391">
      <w:pPr>
        <w:pStyle w:val="P0-Paragraph"/>
      </w:pPr>
      <w:r w:rsidRPr="00E25391">
        <w:t>The authorizations granted in Section 1.2 are limited as follows. This Charter authorizes the organization's implementation and operation of controls and governance processes adapted from ASCR Blueprint artifacts within the scope defined in Section 2. It does not by itself implement, execute, verify, or enforce those controls, and it does not authorize:</w:t>
      </w:r>
    </w:p>
    <w:p w14:paraId="6A94631C" w14:textId="77777777" w:rsidR="001D320A" w:rsidRPr="00E25391" w:rsidRDefault="00000000" w:rsidP="00E25391">
      <w:pPr>
        <w:pStyle w:val="L1-Bullet"/>
      </w:pPr>
      <w:r w:rsidRPr="00E25391">
        <w:t>Modification of existing IT or OT incident response procedures outside the ASCR-specific decision points defined in ASCR-08</w:t>
      </w:r>
    </w:p>
    <w:p w14:paraId="59AB1D62" w14:textId="77777777" w:rsidR="001D320A" w:rsidRPr="00E25391" w:rsidRDefault="00000000" w:rsidP="00E25391">
      <w:pPr>
        <w:pStyle w:val="L1-Bullet"/>
      </w:pPr>
      <w:r w:rsidRPr="00E25391">
        <w:t>Changes to IEC 61508 or IEC 61511 safety-rated system configurations without the approval processes those standards require</w:t>
      </w:r>
    </w:p>
    <w:p w14:paraId="14932E3E" w14:textId="77777777" w:rsidR="001D320A" w:rsidRPr="00E25391" w:rsidRDefault="00000000" w:rsidP="00E25391">
      <w:pPr>
        <w:pStyle w:val="L1-Bullet"/>
      </w:pPr>
      <w:r w:rsidRPr="00E25391">
        <w:t>Vendor contract modifications beyond the ASCR-11 bilateral instrument</w:t>
      </w:r>
    </w:p>
    <w:p w14:paraId="6D61BABE" w14:textId="77777777" w:rsidR="001D320A" w:rsidRPr="00E25391" w:rsidRDefault="00000000" w:rsidP="00E25391">
      <w:pPr>
        <w:pStyle w:val="L1-Bullet"/>
      </w:pPr>
      <w:r w:rsidRPr="00E25391">
        <w:t>Scope or authority changes beyond the agents, physical systems, reachability, authorized tool/invocation scope, and cumulative-authority ceilings recorded in Section 2 and Exhibit A without the amendment process in Section 2.3</w:t>
      </w:r>
    </w:p>
    <w:p w14:paraId="5945EA08" w14:textId="77777777" w:rsidR="001D320A" w:rsidRPr="00E25391" w:rsidRDefault="00000000" w:rsidP="00E25391">
      <w:pPr>
        <w:pStyle w:val="HS-Heading2"/>
      </w:pPr>
      <w:bookmarkStart w:id="30" w:name="_heading=h.j8v0709ugp6l" w:colFirst="0" w:colLast="0"/>
      <w:bookmarkEnd w:id="30"/>
      <w:r w:rsidRPr="00E25391">
        <w:t xml:space="preserve">8.2 Relationship </w:t>
      </w:r>
      <w:proofErr w:type="gramStart"/>
      <w:r w:rsidRPr="00E25391">
        <w:t>to</w:t>
      </w:r>
      <w:proofErr w:type="gramEnd"/>
      <w:r w:rsidRPr="00E25391">
        <w:t xml:space="preserve"> existing governance frameworks</w:t>
      </w:r>
    </w:p>
    <w:p w14:paraId="5289F1D9" w14:textId="7236B44D" w:rsidR="001D320A" w:rsidRPr="00E25391" w:rsidRDefault="00000000" w:rsidP="00E25391">
      <w:pPr>
        <w:pStyle w:val="P0-Paragraph"/>
      </w:pPr>
      <w:r w:rsidRPr="00E25391">
        <w:t>ASCR-03 supplements existing IT governance, OT safety governance, enterprise risk management, incident response, and change-control authorities. This template does not automatically supersede formally superior internal policies, corporate delegations of authority, safety governance, contractual obligations, or legal and regulatory requirements. Conflicts must be reconciled through the organization's established governance hierarchy before signature; mandatory legal, regulatory, and safety requirements always prevail.</w:t>
      </w:r>
    </w:p>
    <w:p w14:paraId="110FF9E9" w14:textId="77777777" w:rsidR="001D320A" w:rsidRPr="00E25391" w:rsidRDefault="00000000" w:rsidP="00E25391">
      <w:pPr>
        <w:pStyle w:val="HS-Heading1"/>
      </w:pPr>
      <w:bookmarkStart w:id="31" w:name="_heading=h.tca91n9n5yr0" w:colFirst="0" w:colLast="0"/>
      <w:bookmarkEnd w:id="31"/>
      <w:r w:rsidRPr="00E25391">
        <w:t>Summary</w:t>
      </w:r>
    </w:p>
    <w:p w14:paraId="2CF31E96" w14:textId="77777777" w:rsidR="001D320A" w:rsidRPr="00E25391" w:rsidRDefault="00000000" w:rsidP="00E25391">
      <w:pPr>
        <w:pStyle w:val="P0-Paragraph"/>
      </w:pPr>
      <w:r w:rsidRPr="00E25391">
        <w:t>ASCR-03 converts technical security-control requirements into governed organizational commitments. A circuit-breaker hold without a documented release authority chain is an operational interruption; following the authority structure in Section 4 makes its disposition a governed security decision that can be traced and audited. This traceability can support evidence for applicable human-oversight, cybersecurity-governance, audit, and liability processes; it does not by itself establish compliance with the EU AI Act, NIS2, product-liability law, or any other regime.</w:t>
      </w:r>
    </w:p>
    <w:p w14:paraId="05E92A27" w14:textId="77777777" w:rsidR="001D320A" w:rsidRPr="00E25391" w:rsidRDefault="00000000" w:rsidP="00E25391">
      <w:pPr>
        <w:pStyle w:val="P0-Paragraph"/>
      </w:pPr>
      <w:r w:rsidRPr="00E25391">
        <w:t xml:space="preserve">The Taskforce authority structure is intended to provide a pre-agreed authority path when a circuit-breaker hold or other consequential control action interrupts operations. When adapted, implemented, and followed, it helps route demands for operational resumption through documented governance and safety procedures </w:t>
      </w:r>
      <w:r w:rsidRPr="00E25391">
        <w:lastRenderedPageBreak/>
        <w:t>rather than ad hoc decision-making. The Tier 3 override provision in Section 4.3 exists because operational pressure during an active incident is real and because an organization without a documented override path may improvise one. Such improvisation can occur without Legal Counsel review, without a contemporaneous governance and evidence record, and without the accountability this Charter is designed to support. The provision is not an invitation to override; it is a structure for governing eligible investigation-risk decisions without overriding unresolved safety requirements.</w:t>
      </w:r>
    </w:p>
    <w:p w14:paraId="5D02BC7C" w14:textId="77777777" w:rsidR="001D320A" w:rsidRPr="00E25391" w:rsidRDefault="00000000" w:rsidP="00E25391">
      <w:pPr>
        <w:pStyle w:val="P0-Paragraph"/>
      </w:pPr>
      <w:r w:rsidRPr="00E25391">
        <w:t>Complete every bracketed field before operational use. Obtain OT Engineering and AI/ML Engineering input on Sections 5 and 6 before the Executive Sponsor signs. A Charter drafted under time pressure shortly before deployment is less likely to provide a usable authority path during a live incident. Allocate sufficient engineering time to validate the applicable controls and evidence requirements before authorization.</w:t>
      </w:r>
    </w:p>
    <w:p w14:paraId="4D05C23A" w14:textId="77777777" w:rsidR="001D320A" w:rsidRPr="00E25391" w:rsidRDefault="001D320A" w:rsidP="00E25391">
      <w:pPr>
        <w:pStyle w:val="P0-Paragraph"/>
      </w:pPr>
    </w:p>
    <w:sectPr w:rsidR="001D320A" w:rsidRPr="00E253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364893-AEBD-4B93-9842-F1FCBE40AFEF}"/>
    <w:embedBold r:id="rId2" w:fontKey="{25E8FF08-D1BF-46A0-A34A-019104618A5F}"/>
    <w:embedItalic r:id="rId3" w:fontKey="{72E6D71B-0308-4F3E-9BA0-A8951B654D38}"/>
  </w:font>
  <w:font w:name="Calibri">
    <w:panose1 w:val="020F0502020204030204"/>
    <w:charset w:val="00"/>
    <w:family w:val="swiss"/>
    <w:pitch w:val="variable"/>
    <w:sig w:usb0="E4002EFF" w:usb1="C200247B" w:usb2="00000009" w:usb3="00000000" w:csb0="000001FF" w:csb1="00000000"/>
    <w:embedRegular r:id="rId4" w:fontKey="{A2FC3B24-9723-4BCD-B969-DD17C9EACC4A}"/>
    <w:embedBold r:id="rId5" w:fontKey="{21DF9755-0E59-4D1B-9DB0-34C2D6C7E619}"/>
    <w:embedItalic r:id="rId6" w:fontKey="{2EE68448-0F83-484B-A307-367FE6AA783B}"/>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2B51B458-03B2-4694-99A8-7E3F87F4C3A1}"/>
    <w:embedBold r:id="rId8" w:fontKey="{C293FECC-C322-4FC3-986F-B8426B79A004}"/>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CEECF49F-5473-460F-9D50-817FB3B25197}"/>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40BF7154-200B-42FE-A0FA-8A6CCC0F0C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8211C55"/>
    <w:multiLevelType w:val="multilevel"/>
    <w:tmpl w:val="2248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467482"/>
    <w:multiLevelType w:val="multilevel"/>
    <w:tmpl w:val="C74E9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D24DFE"/>
    <w:multiLevelType w:val="multilevel"/>
    <w:tmpl w:val="B044A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B3957"/>
    <w:multiLevelType w:val="multilevel"/>
    <w:tmpl w:val="04B03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2D21D7"/>
    <w:multiLevelType w:val="multilevel"/>
    <w:tmpl w:val="BCF46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4A241AF2"/>
    <w:multiLevelType w:val="multilevel"/>
    <w:tmpl w:val="CE16A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0" w15:restartNumberingAfterBreak="0">
    <w:nsid w:val="4CC850D4"/>
    <w:multiLevelType w:val="multilevel"/>
    <w:tmpl w:val="4C5AA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406146"/>
    <w:multiLevelType w:val="multilevel"/>
    <w:tmpl w:val="18BE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00028907">
    <w:abstractNumId w:val="21"/>
  </w:num>
  <w:num w:numId="2" w16cid:durableId="374813984">
    <w:abstractNumId w:val="11"/>
  </w:num>
  <w:num w:numId="3" w16cid:durableId="463157583">
    <w:abstractNumId w:val="7"/>
  </w:num>
  <w:num w:numId="4" w16cid:durableId="689530039">
    <w:abstractNumId w:val="18"/>
  </w:num>
  <w:num w:numId="5" w16cid:durableId="262304944">
    <w:abstractNumId w:val="20"/>
  </w:num>
  <w:num w:numId="6" w16cid:durableId="454522923">
    <w:abstractNumId w:val="15"/>
  </w:num>
  <w:num w:numId="7" w16cid:durableId="669526534">
    <w:abstractNumId w:val="1"/>
  </w:num>
  <w:num w:numId="8" w16cid:durableId="974412739">
    <w:abstractNumId w:val="16"/>
  </w:num>
  <w:num w:numId="9" w16cid:durableId="512497296">
    <w:abstractNumId w:val="24"/>
  </w:num>
  <w:num w:numId="10" w16cid:durableId="1730574350">
    <w:abstractNumId w:val="4"/>
  </w:num>
  <w:num w:numId="11" w16cid:durableId="264657427">
    <w:abstractNumId w:val="0"/>
  </w:num>
  <w:num w:numId="12" w16cid:durableId="1399671067">
    <w:abstractNumId w:val="5"/>
  </w:num>
  <w:num w:numId="13" w16cid:durableId="1604025277">
    <w:abstractNumId w:val="12"/>
  </w:num>
  <w:num w:numId="14" w16cid:durableId="1253124087">
    <w:abstractNumId w:val="9"/>
  </w:num>
  <w:num w:numId="15" w16cid:durableId="1655912333">
    <w:abstractNumId w:val="14"/>
  </w:num>
  <w:num w:numId="16" w16cid:durableId="722173098">
    <w:abstractNumId w:val="8"/>
  </w:num>
  <w:num w:numId="17" w16cid:durableId="1279526178">
    <w:abstractNumId w:val="3"/>
  </w:num>
  <w:num w:numId="18" w16cid:durableId="696858381">
    <w:abstractNumId w:val="13"/>
  </w:num>
  <w:num w:numId="19" w16cid:durableId="984697512">
    <w:abstractNumId w:val="2"/>
  </w:num>
  <w:num w:numId="20" w16cid:durableId="1314287334">
    <w:abstractNumId w:val="6"/>
  </w:num>
  <w:num w:numId="21" w16cid:durableId="529880452">
    <w:abstractNumId w:val="10"/>
  </w:num>
  <w:num w:numId="22" w16cid:durableId="957100090">
    <w:abstractNumId w:val="22"/>
  </w:num>
  <w:num w:numId="23" w16cid:durableId="500195562">
    <w:abstractNumId w:val="17"/>
  </w:num>
  <w:num w:numId="24" w16cid:durableId="427190788">
    <w:abstractNumId w:val="23"/>
  </w:num>
  <w:num w:numId="25" w16cid:durableId="14386720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20A"/>
    <w:rsid w:val="001D320A"/>
    <w:rsid w:val="00B24F2E"/>
    <w:rsid w:val="00E25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B5F8"/>
  <w15:docId w15:val="{9D4F01D2-0B4D-473E-85CB-DF161BEE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391"/>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E253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E253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E2539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E2539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E2539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E2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E2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E2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E2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53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5391"/>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25391"/>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Pr>
  </w:style>
  <w:style w:type="paragraph" w:styleId="Subtitle">
    <w:name w:val="Subtitle"/>
    <w:basedOn w:val="Normal"/>
    <w:next w:val="Normal"/>
    <w:link w:val="SubtitleChar"/>
    <w:uiPriority w:val="11"/>
    <w:qFormat/>
    <w:rsid w:val="00E25391"/>
    <w:pPr>
      <w:numPr>
        <w:ilvl w:val="1"/>
      </w:numPr>
    </w:pPr>
    <w:rPr>
      <w:rFonts w:eastAsiaTheme="majorEastAsia" w:cstheme="majorBidi"/>
      <w:color w:val="595959" w:themeColor="text1" w:themeTint="A6"/>
      <w:spacing w:val="15"/>
      <w:sz w:val="28"/>
      <w:szCs w:val="28"/>
    </w:r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Pr>
  </w:style>
  <w:style w:type="character" w:customStyle="1" w:styleId="Heading7Char">
    <w:name w:val="Heading 7 Char"/>
    <w:basedOn w:val="DefaultParagraphFont"/>
    <w:link w:val="Heading7"/>
    <w:uiPriority w:val="9"/>
    <w:rsid w:val="00E25391"/>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E25391"/>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E25391"/>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E25391"/>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E25391"/>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E25391"/>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E25391"/>
    <w:pPr>
      <w:spacing w:line="360" w:lineRule="auto"/>
    </w:pPr>
    <w:rPr>
      <w:rFonts w:ascii="Arial" w:hAnsi="Arial"/>
      <w:b/>
      <w:color w:val="FF0000"/>
      <w:sz w:val="28"/>
      <w:szCs w:val="28"/>
    </w:rPr>
  </w:style>
  <w:style w:type="paragraph" w:customStyle="1" w:styleId="C-Citation">
    <w:name w:val="C - Citation"/>
    <w:basedOn w:val="C-Comment"/>
    <w:qFormat/>
    <w:rsid w:val="00E25391"/>
    <w:rPr>
      <w:color w:val="FFFF00"/>
      <w:sz w:val="20"/>
    </w:rPr>
  </w:style>
  <w:style w:type="paragraph" w:customStyle="1" w:styleId="C0-CodeBlock">
    <w:name w:val="C0 - CodeBlock"/>
    <w:basedOn w:val="Normal"/>
    <w:rsid w:val="00E25391"/>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E25391"/>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E25391"/>
    <w:pPr>
      <w:ind w:left="907"/>
    </w:pPr>
  </w:style>
  <w:style w:type="paragraph" w:customStyle="1" w:styleId="C1-ConsoleBlock">
    <w:name w:val="C1 - ConsoleBlock"/>
    <w:basedOn w:val="C1-CodeBlock"/>
    <w:rsid w:val="00E25391"/>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E25391"/>
    <w:pPr>
      <w:ind w:left="1526"/>
    </w:pPr>
  </w:style>
  <w:style w:type="paragraph" w:customStyle="1" w:styleId="C2-ConsoleBlock">
    <w:name w:val="C2 - ConsoleBlock"/>
    <w:basedOn w:val="C0-ConsoleBlock"/>
    <w:rsid w:val="00E25391"/>
    <w:pPr>
      <w:ind w:left="2074"/>
    </w:pPr>
  </w:style>
  <w:style w:type="character" w:customStyle="1" w:styleId="CS-BoldItalic">
    <w:name w:val="CS - BoldItalic"/>
    <w:basedOn w:val="DefaultParagraphFont"/>
    <w:rsid w:val="00E25391"/>
    <w:rPr>
      <w:b/>
      <w:i/>
    </w:rPr>
  </w:style>
  <w:style w:type="character" w:customStyle="1" w:styleId="CS-HighlightedCode">
    <w:name w:val="CS - HighlightedCode"/>
    <w:qFormat/>
    <w:rsid w:val="00E25391"/>
    <w:rPr>
      <w:rFonts w:ascii="Consolas" w:hAnsi="Consolas"/>
      <w:b/>
      <w:color w:val="747959"/>
      <w:sz w:val="19"/>
      <w:szCs w:val="18"/>
    </w:rPr>
  </w:style>
  <w:style w:type="character" w:customStyle="1" w:styleId="CS-InlineCode">
    <w:name w:val="CS - InlineCode"/>
    <w:rsid w:val="00E25391"/>
    <w:rPr>
      <w:rFonts w:ascii="Consolas" w:hAnsi="Consolas"/>
      <w:color w:val="747959"/>
      <w:sz w:val="19"/>
      <w:szCs w:val="18"/>
    </w:rPr>
  </w:style>
  <w:style w:type="character" w:customStyle="1" w:styleId="CS-Italic">
    <w:name w:val="CS - Italic"/>
    <w:rsid w:val="00E25391"/>
    <w:rPr>
      <w:i/>
      <w:color w:val="FF99CC"/>
    </w:rPr>
  </w:style>
  <w:style w:type="character" w:customStyle="1" w:styleId="CS-Keyword">
    <w:name w:val="CS - Keyword"/>
    <w:rsid w:val="00E25391"/>
    <w:rPr>
      <w:b/>
    </w:rPr>
  </w:style>
  <w:style w:type="character" w:customStyle="1" w:styleId="CS-Screentext">
    <w:name w:val="CS - Screentext"/>
    <w:rsid w:val="00E25391"/>
    <w:rPr>
      <w:b/>
      <w:color w:val="008000"/>
    </w:rPr>
  </w:style>
  <w:style w:type="character" w:customStyle="1" w:styleId="CS-Subscript">
    <w:name w:val="CS - Subscript"/>
    <w:basedOn w:val="DefaultParagraphFont"/>
    <w:rsid w:val="00E25391"/>
    <w:rPr>
      <w:i w:val="0"/>
      <w:vertAlign w:val="subscript"/>
    </w:rPr>
  </w:style>
  <w:style w:type="character" w:customStyle="1" w:styleId="CS-SubscriptBold">
    <w:name w:val="CS - SubscriptBold"/>
    <w:basedOn w:val="DefaultParagraphFont"/>
    <w:rsid w:val="00E25391"/>
    <w:rPr>
      <w:b/>
      <w:vertAlign w:val="subscript"/>
    </w:rPr>
  </w:style>
  <w:style w:type="character" w:customStyle="1" w:styleId="CS-SubscriptBoldItalic">
    <w:name w:val="CS - SubscriptBoldItalic"/>
    <w:basedOn w:val="DefaultParagraphFont"/>
    <w:rsid w:val="00E25391"/>
    <w:rPr>
      <w:b/>
      <w:i/>
      <w:vertAlign w:val="subscript"/>
    </w:rPr>
  </w:style>
  <w:style w:type="character" w:customStyle="1" w:styleId="CS-SubscriptItalic">
    <w:name w:val="CS - SubscriptItalic"/>
    <w:basedOn w:val="DefaultParagraphFont"/>
    <w:rsid w:val="00E25391"/>
    <w:rPr>
      <w:i/>
      <w:vertAlign w:val="subscript"/>
    </w:rPr>
  </w:style>
  <w:style w:type="character" w:customStyle="1" w:styleId="CS-Superscript">
    <w:name w:val="CS - Superscript"/>
    <w:basedOn w:val="DefaultParagraphFont"/>
    <w:rsid w:val="00E25391"/>
    <w:rPr>
      <w:vertAlign w:val="superscript"/>
    </w:rPr>
  </w:style>
  <w:style w:type="character" w:customStyle="1" w:styleId="CS-SuperscriptBold">
    <w:name w:val="CS - SuperscriptBold"/>
    <w:basedOn w:val="DefaultParagraphFont"/>
    <w:rsid w:val="00E25391"/>
    <w:rPr>
      <w:b/>
      <w:vertAlign w:val="superscript"/>
    </w:rPr>
  </w:style>
  <w:style w:type="character" w:customStyle="1" w:styleId="CS-SuperscriptBoldItalic">
    <w:name w:val="CS - SuperscriptBoldItalic"/>
    <w:basedOn w:val="DefaultParagraphFont"/>
    <w:rsid w:val="00E25391"/>
    <w:rPr>
      <w:b/>
      <w:i/>
      <w:vertAlign w:val="superscript"/>
    </w:rPr>
  </w:style>
  <w:style w:type="character" w:customStyle="1" w:styleId="CS-SuperscriptItalic">
    <w:name w:val="CS - SuperscriptItalic"/>
    <w:basedOn w:val="DefaultParagraphFont"/>
    <w:rsid w:val="00E25391"/>
    <w:rPr>
      <w:i/>
      <w:vertAlign w:val="superscript"/>
    </w:rPr>
  </w:style>
  <w:style w:type="character" w:customStyle="1" w:styleId="CS-URL">
    <w:name w:val="CS - URL"/>
    <w:rsid w:val="00E25391"/>
    <w:rPr>
      <w:rFonts w:ascii="Consolas" w:hAnsi="Consolas"/>
      <w:color w:val="0000FF"/>
      <w:sz w:val="19"/>
      <w:szCs w:val="18"/>
    </w:rPr>
  </w:style>
  <w:style w:type="paragraph" w:customStyle="1" w:styleId="F0-Figure">
    <w:name w:val="F0 - Figure"/>
    <w:basedOn w:val="P0-Paragraph"/>
    <w:next w:val="Normal"/>
    <w:rsid w:val="00E25391"/>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E25391"/>
    <w:pPr>
      <w:ind w:left="630" w:right="630"/>
    </w:pPr>
  </w:style>
  <w:style w:type="paragraph" w:customStyle="1" w:styleId="F1-Figure">
    <w:name w:val="F1 - Figure"/>
    <w:basedOn w:val="F0-Figure"/>
    <w:next w:val="F0-FigureCaption"/>
    <w:qFormat/>
    <w:rsid w:val="00E25391"/>
    <w:pPr>
      <w:ind w:left="630"/>
    </w:pPr>
  </w:style>
  <w:style w:type="paragraph" w:customStyle="1" w:styleId="F1-FigureCaption">
    <w:name w:val="F1 - FigureCaption"/>
    <w:basedOn w:val="F0-FigureCaption"/>
    <w:rsid w:val="00E25391"/>
    <w:pPr>
      <w:ind w:left="1260"/>
    </w:pPr>
  </w:style>
  <w:style w:type="paragraph" w:customStyle="1" w:styleId="F2-Figure">
    <w:name w:val="F2 - Figure"/>
    <w:basedOn w:val="F0-Figure"/>
    <w:rsid w:val="00E25391"/>
    <w:pPr>
      <w:ind w:left="1260"/>
    </w:pPr>
  </w:style>
  <w:style w:type="paragraph" w:customStyle="1" w:styleId="F2-FigureCaption">
    <w:name w:val="F2 - FigureCaption"/>
    <w:basedOn w:val="F0-FigureCaption"/>
    <w:rsid w:val="00E25391"/>
    <w:pPr>
      <w:ind w:left="1890"/>
    </w:pPr>
  </w:style>
  <w:style w:type="paragraph" w:customStyle="1" w:styleId="FM-Acknowledgement">
    <w:name w:val="FM - Acknowledgement"/>
    <w:basedOn w:val="Normal"/>
    <w:rsid w:val="00E25391"/>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E25391"/>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E25391"/>
    <w:rPr>
      <w:b/>
      <w:sz w:val="28"/>
    </w:rPr>
  </w:style>
  <w:style w:type="character" w:customStyle="1" w:styleId="FM-AuthorNameinBio">
    <w:name w:val="FM - AuthorNameinBio"/>
    <w:uiPriority w:val="1"/>
    <w:rsid w:val="00E25391"/>
    <w:rPr>
      <w:b/>
      <w:color w:val="FF0000"/>
      <w:sz w:val="24"/>
    </w:rPr>
  </w:style>
  <w:style w:type="paragraph" w:customStyle="1" w:styleId="FM-BookEdition">
    <w:name w:val="FM - BookEdition"/>
    <w:basedOn w:val="FM-BookTitle"/>
    <w:rsid w:val="00E25391"/>
    <w:rPr>
      <w:sz w:val="28"/>
    </w:rPr>
  </w:style>
  <w:style w:type="paragraph" w:customStyle="1" w:styleId="FM-CopyrightPageBookEdition">
    <w:name w:val="FM - CopyrightPageBookEdition"/>
    <w:basedOn w:val="FM-BookTitle"/>
    <w:rsid w:val="00E25391"/>
    <w:pPr>
      <w:spacing w:before="0"/>
    </w:pPr>
    <w:rPr>
      <w:sz w:val="26"/>
    </w:rPr>
  </w:style>
  <w:style w:type="paragraph" w:customStyle="1" w:styleId="FM-CopyrightPageBookTitle">
    <w:name w:val="FM - CopyrightPageBookTitle"/>
    <w:basedOn w:val="FM-BookTitle"/>
    <w:rsid w:val="00E25391"/>
    <w:rPr>
      <w:sz w:val="32"/>
    </w:rPr>
  </w:style>
  <w:style w:type="paragraph" w:customStyle="1" w:styleId="FM-CopyrightPageText">
    <w:name w:val="FM - CopyrightPageText"/>
    <w:basedOn w:val="Normal"/>
    <w:rsid w:val="00E25391"/>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E25391"/>
    <w:pPr>
      <w:spacing w:after="80"/>
    </w:pPr>
  </w:style>
  <w:style w:type="paragraph" w:customStyle="1" w:styleId="FM-Subtitle">
    <w:name w:val="FM - Subtitle"/>
    <w:basedOn w:val="FM-BookTitle"/>
    <w:rsid w:val="00E25391"/>
    <w:rPr>
      <w:sz w:val="32"/>
    </w:rPr>
  </w:style>
  <w:style w:type="paragraph" w:customStyle="1" w:styleId="FM-TitlePageLogo">
    <w:name w:val="FM - TitlePageLogo"/>
    <w:basedOn w:val="FM-BookTitle"/>
    <w:rsid w:val="00E25391"/>
    <w:rPr>
      <w:noProof/>
      <w:sz w:val="22"/>
    </w:rPr>
  </w:style>
  <w:style w:type="paragraph" w:customStyle="1" w:styleId="FM-TitlePageLogoFooter">
    <w:name w:val="FM - TitlePageLogoFooter"/>
    <w:basedOn w:val="FM-BookTitle"/>
    <w:rsid w:val="00E25391"/>
    <w:rPr>
      <w:sz w:val="22"/>
    </w:rPr>
  </w:style>
  <w:style w:type="paragraph" w:customStyle="1" w:styleId="hljs">
    <w:name w:val="hljs"/>
    <w:basedOn w:val="Normal"/>
    <w:uiPriority w:val="1"/>
    <w:unhideWhenUsed/>
    <w:rsid w:val="00E25391"/>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E25391"/>
    <w:rPr>
      <w:color w:val="50A14F"/>
    </w:rPr>
  </w:style>
  <w:style w:type="character" w:customStyle="1" w:styleId="hljs-addition-slc">
    <w:name w:val="hljs-addition-slc"/>
    <w:basedOn w:val="hljs-addition"/>
    <w:uiPriority w:val="1"/>
    <w:unhideWhenUsed/>
    <w:rsid w:val="00E25391"/>
    <w:rPr>
      <w:b/>
      <w:bCs/>
      <w:color w:val="50A14F"/>
      <w:sz w:val="20"/>
      <w:shd w:val="clear" w:color="auto" w:fill="D4D4D4"/>
    </w:rPr>
  </w:style>
  <w:style w:type="character" w:customStyle="1" w:styleId="hljs-attr">
    <w:name w:val="hljs-attr"/>
    <w:basedOn w:val="DefaultParagraphFont"/>
    <w:uiPriority w:val="1"/>
    <w:unhideWhenUsed/>
    <w:rsid w:val="00E25391"/>
    <w:rPr>
      <w:color w:val="986801"/>
    </w:rPr>
  </w:style>
  <w:style w:type="character" w:customStyle="1" w:styleId="hljs-attribute">
    <w:name w:val="hljs-attribute"/>
    <w:basedOn w:val="DefaultParagraphFont"/>
    <w:uiPriority w:val="1"/>
    <w:unhideWhenUsed/>
    <w:rsid w:val="00E25391"/>
    <w:rPr>
      <w:color w:val="50A14F"/>
    </w:rPr>
  </w:style>
  <w:style w:type="character" w:customStyle="1" w:styleId="hljs-attribute-slc">
    <w:name w:val="hljs-attribute-slc"/>
    <w:basedOn w:val="hljs-attribute"/>
    <w:uiPriority w:val="1"/>
    <w:unhideWhenUsed/>
    <w:rsid w:val="00E25391"/>
    <w:rPr>
      <w:b/>
      <w:bCs/>
      <w:color w:val="50A14F"/>
      <w:sz w:val="20"/>
      <w:shd w:val="clear" w:color="auto" w:fill="D4D4D4"/>
    </w:rPr>
  </w:style>
  <w:style w:type="character" w:customStyle="1" w:styleId="hljs-attr-slc">
    <w:name w:val="hljs-attr-slc"/>
    <w:basedOn w:val="hljs-attr"/>
    <w:uiPriority w:val="1"/>
    <w:unhideWhenUsed/>
    <w:rsid w:val="00E25391"/>
    <w:rPr>
      <w:b/>
      <w:bCs/>
      <w:color w:val="986801"/>
      <w:sz w:val="20"/>
      <w:shd w:val="clear" w:color="auto" w:fill="D4D4D4"/>
    </w:rPr>
  </w:style>
  <w:style w:type="character" w:customStyle="1" w:styleId="hljs-builtin">
    <w:name w:val="hljs-built_in"/>
    <w:basedOn w:val="DefaultParagraphFont"/>
    <w:unhideWhenUsed/>
    <w:rsid w:val="00E25391"/>
    <w:rPr>
      <w:color w:val="C18401"/>
    </w:rPr>
  </w:style>
  <w:style w:type="character" w:customStyle="1" w:styleId="hljs-builtin-slc">
    <w:name w:val="hljs-built_in-slc"/>
    <w:basedOn w:val="hljs-builtin"/>
    <w:uiPriority w:val="1"/>
    <w:unhideWhenUsed/>
    <w:rsid w:val="00E25391"/>
    <w:rPr>
      <w:b/>
      <w:bCs/>
      <w:color w:val="C18401"/>
      <w:sz w:val="20"/>
      <w:shd w:val="clear" w:color="auto" w:fill="D4D4D4"/>
    </w:rPr>
  </w:style>
  <w:style w:type="character" w:customStyle="1" w:styleId="hljs-builtin-name">
    <w:name w:val="hljs-builtin-name"/>
    <w:basedOn w:val="DefaultParagraphFont"/>
    <w:uiPriority w:val="1"/>
    <w:unhideWhenUsed/>
    <w:rsid w:val="00E25391"/>
  </w:style>
  <w:style w:type="character" w:customStyle="1" w:styleId="hljs-builtin-name-slc">
    <w:name w:val="hljs-builtin-name-slc"/>
    <w:basedOn w:val="hljs-builtin-name"/>
    <w:uiPriority w:val="1"/>
    <w:unhideWhenUsed/>
    <w:rsid w:val="00E25391"/>
    <w:rPr>
      <w:b/>
      <w:bCs/>
      <w:sz w:val="20"/>
      <w:shd w:val="clear" w:color="auto" w:fill="D4D4D4"/>
    </w:rPr>
  </w:style>
  <w:style w:type="character" w:customStyle="1" w:styleId="hljs-bullet">
    <w:name w:val="hljs-bullet"/>
    <w:basedOn w:val="DefaultParagraphFont"/>
    <w:uiPriority w:val="1"/>
    <w:unhideWhenUsed/>
    <w:rsid w:val="00E25391"/>
    <w:rPr>
      <w:color w:val="4078F2"/>
    </w:rPr>
  </w:style>
  <w:style w:type="character" w:customStyle="1" w:styleId="hljs-bullet-slc">
    <w:name w:val="hljs-bullet-slc"/>
    <w:basedOn w:val="hljs-bullet"/>
    <w:uiPriority w:val="1"/>
    <w:unhideWhenUsed/>
    <w:rsid w:val="00E25391"/>
    <w:rPr>
      <w:b/>
      <w:bCs/>
      <w:color w:val="4078F2"/>
      <w:sz w:val="20"/>
      <w:shd w:val="clear" w:color="auto" w:fill="D4D4D4"/>
    </w:rPr>
  </w:style>
  <w:style w:type="character" w:customStyle="1" w:styleId="hljs-class">
    <w:name w:val="hljs-class"/>
    <w:basedOn w:val="DefaultParagraphFont"/>
    <w:uiPriority w:val="1"/>
    <w:unhideWhenUsed/>
    <w:rsid w:val="00E25391"/>
  </w:style>
  <w:style w:type="character" w:customStyle="1" w:styleId="hljs-class-slc">
    <w:name w:val="hljs-class-slc"/>
    <w:basedOn w:val="hljs-class"/>
    <w:uiPriority w:val="1"/>
    <w:unhideWhenUsed/>
    <w:rsid w:val="00E25391"/>
    <w:rPr>
      <w:b/>
      <w:bCs/>
      <w:sz w:val="20"/>
      <w:shd w:val="clear" w:color="auto" w:fill="D4D4D4"/>
    </w:rPr>
  </w:style>
  <w:style w:type="character" w:customStyle="1" w:styleId="hljs-code">
    <w:name w:val="hljs-code"/>
    <w:basedOn w:val="DefaultParagraphFont"/>
    <w:uiPriority w:val="1"/>
    <w:unhideWhenUsed/>
    <w:rsid w:val="00E25391"/>
  </w:style>
  <w:style w:type="character" w:customStyle="1" w:styleId="hljs-code-slc">
    <w:name w:val="hljs-code-slc"/>
    <w:basedOn w:val="hljs-code"/>
    <w:uiPriority w:val="1"/>
    <w:unhideWhenUsed/>
    <w:rsid w:val="00E25391"/>
    <w:rPr>
      <w:b/>
      <w:bCs/>
      <w:sz w:val="20"/>
      <w:shd w:val="clear" w:color="auto" w:fill="D4D4D4"/>
    </w:rPr>
  </w:style>
  <w:style w:type="character" w:customStyle="1" w:styleId="hljs-comment">
    <w:name w:val="hljs-comment"/>
    <w:basedOn w:val="DefaultParagraphFont"/>
    <w:uiPriority w:val="1"/>
    <w:unhideWhenUsed/>
    <w:rsid w:val="00E25391"/>
    <w:rPr>
      <w:i/>
      <w:iCs/>
      <w:color w:val="A0A1A7"/>
    </w:rPr>
  </w:style>
  <w:style w:type="character" w:customStyle="1" w:styleId="hljs-comment-slc">
    <w:name w:val="hljs-comment-slc"/>
    <w:basedOn w:val="hljs-comment"/>
    <w:uiPriority w:val="1"/>
    <w:unhideWhenUsed/>
    <w:rsid w:val="00E25391"/>
    <w:rPr>
      <w:b/>
      <w:bCs/>
      <w:i/>
      <w:iCs/>
      <w:color w:val="A0A1A7"/>
      <w:sz w:val="20"/>
      <w:shd w:val="clear" w:color="auto" w:fill="D4D4D4"/>
    </w:rPr>
  </w:style>
  <w:style w:type="paragraph" w:customStyle="1" w:styleId="hljs-con">
    <w:name w:val="hljs-con"/>
    <w:basedOn w:val="Normal"/>
    <w:uiPriority w:val="1"/>
    <w:unhideWhenUsed/>
    <w:rsid w:val="00E25391"/>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E25391"/>
    <w:rPr>
      <w:color w:val="F1FA8C"/>
    </w:rPr>
  </w:style>
  <w:style w:type="character" w:customStyle="1" w:styleId="hljs-con-addition-slc">
    <w:name w:val="hljs-con-addition-slc"/>
    <w:basedOn w:val="DefaultParagraphFont"/>
    <w:uiPriority w:val="1"/>
    <w:unhideWhenUsed/>
    <w:rsid w:val="00E25391"/>
    <w:rPr>
      <w:b/>
      <w:bCs/>
      <w:color w:val="F1FA8C"/>
      <w:shd w:val="clear" w:color="auto" w:fill="44475A"/>
    </w:rPr>
  </w:style>
  <w:style w:type="character" w:customStyle="1" w:styleId="hljs-con-attr">
    <w:name w:val="hljs-con-attr"/>
    <w:basedOn w:val="DefaultParagraphFont"/>
    <w:uiPriority w:val="1"/>
    <w:unhideWhenUsed/>
    <w:rsid w:val="00E25391"/>
    <w:rPr>
      <w:color w:val="F1FA8C"/>
    </w:rPr>
  </w:style>
  <w:style w:type="character" w:customStyle="1" w:styleId="hljs-con-attribute">
    <w:name w:val="hljs-con-attribute"/>
    <w:basedOn w:val="DefaultParagraphFont"/>
    <w:uiPriority w:val="1"/>
    <w:unhideWhenUsed/>
    <w:rsid w:val="00E25391"/>
    <w:rPr>
      <w:color w:val="F8F8F2"/>
      <w:shd w:val="clear" w:color="auto" w:fill="282A36"/>
    </w:rPr>
  </w:style>
  <w:style w:type="character" w:customStyle="1" w:styleId="Heading1Char">
    <w:name w:val="Heading 1 Char"/>
    <w:basedOn w:val="DefaultParagraphFont"/>
    <w:link w:val="Heading1"/>
    <w:uiPriority w:val="9"/>
    <w:rsid w:val="00E25391"/>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E25391"/>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E25391"/>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E25391"/>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E25391"/>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E25391"/>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E25391"/>
    <w:rPr>
      <w:b/>
      <w:bCs/>
      <w:color w:val="F8F8F2"/>
      <w:shd w:val="clear" w:color="auto" w:fill="44475A"/>
    </w:rPr>
  </w:style>
  <w:style w:type="character" w:customStyle="1" w:styleId="hljs-con-attr-slc">
    <w:name w:val="hljs-con-attr-slc"/>
    <w:basedOn w:val="DefaultParagraphFont"/>
    <w:uiPriority w:val="1"/>
    <w:unhideWhenUsed/>
    <w:rsid w:val="00E25391"/>
    <w:rPr>
      <w:b/>
      <w:bCs/>
      <w:color w:val="F1FA8C"/>
      <w:shd w:val="clear" w:color="auto" w:fill="44475A"/>
    </w:rPr>
  </w:style>
  <w:style w:type="character" w:customStyle="1" w:styleId="hljs-con-builtin">
    <w:name w:val="hljs-con-built_in"/>
    <w:basedOn w:val="DefaultParagraphFont"/>
    <w:uiPriority w:val="1"/>
    <w:unhideWhenUsed/>
    <w:rsid w:val="00E25391"/>
    <w:rPr>
      <w:color w:val="8BE9FD"/>
    </w:rPr>
  </w:style>
  <w:style w:type="character" w:customStyle="1" w:styleId="hljs-con-builtin-slc">
    <w:name w:val="hljs-con-built_in-slc"/>
    <w:basedOn w:val="DefaultParagraphFont"/>
    <w:uiPriority w:val="1"/>
    <w:unhideWhenUsed/>
    <w:rsid w:val="00E25391"/>
    <w:rPr>
      <w:b/>
      <w:bCs/>
      <w:color w:val="8BE9FD"/>
      <w:shd w:val="clear" w:color="auto" w:fill="44475A"/>
    </w:rPr>
  </w:style>
  <w:style w:type="character" w:customStyle="1" w:styleId="hljs-con-builtin-name">
    <w:name w:val="hljs-con-builtin-name"/>
    <w:basedOn w:val="DefaultParagraphFont"/>
    <w:uiPriority w:val="1"/>
    <w:unhideWhenUsed/>
    <w:rsid w:val="00E25391"/>
    <w:rPr>
      <w:color w:val="F8F8F2"/>
      <w:shd w:val="clear" w:color="auto" w:fill="282A36"/>
    </w:rPr>
  </w:style>
  <w:style w:type="character" w:customStyle="1" w:styleId="hljs-con-builtin-name-slc">
    <w:name w:val="hljs-con-builtin-name-slc"/>
    <w:basedOn w:val="DefaultParagraphFont"/>
    <w:uiPriority w:val="1"/>
    <w:unhideWhenUsed/>
    <w:rsid w:val="00E25391"/>
    <w:rPr>
      <w:b/>
      <w:bCs/>
      <w:color w:val="F8F8F2"/>
      <w:shd w:val="clear" w:color="auto" w:fill="44475A"/>
    </w:rPr>
  </w:style>
  <w:style w:type="character" w:customStyle="1" w:styleId="hljs-con-bullet">
    <w:name w:val="hljs-con-bullet"/>
    <w:basedOn w:val="DefaultParagraphFont"/>
    <w:uiPriority w:val="1"/>
    <w:unhideWhenUsed/>
    <w:rsid w:val="00E25391"/>
    <w:rPr>
      <w:color w:val="F1FA8C"/>
    </w:rPr>
  </w:style>
  <w:style w:type="character" w:customStyle="1" w:styleId="hljs-con-bullet-slc">
    <w:name w:val="hljs-con-bullet-slc"/>
    <w:basedOn w:val="DefaultParagraphFont"/>
    <w:uiPriority w:val="1"/>
    <w:unhideWhenUsed/>
    <w:rsid w:val="00E25391"/>
    <w:rPr>
      <w:b/>
      <w:bCs/>
      <w:color w:val="F1FA8C"/>
      <w:shd w:val="clear" w:color="auto" w:fill="44475A"/>
    </w:rPr>
  </w:style>
  <w:style w:type="character" w:customStyle="1" w:styleId="hljs-con-class">
    <w:name w:val="hljs-con-class"/>
    <w:basedOn w:val="DefaultParagraphFont"/>
    <w:uiPriority w:val="1"/>
    <w:unhideWhenUsed/>
    <w:rsid w:val="00E25391"/>
    <w:rPr>
      <w:color w:val="F8F8F2"/>
      <w:shd w:val="clear" w:color="auto" w:fill="282A36"/>
    </w:rPr>
  </w:style>
  <w:style w:type="character" w:customStyle="1" w:styleId="hljs-con-class-slc">
    <w:name w:val="hljs-con-class-slc"/>
    <w:basedOn w:val="DefaultParagraphFont"/>
    <w:uiPriority w:val="1"/>
    <w:unhideWhenUsed/>
    <w:rsid w:val="00E25391"/>
    <w:rPr>
      <w:b/>
      <w:bCs/>
      <w:color w:val="F8F8F2"/>
      <w:shd w:val="clear" w:color="auto" w:fill="44475A"/>
    </w:rPr>
  </w:style>
  <w:style w:type="character" w:customStyle="1" w:styleId="hljs-con-code">
    <w:name w:val="hljs-con-code"/>
    <w:basedOn w:val="DefaultParagraphFont"/>
    <w:uiPriority w:val="1"/>
    <w:unhideWhenUsed/>
    <w:rsid w:val="00E25391"/>
    <w:rPr>
      <w:color w:val="F8F8F2"/>
      <w:shd w:val="clear" w:color="auto" w:fill="282A36"/>
    </w:rPr>
  </w:style>
  <w:style w:type="character" w:customStyle="1" w:styleId="hljs-con-code-slc">
    <w:name w:val="hljs-con-code-slc"/>
    <w:basedOn w:val="DefaultParagraphFont"/>
    <w:uiPriority w:val="1"/>
    <w:unhideWhenUsed/>
    <w:rsid w:val="00E25391"/>
    <w:rPr>
      <w:b/>
      <w:bCs/>
      <w:color w:val="F8F8F2"/>
      <w:shd w:val="clear" w:color="auto" w:fill="44475A"/>
    </w:rPr>
  </w:style>
  <w:style w:type="character" w:customStyle="1" w:styleId="hljs-con-comment">
    <w:name w:val="hljs-con-comment"/>
    <w:basedOn w:val="DefaultParagraphFont"/>
    <w:uiPriority w:val="1"/>
    <w:unhideWhenUsed/>
    <w:rsid w:val="00E25391"/>
    <w:rPr>
      <w:color w:val="6272A4"/>
    </w:rPr>
  </w:style>
  <w:style w:type="character" w:customStyle="1" w:styleId="hljs-con-comment-slc">
    <w:name w:val="hljs-con-comment-slc"/>
    <w:basedOn w:val="DefaultParagraphFont"/>
    <w:uiPriority w:val="1"/>
    <w:unhideWhenUsed/>
    <w:rsid w:val="00E25391"/>
    <w:rPr>
      <w:b/>
      <w:bCs/>
      <w:color w:val="6272A4"/>
      <w:shd w:val="clear" w:color="auto" w:fill="44475A"/>
    </w:rPr>
  </w:style>
  <w:style w:type="character" w:customStyle="1" w:styleId="hljs-con-constructor">
    <w:name w:val="hljs-con-constructor"/>
    <w:basedOn w:val="DefaultParagraphFont"/>
    <w:uiPriority w:val="1"/>
    <w:unhideWhenUsed/>
    <w:rsid w:val="00E25391"/>
    <w:rPr>
      <w:color w:val="F8F8F2"/>
      <w:shd w:val="clear" w:color="auto" w:fill="282A36"/>
    </w:rPr>
  </w:style>
  <w:style w:type="character" w:customStyle="1" w:styleId="hljs-con-constructor-slc">
    <w:name w:val="hljs-con-constructor-slc"/>
    <w:basedOn w:val="DefaultParagraphFont"/>
    <w:uiPriority w:val="1"/>
    <w:unhideWhenUsed/>
    <w:rsid w:val="00E25391"/>
    <w:rPr>
      <w:b/>
      <w:bCs/>
      <w:color w:val="F8F8F2"/>
      <w:shd w:val="clear" w:color="auto" w:fill="44475A"/>
    </w:rPr>
  </w:style>
  <w:style w:type="character" w:customStyle="1" w:styleId="hljs-con-deletion">
    <w:name w:val="hljs-con-deletion"/>
    <w:basedOn w:val="DefaultParagraphFont"/>
    <w:uiPriority w:val="1"/>
    <w:unhideWhenUsed/>
    <w:rsid w:val="00E25391"/>
    <w:rPr>
      <w:color w:val="6272A4"/>
    </w:rPr>
  </w:style>
  <w:style w:type="character" w:customStyle="1" w:styleId="hljs-con-deletion-slc">
    <w:name w:val="hljs-con-deletion-slc"/>
    <w:basedOn w:val="DefaultParagraphFont"/>
    <w:uiPriority w:val="1"/>
    <w:unhideWhenUsed/>
    <w:rsid w:val="00E25391"/>
    <w:rPr>
      <w:b/>
      <w:bCs/>
      <w:color w:val="6272A4"/>
      <w:shd w:val="clear" w:color="auto" w:fill="44475A"/>
    </w:rPr>
  </w:style>
  <w:style w:type="character" w:customStyle="1" w:styleId="hljs-con-doctag">
    <w:name w:val="hljs-con-doctag"/>
    <w:basedOn w:val="DefaultParagraphFont"/>
    <w:uiPriority w:val="1"/>
    <w:unhideWhenUsed/>
    <w:rsid w:val="00E25391"/>
    <w:rPr>
      <w:b/>
      <w:bCs/>
    </w:rPr>
  </w:style>
  <w:style w:type="character" w:customStyle="1" w:styleId="hljs-con-doctag-slc">
    <w:name w:val="hljs-con-doctag-slc"/>
    <w:basedOn w:val="DefaultParagraphFont"/>
    <w:uiPriority w:val="1"/>
    <w:unhideWhenUsed/>
    <w:rsid w:val="00E25391"/>
    <w:rPr>
      <w:b/>
      <w:bCs/>
      <w:shd w:val="clear" w:color="auto" w:fill="44475A"/>
    </w:rPr>
  </w:style>
  <w:style w:type="character" w:customStyle="1" w:styleId="hljs-con-emphasis">
    <w:name w:val="hljs-con-emphasis"/>
    <w:basedOn w:val="DefaultParagraphFont"/>
    <w:uiPriority w:val="1"/>
    <w:unhideWhenUsed/>
    <w:rsid w:val="00E25391"/>
    <w:rPr>
      <w:i/>
      <w:iCs/>
    </w:rPr>
  </w:style>
  <w:style w:type="character" w:customStyle="1" w:styleId="hljs-con-emphasis-slc">
    <w:name w:val="hljs-con-emphasis-slc"/>
    <w:basedOn w:val="DefaultParagraphFont"/>
    <w:uiPriority w:val="1"/>
    <w:unhideWhenUsed/>
    <w:rsid w:val="00E25391"/>
    <w:rPr>
      <w:b/>
      <w:bCs/>
      <w:i/>
      <w:iCs/>
      <w:shd w:val="clear" w:color="auto" w:fill="44475A"/>
    </w:rPr>
  </w:style>
  <w:style w:type="character" w:customStyle="1" w:styleId="hljs-con-formula">
    <w:name w:val="hljs-con-formula"/>
    <w:basedOn w:val="DefaultParagraphFont"/>
    <w:uiPriority w:val="1"/>
    <w:unhideWhenUsed/>
    <w:rsid w:val="00E25391"/>
    <w:rPr>
      <w:color w:val="F8F8F2"/>
      <w:shd w:val="clear" w:color="auto" w:fill="282A36"/>
    </w:rPr>
  </w:style>
  <w:style w:type="character" w:customStyle="1" w:styleId="hljs-con-formula-slc">
    <w:name w:val="hljs-con-formula-slc"/>
    <w:basedOn w:val="DefaultParagraphFont"/>
    <w:uiPriority w:val="1"/>
    <w:unhideWhenUsed/>
    <w:rsid w:val="00E25391"/>
    <w:rPr>
      <w:b/>
      <w:bCs/>
      <w:color w:val="F8F8F2"/>
      <w:shd w:val="clear" w:color="auto" w:fill="44475A"/>
    </w:rPr>
  </w:style>
  <w:style w:type="character" w:customStyle="1" w:styleId="hljs-con-function">
    <w:name w:val="hljs-con-function"/>
    <w:basedOn w:val="DefaultParagraphFont"/>
    <w:uiPriority w:val="1"/>
    <w:unhideWhenUsed/>
    <w:rsid w:val="00E25391"/>
    <w:rPr>
      <w:color w:val="F8F8F2"/>
      <w:shd w:val="clear" w:color="auto" w:fill="282A36"/>
    </w:rPr>
  </w:style>
  <w:style w:type="character" w:customStyle="1" w:styleId="hljs-con-function-slc">
    <w:name w:val="hljs-con-function-slc"/>
    <w:basedOn w:val="DefaultParagraphFont"/>
    <w:uiPriority w:val="1"/>
    <w:unhideWhenUsed/>
    <w:rsid w:val="00E25391"/>
    <w:rPr>
      <w:b/>
      <w:bCs/>
      <w:color w:val="F8F8F2"/>
      <w:shd w:val="clear" w:color="auto" w:fill="44475A"/>
    </w:rPr>
  </w:style>
  <w:style w:type="character" w:customStyle="1" w:styleId="hljs-con-keyword">
    <w:name w:val="hljs-con-keyword"/>
    <w:basedOn w:val="DefaultParagraphFont"/>
    <w:uiPriority w:val="1"/>
    <w:unhideWhenUsed/>
    <w:rsid w:val="00E25391"/>
    <w:rPr>
      <w:b/>
      <w:bCs/>
      <w:color w:val="FF79C6"/>
    </w:rPr>
  </w:style>
  <w:style w:type="character" w:customStyle="1" w:styleId="hljs-con-keyword-slc">
    <w:name w:val="hljs-con-keyword-slc"/>
    <w:basedOn w:val="DefaultParagraphFont"/>
    <w:uiPriority w:val="1"/>
    <w:unhideWhenUsed/>
    <w:rsid w:val="00E25391"/>
    <w:rPr>
      <w:b/>
      <w:bCs/>
      <w:color w:val="FF79C6"/>
      <w:shd w:val="clear" w:color="auto" w:fill="44475A"/>
    </w:rPr>
  </w:style>
  <w:style w:type="character" w:customStyle="1" w:styleId="hljs-con-link">
    <w:name w:val="hljs-con-link"/>
    <w:basedOn w:val="DefaultParagraphFont"/>
    <w:uiPriority w:val="1"/>
    <w:unhideWhenUsed/>
    <w:rsid w:val="00E25391"/>
    <w:rPr>
      <w:color w:val="8BE9FD"/>
    </w:rPr>
  </w:style>
  <w:style w:type="character" w:customStyle="1" w:styleId="hljs-con-link-slc">
    <w:name w:val="hljs-con-link-slc"/>
    <w:basedOn w:val="DefaultParagraphFont"/>
    <w:uiPriority w:val="1"/>
    <w:unhideWhenUsed/>
    <w:rsid w:val="00E25391"/>
    <w:rPr>
      <w:b/>
      <w:bCs/>
      <w:color w:val="8BE9FD"/>
      <w:shd w:val="clear" w:color="auto" w:fill="44475A"/>
    </w:rPr>
  </w:style>
  <w:style w:type="character" w:customStyle="1" w:styleId="hljs-con-literal">
    <w:name w:val="hljs-con-literal"/>
    <w:basedOn w:val="DefaultParagraphFont"/>
    <w:uiPriority w:val="1"/>
    <w:unhideWhenUsed/>
    <w:rsid w:val="00E25391"/>
    <w:rPr>
      <w:b/>
      <w:bCs/>
      <w:color w:val="BD93F9"/>
    </w:rPr>
  </w:style>
  <w:style w:type="character" w:customStyle="1" w:styleId="hljs-con-literal-slc">
    <w:name w:val="hljs-con-literal-slc"/>
    <w:basedOn w:val="DefaultParagraphFont"/>
    <w:uiPriority w:val="1"/>
    <w:unhideWhenUsed/>
    <w:rsid w:val="00E25391"/>
    <w:rPr>
      <w:b/>
      <w:bCs/>
      <w:color w:val="BD93F9"/>
      <w:shd w:val="clear" w:color="auto" w:fill="44475A"/>
    </w:rPr>
  </w:style>
  <w:style w:type="character" w:customStyle="1" w:styleId="hljs-con-meta">
    <w:name w:val="hljs-con-meta"/>
    <w:basedOn w:val="DefaultParagraphFont"/>
    <w:uiPriority w:val="1"/>
    <w:unhideWhenUsed/>
    <w:rsid w:val="00E25391"/>
    <w:rPr>
      <w:b/>
      <w:color w:val="50FA7B"/>
    </w:rPr>
  </w:style>
  <w:style w:type="character" w:customStyle="1" w:styleId="hljs-con-meta-keyword">
    <w:name w:val="hljs-con-meta-keyword"/>
    <w:basedOn w:val="DefaultParagraphFont"/>
    <w:uiPriority w:val="1"/>
    <w:unhideWhenUsed/>
    <w:rsid w:val="00E25391"/>
    <w:rPr>
      <w:color w:val="F8F8F2"/>
      <w:shd w:val="clear" w:color="auto" w:fill="282A36"/>
    </w:rPr>
  </w:style>
  <w:style w:type="character" w:customStyle="1" w:styleId="hljs-con-meta-keyword-slc">
    <w:name w:val="hljs-con-meta-keyword-slc"/>
    <w:basedOn w:val="DefaultParagraphFont"/>
    <w:uiPriority w:val="1"/>
    <w:unhideWhenUsed/>
    <w:rsid w:val="00E25391"/>
    <w:rPr>
      <w:b/>
      <w:bCs/>
      <w:color w:val="F8F8F2"/>
      <w:shd w:val="clear" w:color="auto" w:fill="44475A"/>
    </w:rPr>
  </w:style>
  <w:style w:type="character" w:customStyle="1" w:styleId="hljs-con-meta-slc">
    <w:name w:val="hljs-con-meta-slc"/>
    <w:basedOn w:val="DefaultParagraphFont"/>
    <w:uiPriority w:val="1"/>
    <w:unhideWhenUsed/>
    <w:rsid w:val="00E25391"/>
    <w:rPr>
      <w:b/>
      <w:bCs/>
      <w:color w:val="50FA7B"/>
      <w:shd w:val="clear" w:color="auto" w:fill="44475A"/>
    </w:rPr>
  </w:style>
  <w:style w:type="character" w:customStyle="1" w:styleId="hljs-con-meta-string">
    <w:name w:val="hljs-con-meta-string"/>
    <w:basedOn w:val="DefaultParagraphFont"/>
    <w:uiPriority w:val="1"/>
    <w:unhideWhenUsed/>
    <w:rsid w:val="00E25391"/>
    <w:rPr>
      <w:color w:val="F8F8F2"/>
      <w:shd w:val="clear" w:color="auto" w:fill="282A36"/>
    </w:rPr>
  </w:style>
  <w:style w:type="character" w:customStyle="1" w:styleId="hljs-con-meta-string-slc">
    <w:name w:val="hljs-con-meta-string-slc"/>
    <w:basedOn w:val="DefaultParagraphFont"/>
    <w:uiPriority w:val="1"/>
    <w:unhideWhenUsed/>
    <w:rsid w:val="00E25391"/>
    <w:rPr>
      <w:b/>
      <w:bCs/>
      <w:color w:val="F8F8F2"/>
      <w:shd w:val="clear" w:color="auto" w:fill="44475A"/>
    </w:rPr>
  </w:style>
  <w:style w:type="character" w:customStyle="1" w:styleId="hljs-con-module">
    <w:name w:val="hljs-con-module"/>
    <w:basedOn w:val="DefaultParagraphFont"/>
    <w:uiPriority w:val="1"/>
    <w:unhideWhenUsed/>
    <w:rsid w:val="00E25391"/>
    <w:rPr>
      <w:color w:val="F8F8F2"/>
      <w:shd w:val="clear" w:color="auto" w:fill="282A36"/>
    </w:rPr>
  </w:style>
  <w:style w:type="character" w:customStyle="1" w:styleId="hljs-con-module-access">
    <w:name w:val="hljs-con-module-access"/>
    <w:basedOn w:val="DefaultParagraphFont"/>
    <w:uiPriority w:val="1"/>
    <w:unhideWhenUsed/>
    <w:rsid w:val="00E25391"/>
    <w:rPr>
      <w:color w:val="F8F8F2"/>
      <w:shd w:val="clear" w:color="auto" w:fill="282A36"/>
    </w:rPr>
  </w:style>
  <w:style w:type="character" w:customStyle="1" w:styleId="hljs-con-module-access-slc">
    <w:name w:val="hljs-con-module-access-slc"/>
    <w:basedOn w:val="DefaultParagraphFont"/>
    <w:uiPriority w:val="1"/>
    <w:unhideWhenUsed/>
    <w:rsid w:val="00E25391"/>
    <w:rPr>
      <w:b/>
      <w:bCs/>
      <w:color w:val="F8F8F2"/>
      <w:shd w:val="clear" w:color="auto" w:fill="44475A"/>
    </w:rPr>
  </w:style>
  <w:style w:type="character" w:customStyle="1" w:styleId="hljs-con-module-slc">
    <w:name w:val="hljs-con-module-slc"/>
    <w:basedOn w:val="DefaultParagraphFont"/>
    <w:uiPriority w:val="1"/>
    <w:unhideWhenUsed/>
    <w:rsid w:val="00E25391"/>
    <w:rPr>
      <w:b/>
      <w:bCs/>
      <w:color w:val="F8F8F2"/>
      <w:shd w:val="clear" w:color="auto" w:fill="44475A"/>
    </w:rPr>
  </w:style>
  <w:style w:type="character" w:customStyle="1" w:styleId="hljs-con-name">
    <w:name w:val="hljs-con-name"/>
    <w:basedOn w:val="DefaultParagraphFont"/>
    <w:uiPriority w:val="1"/>
    <w:unhideWhenUsed/>
    <w:rsid w:val="00E25391"/>
    <w:rPr>
      <w:b/>
      <w:bCs/>
      <w:color w:val="F1FA8C"/>
    </w:rPr>
  </w:style>
  <w:style w:type="character" w:customStyle="1" w:styleId="hljs-con-name-slc">
    <w:name w:val="hljs-con-name-slc"/>
    <w:basedOn w:val="DefaultParagraphFont"/>
    <w:uiPriority w:val="1"/>
    <w:unhideWhenUsed/>
    <w:rsid w:val="00E25391"/>
    <w:rPr>
      <w:b/>
      <w:bCs/>
      <w:color w:val="F1FA8C"/>
      <w:shd w:val="clear" w:color="auto" w:fill="44475A"/>
    </w:rPr>
  </w:style>
  <w:style w:type="character" w:customStyle="1" w:styleId="hljs-con-number">
    <w:name w:val="hljs-con-number"/>
    <w:basedOn w:val="DefaultParagraphFont"/>
    <w:uiPriority w:val="1"/>
    <w:unhideWhenUsed/>
    <w:rsid w:val="00E25391"/>
    <w:rPr>
      <w:color w:val="BD93F9"/>
    </w:rPr>
  </w:style>
  <w:style w:type="character" w:customStyle="1" w:styleId="hljs-con-number-slc">
    <w:name w:val="hljs-con-number-slc"/>
    <w:basedOn w:val="DefaultParagraphFont"/>
    <w:uiPriority w:val="1"/>
    <w:unhideWhenUsed/>
    <w:rsid w:val="00E25391"/>
    <w:rPr>
      <w:b/>
      <w:bCs/>
      <w:color w:val="BD93F9"/>
      <w:shd w:val="clear" w:color="auto" w:fill="44475A"/>
    </w:rPr>
  </w:style>
  <w:style w:type="character" w:customStyle="1" w:styleId="hljs-con-operator">
    <w:name w:val="hljs-con-operator"/>
    <w:basedOn w:val="DefaultParagraphFont"/>
    <w:uiPriority w:val="1"/>
    <w:unhideWhenUsed/>
    <w:rsid w:val="00E25391"/>
    <w:rPr>
      <w:color w:val="F8F8F2"/>
      <w:shd w:val="clear" w:color="auto" w:fill="282A36"/>
    </w:rPr>
  </w:style>
  <w:style w:type="character" w:customStyle="1" w:styleId="hljs-con-operator-slc">
    <w:name w:val="hljs-con-operator-slc"/>
    <w:basedOn w:val="DefaultParagraphFont"/>
    <w:uiPriority w:val="1"/>
    <w:unhideWhenUsed/>
    <w:rsid w:val="00E25391"/>
    <w:rPr>
      <w:b/>
      <w:bCs/>
      <w:color w:val="F8F8F2"/>
      <w:shd w:val="clear" w:color="auto" w:fill="44475A"/>
    </w:rPr>
  </w:style>
  <w:style w:type="character" w:customStyle="1" w:styleId="hljs-con-params">
    <w:name w:val="hljs-con-params"/>
    <w:basedOn w:val="DefaultParagraphFont"/>
    <w:uiPriority w:val="1"/>
    <w:unhideWhenUsed/>
    <w:rsid w:val="00E25391"/>
    <w:rPr>
      <w:color w:val="F8F8F2"/>
      <w:shd w:val="clear" w:color="auto" w:fill="282A36"/>
    </w:rPr>
  </w:style>
  <w:style w:type="character" w:customStyle="1" w:styleId="hljs-con-params-slc">
    <w:name w:val="hljs-con-params-slc"/>
    <w:basedOn w:val="DefaultParagraphFont"/>
    <w:uiPriority w:val="1"/>
    <w:unhideWhenUsed/>
    <w:rsid w:val="00E25391"/>
    <w:rPr>
      <w:b/>
      <w:bCs/>
      <w:color w:val="F8F8F2"/>
      <w:shd w:val="clear" w:color="auto" w:fill="44475A"/>
    </w:rPr>
  </w:style>
  <w:style w:type="character" w:customStyle="1" w:styleId="hljs-con-pattern-match">
    <w:name w:val="hljs-con-pattern-match"/>
    <w:basedOn w:val="DefaultParagraphFont"/>
    <w:uiPriority w:val="1"/>
    <w:unhideWhenUsed/>
    <w:rsid w:val="00E25391"/>
    <w:rPr>
      <w:color w:val="F8F8F2"/>
      <w:shd w:val="clear" w:color="auto" w:fill="282A36"/>
    </w:rPr>
  </w:style>
  <w:style w:type="character" w:customStyle="1" w:styleId="hljs-con-pattern-match-slc">
    <w:name w:val="hljs-con-pattern-match-slc"/>
    <w:basedOn w:val="DefaultParagraphFont"/>
    <w:uiPriority w:val="1"/>
    <w:unhideWhenUsed/>
    <w:rsid w:val="00E25391"/>
    <w:rPr>
      <w:b/>
      <w:bCs/>
      <w:color w:val="F8F8F2"/>
      <w:shd w:val="clear" w:color="auto" w:fill="44475A"/>
    </w:rPr>
  </w:style>
  <w:style w:type="character" w:customStyle="1" w:styleId="hljs-con-quote">
    <w:name w:val="hljs-con-quote"/>
    <w:basedOn w:val="DefaultParagraphFont"/>
    <w:uiPriority w:val="1"/>
    <w:unhideWhenUsed/>
    <w:rsid w:val="00E25391"/>
    <w:rPr>
      <w:color w:val="6272A4"/>
    </w:rPr>
  </w:style>
  <w:style w:type="character" w:customStyle="1" w:styleId="hljs-con-quote-slc">
    <w:name w:val="hljs-con-quote-slc"/>
    <w:basedOn w:val="DefaultParagraphFont"/>
    <w:uiPriority w:val="1"/>
    <w:unhideWhenUsed/>
    <w:rsid w:val="00E25391"/>
    <w:rPr>
      <w:b/>
      <w:bCs/>
      <w:color w:val="6272A4"/>
      <w:shd w:val="clear" w:color="auto" w:fill="44475A"/>
    </w:rPr>
  </w:style>
  <w:style w:type="character" w:customStyle="1" w:styleId="hljs-con-regexp">
    <w:name w:val="hljs-con-regexp"/>
    <w:basedOn w:val="DefaultParagraphFont"/>
    <w:uiPriority w:val="1"/>
    <w:unhideWhenUsed/>
    <w:rsid w:val="00E25391"/>
    <w:rPr>
      <w:color w:val="F8F8F2"/>
      <w:shd w:val="clear" w:color="auto" w:fill="282A36"/>
    </w:rPr>
  </w:style>
  <w:style w:type="character" w:customStyle="1" w:styleId="hljs-con-regexp-slc">
    <w:name w:val="hljs-con-regexp-slc"/>
    <w:basedOn w:val="DefaultParagraphFont"/>
    <w:uiPriority w:val="1"/>
    <w:unhideWhenUsed/>
    <w:rsid w:val="00E25391"/>
    <w:rPr>
      <w:b/>
      <w:bCs/>
      <w:color w:val="F8F8F2"/>
      <w:shd w:val="clear" w:color="auto" w:fill="44475A"/>
    </w:rPr>
  </w:style>
  <w:style w:type="character" w:customStyle="1" w:styleId="hljs-con-section">
    <w:name w:val="hljs-con-section"/>
    <w:basedOn w:val="DefaultParagraphFont"/>
    <w:uiPriority w:val="1"/>
    <w:unhideWhenUsed/>
    <w:rsid w:val="00E25391"/>
    <w:rPr>
      <w:b/>
      <w:bCs/>
      <w:color w:val="8BE9FD"/>
    </w:rPr>
  </w:style>
  <w:style w:type="character" w:customStyle="1" w:styleId="hljs-con-section-slc">
    <w:name w:val="hljs-con-section-slc"/>
    <w:basedOn w:val="DefaultParagraphFont"/>
    <w:uiPriority w:val="1"/>
    <w:unhideWhenUsed/>
    <w:rsid w:val="00E25391"/>
    <w:rPr>
      <w:b/>
      <w:bCs/>
      <w:color w:val="8BE9FD"/>
      <w:shd w:val="clear" w:color="auto" w:fill="44475A"/>
    </w:rPr>
  </w:style>
  <w:style w:type="character" w:customStyle="1" w:styleId="hljs-con-selector-attr">
    <w:name w:val="hljs-con-selector-attr"/>
    <w:basedOn w:val="DefaultParagraphFont"/>
    <w:uiPriority w:val="1"/>
    <w:unhideWhenUsed/>
    <w:rsid w:val="00E25391"/>
    <w:rPr>
      <w:color w:val="F8F8F2"/>
      <w:shd w:val="clear" w:color="auto" w:fill="282A36"/>
    </w:rPr>
  </w:style>
  <w:style w:type="character" w:customStyle="1" w:styleId="hljs-con-selector-attr-slc">
    <w:name w:val="hljs-con-selector-attr-slc"/>
    <w:basedOn w:val="DefaultParagraphFont"/>
    <w:uiPriority w:val="1"/>
    <w:unhideWhenUsed/>
    <w:rsid w:val="00E25391"/>
    <w:rPr>
      <w:b/>
      <w:bCs/>
      <w:color w:val="F8F8F2"/>
      <w:shd w:val="clear" w:color="auto" w:fill="44475A"/>
    </w:rPr>
  </w:style>
  <w:style w:type="character" w:customStyle="1" w:styleId="hljs-con-selector-class">
    <w:name w:val="hljs-con-selector-class"/>
    <w:basedOn w:val="DefaultParagraphFont"/>
    <w:uiPriority w:val="1"/>
    <w:unhideWhenUsed/>
    <w:rsid w:val="00E25391"/>
    <w:rPr>
      <w:color w:val="F8F8F2"/>
      <w:shd w:val="clear" w:color="auto" w:fill="282A36"/>
    </w:rPr>
  </w:style>
  <w:style w:type="character" w:customStyle="1" w:styleId="hljs-con-selector-class-slc">
    <w:name w:val="hljs-con-selector-class-slc"/>
    <w:basedOn w:val="DefaultParagraphFont"/>
    <w:uiPriority w:val="1"/>
    <w:unhideWhenUsed/>
    <w:rsid w:val="00E25391"/>
    <w:rPr>
      <w:b/>
      <w:bCs/>
      <w:color w:val="F8F8F2"/>
      <w:shd w:val="clear" w:color="auto" w:fill="44475A"/>
    </w:rPr>
  </w:style>
  <w:style w:type="character" w:customStyle="1" w:styleId="hljs-con-selector-id">
    <w:name w:val="hljs-con-selector-id"/>
    <w:basedOn w:val="DefaultParagraphFont"/>
    <w:uiPriority w:val="1"/>
    <w:unhideWhenUsed/>
    <w:rsid w:val="00E25391"/>
    <w:rPr>
      <w:color w:val="F8F8F2"/>
      <w:shd w:val="clear" w:color="auto" w:fill="282A36"/>
    </w:rPr>
  </w:style>
  <w:style w:type="character" w:customStyle="1" w:styleId="hljs-con-selector-id-slc">
    <w:name w:val="hljs-con-selector-id-slc"/>
    <w:basedOn w:val="DefaultParagraphFont"/>
    <w:uiPriority w:val="1"/>
    <w:unhideWhenUsed/>
    <w:rsid w:val="00E25391"/>
    <w:rPr>
      <w:b/>
      <w:bCs/>
      <w:color w:val="F8F8F2"/>
      <w:shd w:val="clear" w:color="auto" w:fill="44475A"/>
    </w:rPr>
  </w:style>
  <w:style w:type="character" w:customStyle="1" w:styleId="hljs-con-selector-pseudo">
    <w:name w:val="hljs-con-selector-pseudo"/>
    <w:basedOn w:val="DefaultParagraphFont"/>
    <w:uiPriority w:val="1"/>
    <w:unhideWhenUsed/>
    <w:rsid w:val="00E25391"/>
    <w:rPr>
      <w:color w:val="F8F8F2"/>
      <w:shd w:val="clear" w:color="auto" w:fill="282A36"/>
    </w:rPr>
  </w:style>
  <w:style w:type="character" w:customStyle="1" w:styleId="hljs-con-selector-pseudo-slc">
    <w:name w:val="hljs-con-selector-pseudo-slc"/>
    <w:basedOn w:val="DefaultParagraphFont"/>
    <w:uiPriority w:val="1"/>
    <w:unhideWhenUsed/>
    <w:rsid w:val="00E25391"/>
    <w:rPr>
      <w:b/>
      <w:bCs/>
      <w:color w:val="F8F8F2"/>
      <w:shd w:val="clear" w:color="auto" w:fill="44475A"/>
    </w:rPr>
  </w:style>
  <w:style w:type="character" w:customStyle="1" w:styleId="hljs-con-selector-tag">
    <w:name w:val="hljs-con-selector-tag"/>
    <w:basedOn w:val="DefaultParagraphFont"/>
    <w:uiPriority w:val="1"/>
    <w:unhideWhenUsed/>
    <w:rsid w:val="00E25391"/>
    <w:rPr>
      <w:b/>
      <w:bCs/>
      <w:color w:val="8BE9FD"/>
    </w:rPr>
  </w:style>
  <w:style w:type="character" w:customStyle="1" w:styleId="hljs-con-selector-tag-slc">
    <w:name w:val="hljs-con-selector-tag-slc"/>
    <w:basedOn w:val="DefaultParagraphFont"/>
    <w:uiPriority w:val="1"/>
    <w:unhideWhenUsed/>
    <w:rsid w:val="00E25391"/>
    <w:rPr>
      <w:b/>
      <w:bCs/>
      <w:color w:val="8BE9FD"/>
      <w:shd w:val="clear" w:color="auto" w:fill="44475A"/>
    </w:rPr>
  </w:style>
  <w:style w:type="character" w:customStyle="1" w:styleId="hljs-con-slc">
    <w:name w:val="hljs-con-slc"/>
    <w:basedOn w:val="DefaultParagraphFont"/>
    <w:uiPriority w:val="1"/>
    <w:unhideWhenUsed/>
    <w:rsid w:val="00E25391"/>
    <w:rPr>
      <w:b/>
      <w:color w:val="F8F8F2"/>
      <w:bdr w:val="none" w:sz="0" w:space="0" w:color="auto"/>
      <w:shd w:val="clear" w:color="auto" w:fill="44475A"/>
    </w:rPr>
  </w:style>
  <w:style w:type="character" w:customStyle="1" w:styleId="hljs-con-string">
    <w:name w:val="hljs-con-string"/>
    <w:basedOn w:val="DefaultParagraphFont"/>
    <w:uiPriority w:val="1"/>
    <w:unhideWhenUsed/>
    <w:rsid w:val="00E25391"/>
    <w:rPr>
      <w:color w:val="F1FA8C"/>
    </w:rPr>
  </w:style>
  <w:style w:type="character" w:customStyle="1" w:styleId="hljs-con-string-slc">
    <w:name w:val="hljs-con-string-slc"/>
    <w:basedOn w:val="DefaultParagraphFont"/>
    <w:uiPriority w:val="1"/>
    <w:unhideWhenUsed/>
    <w:rsid w:val="00E25391"/>
    <w:rPr>
      <w:b/>
      <w:bCs/>
      <w:color w:val="F1FA8C"/>
      <w:shd w:val="clear" w:color="auto" w:fill="44475A"/>
    </w:rPr>
  </w:style>
  <w:style w:type="character" w:customStyle="1" w:styleId="hljs-con-strong">
    <w:name w:val="hljs-con-strong"/>
    <w:basedOn w:val="DefaultParagraphFont"/>
    <w:uiPriority w:val="1"/>
    <w:unhideWhenUsed/>
    <w:rsid w:val="00E25391"/>
    <w:rPr>
      <w:b/>
      <w:bCs/>
    </w:rPr>
  </w:style>
  <w:style w:type="character" w:customStyle="1" w:styleId="hljs-con-strong-slc">
    <w:name w:val="hljs-con-strong-slc"/>
    <w:basedOn w:val="DefaultParagraphFont"/>
    <w:uiPriority w:val="1"/>
    <w:unhideWhenUsed/>
    <w:rsid w:val="00E25391"/>
    <w:rPr>
      <w:b/>
      <w:bCs/>
      <w:shd w:val="clear" w:color="auto" w:fill="44475A"/>
    </w:rPr>
  </w:style>
  <w:style w:type="character" w:customStyle="1" w:styleId="hljs-constructor">
    <w:name w:val="hljs-constructor"/>
    <w:basedOn w:val="DefaultParagraphFont"/>
    <w:uiPriority w:val="1"/>
    <w:unhideWhenUsed/>
    <w:rsid w:val="00E25391"/>
  </w:style>
  <w:style w:type="character" w:customStyle="1" w:styleId="hljs-constructor-slc">
    <w:name w:val="hljs-constructor-slc"/>
    <w:basedOn w:val="hljs-constructor"/>
    <w:uiPriority w:val="1"/>
    <w:unhideWhenUsed/>
    <w:rsid w:val="00E25391"/>
    <w:rPr>
      <w:b/>
      <w:bCs/>
      <w:sz w:val="20"/>
      <w:shd w:val="clear" w:color="auto" w:fill="D4D4D4"/>
    </w:rPr>
  </w:style>
  <w:style w:type="character" w:customStyle="1" w:styleId="hljs-con-subst">
    <w:name w:val="hljs-con-subst"/>
    <w:basedOn w:val="DefaultParagraphFont"/>
    <w:uiPriority w:val="1"/>
    <w:unhideWhenUsed/>
    <w:rsid w:val="00E25391"/>
    <w:rPr>
      <w:color w:val="F8F8F2"/>
    </w:rPr>
  </w:style>
  <w:style w:type="character" w:customStyle="1" w:styleId="hljs-con-subst-slc">
    <w:name w:val="hljs-con-subst-slc"/>
    <w:basedOn w:val="DefaultParagraphFont"/>
    <w:uiPriority w:val="1"/>
    <w:unhideWhenUsed/>
    <w:rsid w:val="00E25391"/>
    <w:rPr>
      <w:b/>
      <w:bCs/>
      <w:color w:val="F8F8F2"/>
      <w:shd w:val="clear" w:color="auto" w:fill="44475A"/>
    </w:rPr>
  </w:style>
  <w:style w:type="character" w:customStyle="1" w:styleId="hljs-con-symbol">
    <w:name w:val="hljs-con-symbol"/>
    <w:basedOn w:val="DefaultParagraphFont"/>
    <w:uiPriority w:val="1"/>
    <w:unhideWhenUsed/>
    <w:rsid w:val="00E25391"/>
    <w:rPr>
      <w:color w:val="F1FA8C"/>
    </w:rPr>
  </w:style>
  <w:style w:type="character" w:customStyle="1" w:styleId="hljs-con-symbol-slc">
    <w:name w:val="hljs-con-symbol-slc"/>
    <w:basedOn w:val="DefaultParagraphFont"/>
    <w:uiPriority w:val="1"/>
    <w:unhideWhenUsed/>
    <w:rsid w:val="00E25391"/>
    <w:rPr>
      <w:b/>
      <w:bCs/>
      <w:color w:val="F1FA8C"/>
      <w:shd w:val="clear" w:color="auto" w:fill="44475A"/>
    </w:rPr>
  </w:style>
  <w:style w:type="character" w:customStyle="1" w:styleId="hljs-con-tag">
    <w:name w:val="hljs-con-tag"/>
    <w:basedOn w:val="DefaultParagraphFont"/>
    <w:uiPriority w:val="1"/>
    <w:unhideWhenUsed/>
    <w:rsid w:val="00E25391"/>
    <w:rPr>
      <w:color w:val="F8F8F2"/>
      <w:shd w:val="clear" w:color="auto" w:fill="282A36"/>
    </w:rPr>
  </w:style>
  <w:style w:type="character" w:customStyle="1" w:styleId="hljs-con-tag-slc">
    <w:name w:val="hljs-con-tag-slc"/>
    <w:basedOn w:val="DefaultParagraphFont"/>
    <w:uiPriority w:val="1"/>
    <w:unhideWhenUsed/>
    <w:rsid w:val="00E25391"/>
    <w:rPr>
      <w:b/>
      <w:bCs/>
      <w:color w:val="F8F8F2"/>
      <w:shd w:val="clear" w:color="auto" w:fill="44475A"/>
    </w:rPr>
  </w:style>
  <w:style w:type="character" w:customStyle="1" w:styleId="hljs-con-template-tag">
    <w:name w:val="hljs-con-template-tag"/>
    <w:basedOn w:val="DefaultParagraphFont"/>
    <w:uiPriority w:val="1"/>
    <w:unhideWhenUsed/>
    <w:rsid w:val="00E25391"/>
    <w:rPr>
      <w:color w:val="F1FA8C"/>
    </w:rPr>
  </w:style>
  <w:style w:type="character" w:customStyle="1" w:styleId="hljs-con-template-tag-slc">
    <w:name w:val="hljs-con-template-tag-slc"/>
    <w:basedOn w:val="DefaultParagraphFont"/>
    <w:uiPriority w:val="1"/>
    <w:unhideWhenUsed/>
    <w:rsid w:val="00E25391"/>
    <w:rPr>
      <w:b/>
      <w:bCs/>
      <w:color w:val="F1FA8C"/>
      <w:shd w:val="clear" w:color="auto" w:fill="44475A"/>
    </w:rPr>
  </w:style>
  <w:style w:type="character" w:customStyle="1" w:styleId="hljs-con-template-variable">
    <w:name w:val="hljs-con-template-variable"/>
    <w:basedOn w:val="DefaultParagraphFont"/>
    <w:uiPriority w:val="1"/>
    <w:unhideWhenUsed/>
    <w:rsid w:val="00E25391"/>
    <w:rPr>
      <w:color w:val="F1FA8C"/>
    </w:rPr>
  </w:style>
  <w:style w:type="character" w:customStyle="1" w:styleId="hljs-con-template-variable-slc">
    <w:name w:val="hljs-con-template-variable-slc"/>
    <w:basedOn w:val="DefaultParagraphFont"/>
    <w:uiPriority w:val="1"/>
    <w:unhideWhenUsed/>
    <w:rsid w:val="00E25391"/>
    <w:rPr>
      <w:b/>
      <w:bCs/>
      <w:color w:val="F1FA8C"/>
      <w:shd w:val="clear" w:color="auto" w:fill="44475A"/>
    </w:rPr>
  </w:style>
  <w:style w:type="character" w:customStyle="1" w:styleId="hljs-con-title">
    <w:name w:val="hljs-con-title"/>
    <w:basedOn w:val="DefaultParagraphFont"/>
    <w:uiPriority w:val="1"/>
    <w:unhideWhenUsed/>
    <w:rsid w:val="00E25391"/>
    <w:rPr>
      <w:b/>
      <w:bCs/>
      <w:color w:val="50FA7B"/>
    </w:rPr>
  </w:style>
  <w:style w:type="character" w:customStyle="1" w:styleId="hljs-con-title-slc">
    <w:name w:val="hljs-con-title-slc"/>
    <w:basedOn w:val="DefaultParagraphFont"/>
    <w:uiPriority w:val="1"/>
    <w:unhideWhenUsed/>
    <w:rsid w:val="00E25391"/>
    <w:rPr>
      <w:b/>
      <w:bCs/>
      <w:color w:val="50FA7B"/>
      <w:shd w:val="clear" w:color="auto" w:fill="44475A"/>
    </w:rPr>
  </w:style>
  <w:style w:type="character" w:customStyle="1" w:styleId="hljs-con-type">
    <w:name w:val="hljs-con-type"/>
    <w:basedOn w:val="DefaultParagraphFont"/>
    <w:uiPriority w:val="1"/>
    <w:unhideWhenUsed/>
    <w:rsid w:val="00E25391"/>
    <w:rPr>
      <w:b/>
      <w:bCs/>
      <w:color w:val="F1FA8C"/>
    </w:rPr>
  </w:style>
  <w:style w:type="character" w:customStyle="1" w:styleId="hljs-con-type-slc">
    <w:name w:val="hljs-con-type-slc"/>
    <w:basedOn w:val="DefaultParagraphFont"/>
    <w:uiPriority w:val="1"/>
    <w:unhideWhenUsed/>
    <w:rsid w:val="00E25391"/>
    <w:rPr>
      <w:b/>
      <w:bCs/>
      <w:color w:val="F1FA8C"/>
      <w:shd w:val="clear" w:color="auto" w:fill="44475A"/>
    </w:rPr>
  </w:style>
  <w:style w:type="character" w:customStyle="1" w:styleId="hljs-con-typing">
    <w:name w:val="hljs-con-typing"/>
    <w:basedOn w:val="DefaultParagraphFont"/>
    <w:uiPriority w:val="1"/>
    <w:unhideWhenUsed/>
    <w:rsid w:val="00E25391"/>
    <w:rPr>
      <w:color w:val="F8F8F2"/>
      <w:shd w:val="clear" w:color="auto" w:fill="282A36"/>
    </w:rPr>
  </w:style>
  <w:style w:type="character" w:customStyle="1" w:styleId="hljs-con-typing-slc">
    <w:name w:val="hljs-con-typing-slc"/>
    <w:basedOn w:val="DefaultParagraphFont"/>
    <w:uiPriority w:val="1"/>
    <w:unhideWhenUsed/>
    <w:rsid w:val="00E25391"/>
    <w:rPr>
      <w:b/>
      <w:bCs/>
      <w:color w:val="F8F8F2"/>
      <w:shd w:val="clear" w:color="auto" w:fill="44475A"/>
    </w:rPr>
  </w:style>
  <w:style w:type="character" w:customStyle="1" w:styleId="hljs-con-variable">
    <w:name w:val="hljs-con-variable"/>
    <w:basedOn w:val="DefaultParagraphFont"/>
    <w:uiPriority w:val="1"/>
    <w:unhideWhenUsed/>
    <w:rsid w:val="00E25391"/>
    <w:rPr>
      <w:color w:val="F1FA8C"/>
    </w:rPr>
  </w:style>
  <w:style w:type="character" w:customStyle="1" w:styleId="hljs-con-variable-slc">
    <w:name w:val="hljs-con-variable-slc"/>
    <w:basedOn w:val="DefaultParagraphFont"/>
    <w:uiPriority w:val="1"/>
    <w:unhideWhenUsed/>
    <w:rsid w:val="00E25391"/>
    <w:rPr>
      <w:b/>
      <w:bCs/>
      <w:color w:val="F1FA8C"/>
      <w:shd w:val="clear" w:color="auto" w:fill="44475A"/>
    </w:rPr>
  </w:style>
  <w:style w:type="character" w:customStyle="1" w:styleId="hljs-deletion">
    <w:name w:val="hljs-deletion"/>
    <w:basedOn w:val="DefaultParagraphFont"/>
    <w:uiPriority w:val="1"/>
    <w:unhideWhenUsed/>
    <w:rsid w:val="00E25391"/>
    <w:rPr>
      <w:color w:val="E45649"/>
    </w:rPr>
  </w:style>
  <w:style w:type="character" w:customStyle="1" w:styleId="hljs-deletion-slc">
    <w:name w:val="hljs-deletion-slc"/>
    <w:basedOn w:val="hljs-deletion"/>
    <w:uiPriority w:val="1"/>
    <w:unhideWhenUsed/>
    <w:rsid w:val="00E25391"/>
    <w:rPr>
      <w:b/>
      <w:bCs/>
      <w:color w:val="E45649"/>
      <w:sz w:val="20"/>
      <w:shd w:val="clear" w:color="auto" w:fill="D4D4D4"/>
    </w:rPr>
  </w:style>
  <w:style w:type="character" w:customStyle="1" w:styleId="hljs-doctag">
    <w:name w:val="hljs-doctag"/>
    <w:basedOn w:val="DefaultParagraphFont"/>
    <w:uiPriority w:val="1"/>
    <w:unhideWhenUsed/>
    <w:rsid w:val="00E25391"/>
    <w:rPr>
      <w:color w:val="A626A4"/>
    </w:rPr>
  </w:style>
  <w:style w:type="character" w:customStyle="1" w:styleId="hljs-doctag-slc">
    <w:name w:val="hljs-doctag-slc"/>
    <w:basedOn w:val="hljs-doctag"/>
    <w:uiPriority w:val="1"/>
    <w:unhideWhenUsed/>
    <w:rsid w:val="00E25391"/>
    <w:rPr>
      <w:b/>
      <w:bCs/>
      <w:color w:val="A626A4"/>
      <w:sz w:val="20"/>
      <w:shd w:val="clear" w:color="auto" w:fill="D4D4D4"/>
    </w:rPr>
  </w:style>
  <w:style w:type="character" w:customStyle="1" w:styleId="hljs-emphasis">
    <w:name w:val="hljs-emphasis"/>
    <w:basedOn w:val="DefaultParagraphFont"/>
    <w:uiPriority w:val="1"/>
    <w:unhideWhenUsed/>
    <w:rsid w:val="00E25391"/>
    <w:rPr>
      <w:i/>
      <w:iCs/>
    </w:rPr>
  </w:style>
  <w:style w:type="character" w:customStyle="1" w:styleId="hljs-emphasis-slc">
    <w:name w:val="hljs-emphasis-slc"/>
    <w:basedOn w:val="hljs-emphasis"/>
    <w:uiPriority w:val="1"/>
    <w:unhideWhenUsed/>
    <w:rsid w:val="00E25391"/>
    <w:rPr>
      <w:b/>
      <w:bCs/>
      <w:i/>
      <w:iCs/>
      <w:sz w:val="20"/>
      <w:shd w:val="clear" w:color="auto" w:fill="D4D4D4"/>
    </w:rPr>
  </w:style>
  <w:style w:type="character" w:customStyle="1" w:styleId="hljs-formula">
    <w:name w:val="hljs-formula"/>
    <w:basedOn w:val="DefaultParagraphFont"/>
    <w:uiPriority w:val="1"/>
    <w:unhideWhenUsed/>
    <w:rsid w:val="00E25391"/>
    <w:rPr>
      <w:color w:val="A626A4"/>
    </w:rPr>
  </w:style>
  <w:style w:type="character" w:customStyle="1" w:styleId="hljs-formula-slc">
    <w:name w:val="hljs-formula-slc"/>
    <w:basedOn w:val="hljs-formula"/>
    <w:uiPriority w:val="1"/>
    <w:unhideWhenUsed/>
    <w:rsid w:val="00E25391"/>
    <w:rPr>
      <w:b/>
      <w:bCs/>
      <w:color w:val="A626A4"/>
      <w:sz w:val="20"/>
      <w:shd w:val="clear" w:color="auto" w:fill="D4D4D4"/>
    </w:rPr>
  </w:style>
  <w:style w:type="character" w:customStyle="1" w:styleId="hljs-function">
    <w:name w:val="hljs-function"/>
    <w:basedOn w:val="DefaultParagraphFont"/>
    <w:uiPriority w:val="1"/>
    <w:unhideWhenUsed/>
    <w:rsid w:val="00E25391"/>
  </w:style>
  <w:style w:type="character" w:customStyle="1" w:styleId="hljs-function-slc">
    <w:name w:val="hljs-function-slc"/>
    <w:basedOn w:val="hljs-function"/>
    <w:uiPriority w:val="1"/>
    <w:unhideWhenUsed/>
    <w:rsid w:val="00E25391"/>
    <w:rPr>
      <w:b/>
      <w:bCs/>
      <w:sz w:val="20"/>
      <w:shd w:val="clear" w:color="auto" w:fill="D4D4D4"/>
    </w:rPr>
  </w:style>
  <w:style w:type="character" w:customStyle="1" w:styleId="hljs-keyword">
    <w:name w:val="hljs-keyword"/>
    <w:basedOn w:val="DefaultParagraphFont"/>
    <w:uiPriority w:val="1"/>
    <w:unhideWhenUsed/>
    <w:rsid w:val="00E25391"/>
    <w:rPr>
      <w:color w:val="A626A4"/>
    </w:rPr>
  </w:style>
  <w:style w:type="character" w:customStyle="1" w:styleId="hljs-keyword-slc">
    <w:name w:val="hljs-keyword-slc"/>
    <w:basedOn w:val="hljs-keyword"/>
    <w:uiPriority w:val="1"/>
    <w:unhideWhenUsed/>
    <w:rsid w:val="00E25391"/>
    <w:rPr>
      <w:b/>
      <w:bCs/>
      <w:color w:val="A626A4"/>
      <w:sz w:val="20"/>
      <w:shd w:val="clear" w:color="auto" w:fill="D4D4D4"/>
    </w:rPr>
  </w:style>
  <w:style w:type="character" w:customStyle="1" w:styleId="hljs-link">
    <w:name w:val="hljs-link"/>
    <w:basedOn w:val="DefaultParagraphFont"/>
    <w:uiPriority w:val="1"/>
    <w:unhideWhenUsed/>
    <w:rsid w:val="00E25391"/>
    <w:rPr>
      <w:color w:val="4078F2"/>
      <w:u w:val="single"/>
    </w:rPr>
  </w:style>
  <w:style w:type="character" w:customStyle="1" w:styleId="hljs-link-slc">
    <w:name w:val="hljs-link-slc"/>
    <w:basedOn w:val="hljs-link"/>
    <w:uiPriority w:val="1"/>
    <w:unhideWhenUsed/>
    <w:rsid w:val="00E25391"/>
    <w:rPr>
      <w:b/>
      <w:bCs/>
      <w:color w:val="4078F2"/>
      <w:sz w:val="20"/>
      <w:u w:val="single"/>
      <w:shd w:val="clear" w:color="auto" w:fill="D4D4D4"/>
    </w:rPr>
  </w:style>
  <w:style w:type="character" w:customStyle="1" w:styleId="hljs-literal">
    <w:name w:val="hljs-literal"/>
    <w:basedOn w:val="DefaultParagraphFont"/>
    <w:uiPriority w:val="1"/>
    <w:unhideWhenUsed/>
    <w:rsid w:val="00E25391"/>
    <w:rPr>
      <w:color w:val="0184BB"/>
    </w:rPr>
  </w:style>
  <w:style w:type="character" w:customStyle="1" w:styleId="hljs-literal-slc">
    <w:name w:val="hljs-literal-slc"/>
    <w:basedOn w:val="hljs-literal"/>
    <w:uiPriority w:val="1"/>
    <w:unhideWhenUsed/>
    <w:rsid w:val="00E25391"/>
    <w:rPr>
      <w:b/>
      <w:bCs/>
      <w:color w:val="0184BB"/>
      <w:sz w:val="20"/>
      <w:shd w:val="clear" w:color="auto" w:fill="D4D4D4"/>
    </w:rPr>
  </w:style>
  <w:style w:type="character" w:customStyle="1" w:styleId="hljs-meta">
    <w:name w:val="hljs-meta"/>
    <w:basedOn w:val="DefaultParagraphFont"/>
    <w:uiPriority w:val="1"/>
    <w:unhideWhenUsed/>
    <w:rsid w:val="00E25391"/>
    <w:rPr>
      <w:color w:val="4078F2"/>
    </w:rPr>
  </w:style>
  <w:style w:type="character" w:customStyle="1" w:styleId="hljs-meta-keyword">
    <w:name w:val="hljs-meta-keyword"/>
    <w:basedOn w:val="DefaultParagraphFont"/>
    <w:uiPriority w:val="1"/>
    <w:unhideWhenUsed/>
    <w:rsid w:val="00E25391"/>
  </w:style>
  <w:style w:type="character" w:customStyle="1" w:styleId="hljs-meta-keyword-slc">
    <w:name w:val="hljs-meta-keyword-slc"/>
    <w:basedOn w:val="hljs-meta-keyword"/>
    <w:uiPriority w:val="1"/>
    <w:unhideWhenUsed/>
    <w:rsid w:val="00E25391"/>
    <w:rPr>
      <w:b/>
      <w:bCs/>
      <w:sz w:val="20"/>
      <w:shd w:val="clear" w:color="auto" w:fill="D4D4D4"/>
    </w:rPr>
  </w:style>
  <w:style w:type="character" w:customStyle="1" w:styleId="hljs-meta-slc">
    <w:name w:val="hljs-meta-slc"/>
    <w:basedOn w:val="hljs-meta"/>
    <w:uiPriority w:val="1"/>
    <w:unhideWhenUsed/>
    <w:rsid w:val="00E25391"/>
    <w:rPr>
      <w:b/>
      <w:bCs/>
      <w:color w:val="4078F2"/>
      <w:sz w:val="20"/>
      <w:shd w:val="clear" w:color="auto" w:fill="D4D4D4"/>
    </w:rPr>
  </w:style>
  <w:style w:type="character" w:customStyle="1" w:styleId="hljs-meta-string">
    <w:name w:val="hljs-meta-string"/>
    <w:basedOn w:val="DefaultParagraphFont"/>
    <w:uiPriority w:val="1"/>
    <w:unhideWhenUsed/>
    <w:rsid w:val="00E25391"/>
    <w:rPr>
      <w:color w:val="50A14F"/>
    </w:rPr>
  </w:style>
  <w:style w:type="character" w:customStyle="1" w:styleId="hljs-meta-string-slc">
    <w:name w:val="hljs-meta-string-slc"/>
    <w:basedOn w:val="hljs-meta-string"/>
    <w:uiPriority w:val="1"/>
    <w:unhideWhenUsed/>
    <w:rsid w:val="00E25391"/>
    <w:rPr>
      <w:b/>
      <w:bCs/>
      <w:color w:val="50A14F"/>
      <w:sz w:val="20"/>
      <w:shd w:val="clear" w:color="auto" w:fill="D4D4D4"/>
    </w:rPr>
  </w:style>
  <w:style w:type="character" w:customStyle="1" w:styleId="hljs-module">
    <w:name w:val="hljs-module"/>
    <w:basedOn w:val="DefaultParagraphFont"/>
    <w:uiPriority w:val="1"/>
    <w:unhideWhenUsed/>
    <w:rsid w:val="00E25391"/>
  </w:style>
  <w:style w:type="character" w:customStyle="1" w:styleId="hljs-module-access">
    <w:name w:val="hljs-module-access"/>
    <w:basedOn w:val="DefaultParagraphFont"/>
    <w:uiPriority w:val="1"/>
    <w:unhideWhenUsed/>
    <w:rsid w:val="00E25391"/>
  </w:style>
  <w:style w:type="character" w:customStyle="1" w:styleId="hljs-module-access-slc">
    <w:name w:val="hljs-module-access-slc"/>
    <w:basedOn w:val="hljs-module-access"/>
    <w:uiPriority w:val="1"/>
    <w:unhideWhenUsed/>
    <w:rsid w:val="00E25391"/>
    <w:rPr>
      <w:b/>
      <w:bCs/>
      <w:sz w:val="20"/>
      <w:shd w:val="clear" w:color="auto" w:fill="D4D4D4"/>
    </w:rPr>
  </w:style>
  <w:style w:type="character" w:customStyle="1" w:styleId="hljs-module-slc">
    <w:name w:val="hljs-module-slc"/>
    <w:basedOn w:val="hljs-module"/>
    <w:uiPriority w:val="1"/>
    <w:unhideWhenUsed/>
    <w:rsid w:val="00E25391"/>
    <w:rPr>
      <w:b/>
      <w:bCs/>
      <w:sz w:val="20"/>
      <w:shd w:val="clear" w:color="auto" w:fill="D4D4D4"/>
    </w:rPr>
  </w:style>
  <w:style w:type="character" w:customStyle="1" w:styleId="hljs-name">
    <w:name w:val="hljs-name"/>
    <w:basedOn w:val="DefaultParagraphFont"/>
    <w:uiPriority w:val="1"/>
    <w:unhideWhenUsed/>
    <w:rsid w:val="00E25391"/>
    <w:rPr>
      <w:color w:val="E45649"/>
    </w:rPr>
  </w:style>
  <w:style w:type="character" w:customStyle="1" w:styleId="hljs-name-slc">
    <w:name w:val="hljs-name-slc"/>
    <w:basedOn w:val="hljs-name"/>
    <w:uiPriority w:val="1"/>
    <w:unhideWhenUsed/>
    <w:rsid w:val="00E25391"/>
    <w:rPr>
      <w:b/>
      <w:bCs/>
      <w:color w:val="E45649"/>
      <w:sz w:val="20"/>
      <w:shd w:val="clear" w:color="auto" w:fill="D4D4D4"/>
    </w:rPr>
  </w:style>
  <w:style w:type="character" w:customStyle="1" w:styleId="hljs-number">
    <w:name w:val="hljs-number"/>
    <w:basedOn w:val="DefaultParagraphFont"/>
    <w:unhideWhenUsed/>
    <w:rsid w:val="00E25391"/>
    <w:rPr>
      <w:color w:val="986801"/>
    </w:rPr>
  </w:style>
  <w:style w:type="character" w:customStyle="1" w:styleId="hljs-number-slc">
    <w:name w:val="hljs-number-slc"/>
    <w:basedOn w:val="hljs-number"/>
    <w:uiPriority w:val="1"/>
    <w:unhideWhenUsed/>
    <w:rsid w:val="00E25391"/>
    <w:rPr>
      <w:b/>
      <w:bCs/>
      <w:color w:val="986801"/>
      <w:sz w:val="20"/>
      <w:shd w:val="clear" w:color="auto" w:fill="D4D4D4"/>
    </w:rPr>
  </w:style>
  <w:style w:type="character" w:customStyle="1" w:styleId="hljs-operator">
    <w:name w:val="hljs-operator"/>
    <w:basedOn w:val="DefaultParagraphFont"/>
    <w:unhideWhenUsed/>
    <w:rsid w:val="00E25391"/>
  </w:style>
  <w:style w:type="character" w:customStyle="1" w:styleId="hljs-operator-slc">
    <w:name w:val="hljs-operator-slc"/>
    <w:basedOn w:val="hljs-operator"/>
    <w:uiPriority w:val="1"/>
    <w:unhideWhenUsed/>
    <w:rsid w:val="00E25391"/>
    <w:rPr>
      <w:b/>
      <w:bCs/>
      <w:sz w:val="20"/>
      <w:shd w:val="clear" w:color="auto" w:fill="D4D4D4"/>
    </w:rPr>
  </w:style>
  <w:style w:type="character" w:customStyle="1" w:styleId="hljs-params">
    <w:name w:val="hljs-params"/>
    <w:basedOn w:val="DefaultParagraphFont"/>
    <w:uiPriority w:val="1"/>
    <w:unhideWhenUsed/>
    <w:rsid w:val="00E25391"/>
  </w:style>
  <w:style w:type="character" w:customStyle="1" w:styleId="hljs-params-slc">
    <w:name w:val="hljs-params-slc"/>
    <w:basedOn w:val="hljs-params"/>
    <w:uiPriority w:val="1"/>
    <w:unhideWhenUsed/>
    <w:rsid w:val="00E25391"/>
    <w:rPr>
      <w:b/>
      <w:bCs/>
      <w:sz w:val="20"/>
      <w:shd w:val="clear" w:color="auto" w:fill="D4D4D4"/>
    </w:rPr>
  </w:style>
  <w:style w:type="character" w:customStyle="1" w:styleId="hljs-pattern-match">
    <w:name w:val="hljs-pattern-match"/>
    <w:basedOn w:val="DefaultParagraphFont"/>
    <w:uiPriority w:val="1"/>
    <w:unhideWhenUsed/>
    <w:rsid w:val="00E25391"/>
  </w:style>
  <w:style w:type="character" w:customStyle="1" w:styleId="hljs-pattern-match-slc">
    <w:name w:val="hljs-pattern-match-slc"/>
    <w:basedOn w:val="hljs-pattern-match"/>
    <w:uiPriority w:val="1"/>
    <w:unhideWhenUsed/>
    <w:rsid w:val="00E25391"/>
    <w:rPr>
      <w:b/>
      <w:bCs/>
      <w:sz w:val="20"/>
      <w:shd w:val="clear" w:color="auto" w:fill="D4D4D4"/>
    </w:rPr>
  </w:style>
  <w:style w:type="character" w:customStyle="1" w:styleId="hljs-quote">
    <w:name w:val="hljs-quote"/>
    <w:basedOn w:val="DefaultParagraphFont"/>
    <w:uiPriority w:val="1"/>
    <w:unhideWhenUsed/>
    <w:rsid w:val="00E25391"/>
    <w:rPr>
      <w:i/>
      <w:iCs/>
      <w:color w:val="A0A1A7"/>
    </w:rPr>
  </w:style>
  <w:style w:type="character" w:customStyle="1" w:styleId="hljs-quote-slc">
    <w:name w:val="hljs-quote-slc"/>
    <w:basedOn w:val="hljs-quote"/>
    <w:uiPriority w:val="1"/>
    <w:unhideWhenUsed/>
    <w:rsid w:val="00E25391"/>
    <w:rPr>
      <w:b/>
      <w:bCs/>
      <w:i/>
      <w:iCs/>
      <w:color w:val="A0A1A7"/>
      <w:sz w:val="20"/>
      <w:shd w:val="clear" w:color="auto" w:fill="D4D4D4"/>
    </w:rPr>
  </w:style>
  <w:style w:type="character" w:customStyle="1" w:styleId="hljs-regexp">
    <w:name w:val="hljs-regexp"/>
    <w:basedOn w:val="DefaultParagraphFont"/>
    <w:uiPriority w:val="1"/>
    <w:unhideWhenUsed/>
    <w:rsid w:val="00E25391"/>
    <w:rPr>
      <w:color w:val="50A14F"/>
    </w:rPr>
  </w:style>
  <w:style w:type="character" w:customStyle="1" w:styleId="hljs-regexp-slc">
    <w:name w:val="hljs-regexp-slc"/>
    <w:basedOn w:val="hljs-regexp"/>
    <w:uiPriority w:val="1"/>
    <w:unhideWhenUsed/>
    <w:rsid w:val="00E25391"/>
    <w:rPr>
      <w:b/>
      <w:bCs/>
      <w:color w:val="50A14F"/>
      <w:sz w:val="20"/>
      <w:shd w:val="clear" w:color="auto" w:fill="D4D4D4"/>
    </w:rPr>
  </w:style>
  <w:style w:type="character" w:customStyle="1" w:styleId="hljs-section">
    <w:name w:val="hljs-section"/>
    <w:basedOn w:val="DefaultParagraphFont"/>
    <w:uiPriority w:val="1"/>
    <w:unhideWhenUsed/>
    <w:rsid w:val="00E25391"/>
    <w:rPr>
      <w:color w:val="E45649"/>
    </w:rPr>
  </w:style>
  <w:style w:type="character" w:customStyle="1" w:styleId="hljs-section-slc">
    <w:name w:val="hljs-section-slc"/>
    <w:basedOn w:val="hljs-section"/>
    <w:uiPriority w:val="1"/>
    <w:unhideWhenUsed/>
    <w:rsid w:val="00E25391"/>
    <w:rPr>
      <w:b/>
      <w:bCs/>
      <w:color w:val="E45649"/>
      <w:sz w:val="20"/>
      <w:shd w:val="clear" w:color="auto" w:fill="D4D4D4"/>
    </w:rPr>
  </w:style>
  <w:style w:type="character" w:customStyle="1" w:styleId="hljs-selector-attr">
    <w:name w:val="hljs-selector-attr"/>
    <w:basedOn w:val="DefaultParagraphFont"/>
    <w:uiPriority w:val="1"/>
    <w:unhideWhenUsed/>
    <w:rsid w:val="00E25391"/>
    <w:rPr>
      <w:color w:val="986801"/>
    </w:rPr>
  </w:style>
  <w:style w:type="character" w:customStyle="1" w:styleId="hljs-selector-attr-slc">
    <w:name w:val="hljs-selector-attr-slc"/>
    <w:basedOn w:val="hljs-selector-attr"/>
    <w:uiPriority w:val="1"/>
    <w:unhideWhenUsed/>
    <w:rsid w:val="00E25391"/>
    <w:rPr>
      <w:b/>
      <w:bCs/>
      <w:color w:val="986801"/>
      <w:sz w:val="20"/>
      <w:shd w:val="clear" w:color="auto" w:fill="D4D4D4"/>
    </w:rPr>
  </w:style>
  <w:style w:type="character" w:customStyle="1" w:styleId="hljs-selector-class">
    <w:name w:val="hljs-selector-class"/>
    <w:basedOn w:val="DefaultParagraphFont"/>
    <w:uiPriority w:val="1"/>
    <w:unhideWhenUsed/>
    <w:rsid w:val="00E25391"/>
    <w:rPr>
      <w:color w:val="986801"/>
    </w:rPr>
  </w:style>
  <w:style w:type="character" w:customStyle="1" w:styleId="hljs-selector-class-slc">
    <w:name w:val="hljs-selector-class-slc"/>
    <w:basedOn w:val="hljs-selector-class"/>
    <w:uiPriority w:val="1"/>
    <w:unhideWhenUsed/>
    <w:rsid w:val="00E25391"/>
    <w:rPr>
      <w:b/>
      <w:bCs/>
      <w:color w:val="986801"/>
      <w:sz w:val="20"/>
      <w:shd w:val="clear" w:color="auto" w:fill="D4D4D4"/>
    </w:rPr>
  </w:style>
  <w:style w:type="character" w:customStyle="1" w:styleId="hljs-selector-id">
    <w:name w:val="hljs-selector-id"/>
    <w:basedOn w:val="DefaultParagraphFont"/>
    <w:uiPriority w:val="1"/>
    <w:unhideWhenUsed/>
    <w:rsid w:val="00E25391"/>
    <w:rPr>
      <w:color w:val="4078F2"/>
    </w:rPr>
  </w:style>
  <w:style w:type="character" w:customStyle="1" w:styleId="hljs-selector-id-slc">
    <w:name w:val="hljs-selector-id-slc"/>
    <w:basedOn w:val="hljs-selector-id"/>
    <w:uiPriority w:val="1"/>
    <w:unhideWhenUsed/>
    <w:rsid w:val="00E25391"/>
    <w:rPr>
      <w:b/>
      <w:bCs/>
      <w:color w:val="4078F2"/>
      <w:sz w:val="20"/>
      <w:shd w:val="clear" w:color="auto" w:fill="D4D4D4"/>
    </w:rPr>
  </w:style>
  <w:style w:type="character" w:customStyle="1" w:styleId="hljs-selector-pseudo">
    <w:name w:val="hljs-selector-pseudo"/>
    <w:basedOn w:val="DefaultParagraphFont"/>
    <w:uiPriority w:val="1"/>
    <w:unhideWhenUsed/>
    <w:rsid w:val="00E25391"/>
    <w:rPr>
      <w:color w:val="986801"/>
    </w:rPr>
  </w:style>
  <w:style w:type="character" w:customStyle="1" w:styleId="hljs-selector-pseudo-slc">
    <w:name w:val="hljs-selector-pseudo-slc"/>
    <w:basedOn w:val="hljs-selector-pseudo"/>
    <w:uiPriority w:val="1"/>
    <w:unhideWhenUsed/>
    <w:rsid w:val="00E25391"/>
    <w:rPr>
      <w:b/>
      <w:bCs/>
      <w:color w:val="986801"/>
      <w:sz w:val="20"/>
      <w:shd w:val="clear" w:color="auto" w:fill="D4D4D4"/>
    </w:rPr>
  </w:style>
  <w:style w:type="character" w:customStyle="1" w:styleId="hljs-selector-tag">
    <w:name w:val="hljs-selector-tag"/>
    <w:basedOn w:val="DefaultParagraphFont"/>
    <w:uiPriority w:val="1"/>
    <w:unhideWhenUsed/>
    <w:rsid w:val="00E25391"/>
    <w:rPr>
      <w:color w:val="E45649"/>
    </w:rPr>
  </w:style>
  <w:style w:type="character" w:customStyle="1" w:styleId="hljs-selector-tag-slc">
    <w:name w:val="hljs-selector-tag-slc"/>
    <w:basedOn w:val="hljs-selector-tag"/>
    <w:uiPriority w:val="1"/>
    <w:unhideWhenUsed/>
    <w:rsid w:val="00E25391"/>
    <w:rPr>
      <w:b/>
      <w:bCs/>
      <w:color w:val="E45649"/>
      <w:sz w:val="20"/>
      <w:shd w:val="clear" w:color="auto" w:fill="D4D4D4"/>
    </w:rPr>
  </w:style>
  <w:style w:type="character" w:customStyle="1" w:styleId="hljs-slc">
    <w:name w:val="hljs-slc"/>
    <w:basedOn w:val="DefaultParagraphFont"/>
    <w:uiPriority w:val="1"/>
    <w:unhideWhenUsed/>
    <w:rsid w:val="00E25391"/>
    <w:rPr>
      <w:b/>
      <w:bCs/>
      <w:shd w:val="clear" w:color="auto" w:fill="D4D4D4"/>
      <w:lang w:val="en-IN"/>
    </w:rPr>
  </w:style>
  <w:style w:type="character" w:customStyle="1" w:styleId="hljs-string">
    <w:name w:val="hljs-string"/>
    <w:basedOn w:val="DefaultParagraphFont"/>
    <w:uiPriority w:val="1"/>
    <w:unhideWhenUsed/>
    <w:rsid w:val="00E25391"/>
    <w:rPr>
      <w:color w:val="50A14F"/>
    </w:rPr>
  </w:style>
  <w:style w:type="character" w:customStyle="1" w:styleId="hljs-string-slc">
    <w:name w:val="hljs-string-slc"/>
    <w:basedOn w:val="hljs-string"/>
    <w:uiPriority w:val="1"/>
    <w:unhideWhenUsed/>
    <w:rsid w:val="00E25391"/>
    <w:rPr>
      <w:b/>
      <w:bCs/>
      <w:color w:val="50A14F"/>
      <w:sz w:val="20"/>
      <w:shd w:val="clear" w:color="auto" w:fill="D4D4D4"/>
    </w:rPr>
  </w:style>
  <w:style w:type="character" w:customStyle="1" w:styleId="hljs-strong">
    <w:name w:val="hljs-strong"/>
    <w:basedOn w:val="DefaultParagraphFont"/>
    <w:uiPriority w:val="1"/>
    <w:unhideWhenUsed/>
    <w:rsid w:val="00E25391"/>
    <w:rPr>
      <w:b/>
      <w:bCs/>
    </w:rPr>
  </w:style>
  <w:style w:type="character" w:customStyle="1" w:styleId="hljs-strong-slc">
    <w:name w:val="hljs-strong-slc"/>
    <w:basedOn w:val="hljs-strong"/>
    <w:uiPriority w:val="1"/>
    <w:unhideWhenUsed/>
    <w:rsid w:val="00E25391"/>
    <w:rPr>
      <w:b/>
      <w:bCs/>
      <w:sz w:val="20"/>
      <w:shd w:val="clear" w:color="auto" w:fill="D4D4D4"/>
    </w:rPr>
  </w:style>
  <w:style w:type="character" w:customStyle="1" w:styleId="hljs-subst">
    <w:name w:val="hljs-subst"/>
    <w:basedOn w:val="DefaultParagraphFont"/>
    <w:uiPriority w:val="1"/>
    <w:unhideWhenUsed/>
    <w:rsid w:val="00E25391"/>
    <w:rPr>
      <w:color w:val="E45649"/>
    </w:rPr>
  </w:style>
  <w:style w:type="character" w:customStyle="1" w:styleId="hljs-subst-slc">
    <w:name w:val="hljs-subst-slc"/>
    <w:basedOn w:val="hljs-subst"/>
    <w:uiPriority w:val="1"/>
    <w:unhideWhenUsed/>
    <w:rsid w:val="00E25391"/>
    <w:rPr>
      <w:b/>
      <w:bCs/>
      <w:color w:val="E45649"/>
      <w:sz w:val="20"/>
      <w:shd w:val="clear" w:color="auto" w:fill="D4D4D4"/>
    </w:rPr>
  </w:style>
  <w:style w:type="character" w:customStyle="1" w:styleId="hljs-symbol">
    <w:name w:val="hljs-symbol"/>
    <w:basedOn w:val="DefaultParagraphFont"/>
    <w:uiPriority w:val="1"/>
    <w:unhideWhenUsed/>
    <w:rsid w:val="00E25391"/>
    <w:rPr>
      <w:color w:val="4078F2"/>
    </w:rPr>
  </w:style>
  <w:style w:type="character" w:customStyle="1" w:styleId="hljs-symbol-slc">
    <w:name w:val="hljs-symbol-slc"/>
    <w:basedOn w:val="hljs-symbol"/>
    <w:uiPriority w:val="1"/>
    <w:unhideWhenUsed/>
    <w:rsid w:val="00E25391"/>
    <w:rPr>
      <w:b/>
      <w:bCs/>
      <w:color w:val="4078F2"/>
      <w:sz w:val="20"/>
      <w:shd w:val="clear" w:color="auto" w:fill="D4D4D4"/>
    </w:rPr>
  </w:style>
  <w:style w:type="character" w:customStyle="1" w:styleId="hljs-tag">
    <w:name w:val="hljs-tag"/>
    <w:basedOn w:val="DefaultParagraphFont"/>
    <w:uiPriority w:val="1"/>
    <w:unhideWhenUsed/>
    <w:rsid w:val="00E25391"/>
  </w:style>
  <w:style w:type="character" w:customStyle="1" w:styleId="hljs-tag-slc">
    <w:name w:val="hljs-tag-slc"/>
    <w:basedOn w:val="hljs-tag"/>
    <w:uiPriority w:val="1"/>
    <w:unhideWhenUsed/>
    <w:rsid w:val="00E25391"/>
    <w:rPr>
      <w:b/>
      <w:bCs/>
      <w:sz w:val="20"/>
      <w:shd w:val="clear" w:color="auto" w:fill="D4D4D4"/>
    </w:rPr>
  </w:style>
  <w:style w:type="character" w:customStyle="1" w:styleId="hljs-template-tag">
    <w:name w:val="hljs-template-tag"/>
    <w:basedOn w:val="DefaultParagraphFont"/>
    <w:uiPriority w:val="1"/>
    <w:unhideWhenUsed/>
    <w:rsid w:val="00E25391"/>
  </w:style>
  <w:style w:type="character" w:customStyle="1" w:styleId="hljs-template-tag-slc">
    <w:name w:val="hljs-template-tag-slc"/>
    <w:basedOn w:val="hljs-template-tag"/>
    <w:uiPriority w:val="1"/>
    <w:unhideWhenUsed/>
    <w:rsid w:val="00E25391"/>
    <w:rPr>
      <w:b/>
      <w:bCs/>
      <w:sz w:val="20"/>
      <w:shd w:val="clear" w:color="auto" w:fill="D4D4D4"/>
    </w:rPr>
  </w:style>
  <w:style w:type="character" w:customStyle="1" w:styleId="hljs-template-variable">
    <w:name w:val="hljs-template-variable"/>
    <w:basedOn w:val="DefaultParagraphFont"/>
    <w:uiPriority w:val="1"/>
    <w:unhideWhenUsed/>
    <w:rsid w:val="00E25391"/>
    <w:rPr>
      <w:color w:val="986801"/>
    </w:rPr>
  </w:style>
  <w:style w:type="character" w:customStyle="1" w:styleId="hljs-template-variable-slc">
    <w:name w:val="hljs-template-variable-slc"/>
    <w:basedOn w:val="hljs-template-variable"/>
    <w:uiPriority w:val="1"/>
    <w:unhideWhenUsed/>
    <w:rsid w:val="00E25391"/>
    <w:rPr>
      <w:b/>
      <w:bCs/>
      <w:color w:val="986801"/>
      <w:sz w:val="20"/>
      <w:shd w:val="clear" w:color="auto" w:fill="D4D4D4"/>
    </w:rPr>
  </w:style>
  <w:style w:type="character" w:customStyle="1" w:styleId="hljs-title">
    <w:name w:val="hljs-title"/>
    <w:basedOn w:val="DefaultParagraphFont"/>
    <w:uiPriority w:val="1"/>
    <w:unhideWhenUsed/>
    <w:rsid w:val="00E25391"/>
    <w:rPr>
      <w:color w:val="4078F2"/>
    </w:rPr>
  </w:style>
  <w:style w:type="character" w:customStyle="1" w:styleId="hljs-title-slc">
    <w:name w:val="hljs-title-slc"/>
    <w:basedOn w:val="hljs-title"/>
    <w:uiPriority w:val="1"/>
    <w:unhideWhenUsed/>
    <w:rsid w:val="00E25391"/>
    <w:rPr>
      <w:b/>
      <w:bCs/>
      <w:color w:val="4078F2"/>
      <w:sz w:val="20"/>
      <w:shd w:val="clear" w:color="auto" w:fill="D4D4D4"/>
    </w:rPr>
  </w:style>
  <w:style w:type="character" w:customStyle="1" w:styleId="hljs-type">
    <w:name w:val="hljs-type"/>
    <w:basedOn w:val="DefaultParagraphFont"/>
    <w:uiPriority w:val="1"/>
    <w:unhideWhenUsed/>
    <w:rsid w:val="00E25391"/>
    <w:rPr>
      <w:color w:val="986801"/>
    </w:rPr>
  </w:style>
  <w:style w:type="character" w:customStyle="1" w:styleId="hljs-type-slc">
    <w:name w:val="hljs-type-slc"/>
    <w:basedOn w:val="hljs-type"/>
    <w:uiPriority w:val="1"/>
    <w:unhideWhenUsed/>
    <w:rsid w:val="00E25391"/>
    <w:rPr>
      <w:b/>
      <w:bCs/>
      <w:color w:val="986801"/>
      <w:sz w:val="20"/>
      <w:shd w:val="clear" w:color="auto" w:fill="D4D4D4"/>
    </w:rPr>
  </w:style>
  <w:style w:type="character" w:customStyle="1" w:styleId="hljs-typing">
    <w:name w:val="hljs-typing"/>
    <w:basedOn w:val="DefaultParagraphFont"/>
    <w:uiPriority w:val="1"/>
    <w:unhideWhenUsed/>
    <w:rsid w:val="00E25391"/>
  </w:style>
  <w:style w:type="character" w:customStyle="1" w:styleId="hljs-typing-slc">
    <w:name w:val="hljs-typing-slc"/>
    <w:basedOn w:val="hljs-typing"/>
    <w:uiPriority w:val="1"/>
    <w:unhideWhenUsed/>
    <w:rsid w:val="00E25391"/>
    <w:rPr>
      <w:b/>
      <w:bCs/>
      <w:sz w:val="20"/>
      <w:shd w:val="clear" w:color="auto" w:fill="D4D4D4"/>
    </w:rPr>
  </w:style>
  <w:style w:type="character" w:customStyle="1" w:styleId="hljs-variable">
    <w:name w:val="hljs-variable"/>
    <w:basedOn w:val="DefaultParagraphFont"/>
    <w:unhideWhenUsed/>
    <w:rsid w:val="00E25391"/>
    <w:rPr>
      <w:color w:val="986801"/>
    </w:rPr>
  </w:style>
  <w:style w:type="character" w:customStyle="1" w:styleId="hljs-variable-slc">
    <w:name w:val="hljs-variable-slc"/>
    <w:basedOn w:val="hljs-variable"/>
    <w:uiPriority w:val="1"/>
    <w:unhideWhenUsed/>
    <w:rsid w:val="00E25391"/>
    <w:rPr>
      <w:b/>
      <w:bCs/>
      <w:color w:val="986801"/>
      <w:sz w:val="20"/>
      <w:shd w:val="clear" w:color="auto" w:fill="D4D4D4"/>
    </w:rPr>
  </w:style>
  <w:style w:type="paragraph" w:customStyle="1" w:styleId="HS-ChapterNumber">
    <w:name w:val="HS - ChapterNumber"/>
    <w:next w:val="Normal"/>
    <w:rsid w:val="00E25391"/>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E25391"/>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E25391"/>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E25391"/>
    <w:rPr>
      <w:rFonts w:ascii="Jost*" w:eastAsia="Times New Roman" w:hAnsi="Jost*" w:cs="Times New Roman"/>
      <w:b/>
      <w:sz w:val="32"/>
      <w:szCs w:val="24"/>
      <w:lang w:val="en-US"/>
    </w:rPr>
  </w:style>
  <w:style w:type="paragraph" w:customStyle="1" w:styleId="HS-Heading2">
    <w:name w:val="HS - Heading 2"/>
    <w:basedOn w:val="HS-Heading1"/>
    <w:next w:val="P0-Paragraph"/>
    <w:rsid w:val="00E25391"/>
    <w:pPr>
      <w:outlineLvl w:val="1"/>
    </w:pPr>
    <w:rPr>
      <w:sz w:val="28"/>
    </w:rPr>
  </w:style>
  <w:style w:type="paragraph" w:customStyle="1" w:styleId="HS-Heading3">
    <w:name w:val="HS - Heading 3"/>
    <w:basedOn w:val="HS-Heading1"/>
    <w:next w:val="P0-Paragraph"/>
    <w:rsid w:val="00E25391"/>
    <w:pPr>
      <w:spacing w:before="72"/>
      <w:outlineLvl w:val="2"/>
    </w:pPr>
    <w:rPr>
      <w:sz w:val="26"/>
    </w:rPr>
  </w:style>
  <w:style w:type="paragraph" w:customStyle="1" w:styleId="HS-Heading4">
    <w:name w:val="HS - Heading 4"/>
    <w:basedOn w:val="HS-Heading1"/>
    <w:next w:val="P0-Paragraph"/>
    <w:rsid w:val="00E25391"/>
    <w:pPr>
      <w:spacing w:before="72"/>
      <w:outlineLvl w:val="3"/>
    </w:pPr>
    <w:rPr>
      <w:sz w:val="24"/>
    </w:rPr>
  </w:style>
  <w:style w:type="paragraph" w:customStyle="1" w:styleId="HS-Heading5">
    <w:name w:val="HS - Heading 5"/>
    <w:basedOn w:val="HS-Heading1"/>
    <w:next w:val="P0-Paragraph"/>
    <w:rsid w:val="00E25391"/>
    <w:pPr>
      <w:spacing w:before="50"/>
      <w:outlineLvl w:val="4"/>
    </w:pPr>
    <w:rPr>
      <w:rFonts w:ascii="Jost* Semi" w:hAnsi="Jost* Semi"/>
      <w:b w:val="0"/>
      <w:sz w:val="24"/>
    </w:rPr>
  </w:style>
  <w:style w:type="paragraph" w:customStyle="1" w:styleId="HS-Heading6">
    <w:name w:val="HS - Heading 6"/>
    <w:basedOn w:val="HS-Heading1"/>
    <w:next w:val="P0-Paragraph"/>
    <w:rsid w:val="00E25391"/>
    <w:pPr>
      <w:spacing w:before="50"/>
      <w:outlineLvl w:val="5"/>
    </w:pPr>
    <w:rPr>
      <w:rFonts w:ascii="Jost* Semi" w:hAnsi="Jost* Semi"/>
      <w:b w:val="0"/>
      <w:sz w:val="24"/>
    </w:rPr>
  </w:style>
  <w:style w:type="paragraph" w:customStyle="1" w:styleId="HS-MainHeading">
    <w:name w:val="HS - MainHeading"/>
    <w:basedOn w:val="HS-ChapterTitle"/>
    <w:rsid w:val="00E25391"/>
    <w:pPr>
      <w:spacing w:before="900"/>
      <w:jc w:val="right"/>
    </w:pPr>
    <w:rPr>
      <w:rFonts w:ascii="Jost* Semi" w:hAnsi="Jost* Semi"/>
    </w:rPr>
  </w:style>
  <w:style w:type="paragraph" w:customStyle="1" w:styleId="HS-PartNumber">
    <w:name w:val="HS - PartNumber"/>
    <w:basedOn w:val="HS-ChapterTitle"/>
    <w:next w:val="Normal"/>
    <w:rsid w:val="00E25391"/>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E25391"/>
    <w:rPr>
      <w:rFonts w:ascii="Jost*" w:hAnsi="Jost*"/>
      <w:sz w:val="72"/>
    </w:rPr>
  </w:style>
  <w:style w:type="paragraph" w:customStyle="1" w:styleId="I0-InfoBox">
    <w:name w:val="I0 - InfoBox"/>
    <w:basedOn w:val="P0-Paragraph"/>
    <w:link w:val="I0-InfoBoxChar"/>
    <w:qFormat/>
    <w:rsid w:val="00E25391"/>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E25391"/>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E25391"/>
    <w:pPr>
      <w:numPr>
        <w:numId w:val="19"/>
      </w:numPr>
      <w:spacing w:after="0"/>
      <w:ind w:left="360"/>
      <w:contextualSpacing/>
    </w:pPr>
  </w:style>
  <w:style w:type="paragraph" w:customStyle="1" w:styleId="I0-InfoBoxFigure">
    <w:name w:val="I0 - InfoBoxFigure"/>
    <w:basedOn w:val="I0-InfoBox"/>
    <w:qFormat/>
    <w:rsid w:val="00E25391"/>
    <w:pPr>
      <w:jc w:val="center"/>
    </w:pPr>
    <w:rPr>
      <w:sz w:val="16"/>
    </w:rPr>
  </w:style>
  <w:style w:type="paragraph" w:customStyle="1" w:styleId="I0-InfoBoxCaption">
    <w:name w:val="I0 - InfoBoxCaption"/>
    <w:basedOn w:val="I0-InfoBoxFigure"/>
    <w:rsid w:val="00E25391"/>
  </w:style>
  <w:style w:type="paragraph" w:customStyle="1" w:styleId="I0-InfoBoxCenter">
    <w:name w:val="I0 - InfoBoxCenter"/>
    <w:basedOn w:val="I0-InfoBox"/>
    <w:rsid w:val="00E25391"/>
    <w:pPr>
      <w:jc w:val="center"/>
    </w:pPr>
  </w:style>
  <w:style w:type="paragraph" w:customStyle="1" w:styleId="I0-InfoBoxCode">
    <w:name w:val="I0 - InfoBoxCode"/>
    <w:basedOn w:val="I0-InfoBox"/>
    <w:rsid w:val="00E25391"/>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E25391"/>
    <w:pPr>
      <w:shd w:val="clear" w:color="auto" w:fill="282A36"/>
    </w:pPr>
    <w:rPr>
      <w:color w:val="F8F8F2"/>
    </w:rPr>
  </w:style>
  <w:style w:type="paragraph" w:customStyle="1" w:styleId="I0-InfoBoxNumberedList">
    <w:name w:val="I0 - InfoBoxNumberedList"/>
    <w:basedOn w:val="I0-InfoBoxBullet"/>
    <w:rsid w:val="00E25391"/>
    <w:pPr>
      <w:numPr>
        <w:numId w:val="9"/>
      </w:numPr>
      <w:ind w:left="360"/>
    </w:pPr>
  </w:style>
  <w:style w:type="paragraph" w:customStyle="1" w:styleId="L1-Bullet">
    <w:name w:val="L1 - Bullet"/>
    <w:basedOn w:val="P0-Paragraph"/>
    <w:autoRedefine/>
    <w:rsid w:val="00E25391"/>
    <w:pPr>
      <w:numPr>
        <w:numId w:val="21"/>
      </w:numPr>
      <w:tabs>
        <w:tab w:val="left" w:pos="360"/>
      </w:tabs>
      <w:suppressAutoHyphens/>
      <w:spacing w:after="126"/>
      <w:ind w:left="990"/>
      <w:contextualSpacing/>
    </w:pPr>
  </w:style>
  <w:style w:type="paragraph" w:customStyle="1" w:styleId="L1-Alphabet">
    <w:name w:val="L1 - Alphabet"/>
    <w:basedOn w:val="L1-Bullet"/>
    <w:rsid w:val="00E25391"/>
    <w:pPr>
      <w:numPr>
        <w:numId w:val="10"/>
      </w:numPr>
      <w:spacing w:after="2"/>
      <w:ind w:left="990"/>
    </w:pPr>
  </w:style>
  <w:style w:type="paragraph" w:customStyle="1" w:styleId="L1-Numbered">
    <w:name w:val="L1 - Numbered"/>
    <w:basedOn w:val="L1-Bullet"/>
    <w:rsid w:val="00E25391"/>
    <w:pPr>
      <w:numPr>
        <w:numId w:val="11"/>
      </w:numPr>
      <w:ind w:left="990" w:hanging="360"/>
    </w:pPr>
  </w:style>
  <w:style w:type="paragraph" w:customStyle="1" w:styleId="L2-Bullet">
    <w:name w:val="L2 - Bullet"/>
    <w:basedOn w:val="L1-Bullet"/>
    <w:rsid w:val="00E25391"/>
    <w:pPr>
      <w:ind w:left="1620"/>
    </w:pPr>
  </w:style>
  <w:style w:type="paragraph" w:customStyle="1" w:styleId="L2-Alphabet">
    <w:name w:val="L2 - Alphabet"/>
    <w:basedOn w:val="L2-Bullet"/>
    <w:qFormat/>
    <w:rsid w:val="00E25391"/>
    <w:pPr>
      <w:numPr>
        <w:numId w:val="13"/>
      </w:numPr>
      <w:ind w:left="1620"/>
    </w:pPr>
    <w:rPr>
      <w:bCs/>
    </w:rPr>
  </w:style>
  <w:style w:type="paragraph" w:customStyle="1" w:styleId="L2-Numbered">
    <w:name w:val="L2 - Numbered"/>
    <w:basedOn w:val="L2-Bullet"/>
    <w:rsid w:val="00E25391"/>
    <w:pPr>
      <w:numPr>
        <w:numId w:val="14"/>
      </w:numPr>
      <w:ind w:left="1620"/>
    </w:pPr>
  </w:style>
  <w:style w:type="paragraph" w:customStyle="1" w:styleId="L3-Bullet">
    <w:name w:val="L3 - Bullet"/>
    <w:basedOn w:val="L2-Bullet"/>
    <w:rsid w:val="00E25391"/>
    <w:pPr>
      <w:ind w:left="2250"/>
    </w:pPr>
  </w:style>
  <w:style w:type="paragraph" w:customStyle="1" w:styleId="L3-Alphabet">
    <w:name w:val="L3 - Alphabet"/>
    <w:basedOn w:val="L3-Bullet"/>
    <w:rsid w:val="00E25391"/>
    <w:pPr>
      <w:numPr>
        <w:numId w:val="16"/>
      </w:numPr>
      <w:ind w:left="2250"/>
    </w:pPr>
  </w:style>
  <w:style w:type="paragraph" w:customStyle="1" w:styleId="L3-Numbered">
    <w:name w:val="L3 - Numbered"/>
    <w:basedOn w:val="L3-Bullet"/>
    <w:rsid w:val="00E25391"/>
    <w:pPr>
      <w:numPr>
        <w:numId w:val="17"/>
      </w:numPr>
      <w:ind w:left="2250"/>
    </w:pPr>
  </w:style>
  <w:style w:type="paragraph" w:customStyle="1" w:styleId="P0-ParagraphCenter">
    <w:name w:val="P0 - ParagraphCenter"/>
    <w:basedOn w:val="P0-Paragraph"/>
    <w:rsid w:val="00E25391"/>
    <w:pPr>
      <w:jc w:val="center"/>
    </w:pPr>
  </w:style>
  <w:style w:type="paragraph" w:customStyle="1" w:styleId="P1-Paragraph">
    <w:name w:val="P1 - Paragraph"/>
    <w:basedOn w:val="L1-Bullet"/>
    <w:rsid w:val="00E25391"/>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E25391"/>
    <w:pPr>
      <w:ind w:left="634"/>
      <w:jc w:val="center"/>
    </w:pPr>
  </w:style>
  <w:style w:type="paragraph" w:customStyle="1" w:styleId="P2-Paragraph">
    <w:name w:val="P2 - Paragraph"/>
    <w:basedOn w:val="P1-Paragraph"/>
    <w:rsid w:val="00E25391"/>
    <w:pPr>
      <w:ind w:left="1260"/>
    </w:pPr>
  </w:style>
  <w:style w:type="paragraph" w:customStyle="1" w:styleId="P2-ParagraphCenter">
    <w:name w:val="P2 - ParagraphCenter"/>
    <w:basedOn w:val="P2-Paragraph"/>
    <w:rsid w:val="00E25391"/>
    <w:pPr>
      <w:ind w:left="1267"/>
      <w:jc w:val="center"/>
    </w:pPr>
  </w:style>
  <w:style w:type="paragraph" w:customStyle="1" w:styleId="QS-Quote">
    <w:name w:val="QS - Quote"/>
    <w:basedOn w:val="P0-Paragraph"/>
    <w:rsid w:val="00E25391"/>
    <w:pPr>
      <w:shd w:val="clear" w:color="auto" w:fill="FFFF00"/>
      <w:spacing w:after="126"/>
      <w:ind w:left="540"/>
    </w:pPr>
    <w:rPr>
      <w:i/>
      <w:sz w:val="22"/>
    </w:rPr>
  </w:style>
  <w:style w:type="paragraph" w:customStyle="1" w:styleId="QS-Cite">
    <w:name w:val="QS - Cite"/>
    <w:basedOn w:val="QS-Quote"/>
    <w:next w:val="P0-Paragraph"/>
    <w:rsid w:val="00E25391"/>
    <w:pPr>
      <w:ind w:left="547"/>
      <w:jc w:val="right"/>
    </w:pPr>
  </w:style>
  <w:style w:type="paragraph" w:customStyle="1" w:styleId="T0-TipBox">
    <w:name w:val="T0 - TipBox"/>
    <w:basedOn w:val="I0-InfoBox"/>
    <w:qFormat/>
    <w:rsid w:val="00E25391"/>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E25391"/>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E25391"/>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E25391"/>
  </w:style>
  <w:style w:type="paragraph" w:customStyle="1" w:styleId="T0-TipBoxCenter">
    <w:name w:val="T0 - TipBoxCenter"/>
    <w:basedOn w:val="T0-TipBox"/>
    <w:rsid w:val="00E25391"/>
    <w:pPr>
      <w:jc w:val="center"/>
    </w:pPr>
  </w:style>
  <w:style w:type="paragraph" w:customStyle="1" w:styleId="T0-TipBoxCode">
    <w:name w:val="T0 - TipBoxCode"/>
    <w:basedOn w:val="I0-InfoBoxCode"/>
    <w:rsid w:val="00E25391"/>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E25391"/>
    <w:pPr>
      <w:shd w:val="clear" w:color="auto" w:fill="282A36"/>
    </w:pPr>
    <w:rPr>
      <w:color w:val="F8F8F2"/>
    </w:rPr>
  </w:style>
  <w:style w:type="paragraph" w:customStyle="1" w:styleId="T0-TipBoxNumberedList">
    <w:name w:val="T0 - TipBoxNumberedList"/>
    <w:basedOn w:val="T0-TipBoxBullet"/>
    <w:rsid w:val="00E25391"/>
    <w:pPr>
      <w:numPr>
        <w:numId w:val="20"/>
      </w:numPr>
      <w:ind w:left="360"/>
    </w:pPr>
  </w:style>
  <w:style w:type="paragraph" w:customStyle="1" w:styleId="T0-Table">
    <w:name w:val="T0 - Table"/>
    <w:basedOn w:val="Normal"/>
    <w:rsid w:val="00E25391"/>
    <w:pPr>
      <w:spacing w:after="126"/>
    </w:pPr>
    <w:rPr>
      <w:rFonts w:ascii="Crimson Pro" w:hAnsi="Crimson Pro" w:cs="Arial"/>
      <w:bCs/>
      <w:kern w:val="0"/>
      <w:sz w:val="20"/>
      <w14:ligatures w14:val="none"/>
    </w:rPr>
  </w:style>
  <w:style w:type="paragraph" w:customStyle="1" w:styleId="T0-TableBullet">
    <w:name w:val="T0 - TableBullet"/>
    <w:basedOn w:val="L1-Bullet"/>
    <w:qFormat/>
    <w:rsid w:val="00E25391"/>
    <w:pPr>
      <w:spacing w:before="60" w:after="60"/>
      <w:ind w:left="432" w:right="72"/>
    </w:pPr>
    <w:rPr>
      <w:sz w:val="20"/>
      <w:lang w:eastAsia="ar-SA"/>
    </w:rPr>
  </w:style>
  <w:style w:type="paragraph" w:customStyle="1" w:styleId="T0-TableFigure">
    <w:name w:val="T0 - TableFigure"/>
    <w:basedOn w:val="T0-Table"/>
    <w:next w:val="Normal"/>
    <w:qFormat/>
    <w:rsid w:val="00E25391"/>
    <w:pPr>
      <w:spacing w:before="120" w:after="120"/>
      <w:jc w:val="center"/>
    </w:pPr>
    <w:rPr>
      <w:sz w:val="16"/>
    </w:rPr>
  </w:style>
  <w:style w:type="paragraph" w:customStyle="1" w:styleId="T0-TableCaption">
    <w:name w:val="T0 - TableCaption"/>
    <w:basedOn w:val="T0-TableFigure"/>
    <w:next w:val="T0-Table"/>
    <w:rsid w:val="00E25391"/>
  </w:style>
  <w:style w:type="paragraph" w:customStyle="1" w:styleId="T0-TableCenter">
    <w:name w:val="T0 - TableCenter"/>
    <w:basedOn w:val="T0-Table"/>
    <w:rsid w:val="00E25391"/>
    <w:pPr>
      <w:jc w:val="center"/>
    </w:pPr>
  </w:style>
  <w:style w:type="paragraph" w:customStyle="1" w:styleId="T0-TableCode">
    <w:name w:val="T0 - TableCode"/>
    <w:basedOn w:val="T0-Table"/>
    <w:rsid w:val="00E25391"/>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E25391"/>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E25391"/>
    <w:pPr>
      <w:numPr>
        <w:numId w:val="22"/>
      </w:numPr>
    </w:pPr>
  </w:style>
  <w:style w:type="paragraph" w:styleId="HTMLPreformatted">
    <w:name w:val="HTML Preformatted"/>
    <w:basedOn w:val="Normal"/>
    <w:link w:val="HTMLPreformattedChar"/>
    <w:uiPriority w:val="99"/>
    <w:semiHidden/>
    <w:unhideWhenUsed/>
    <w:rsid w:val="00E253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5391"/>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E25391"/>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E25391"/>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E25391"/>
    <w:pPr>
      <w:ind w:left="720"/>
      <w:contextualSpacing/>
    </w:pPr>
  </w:style>
  <w:style w:type="paragraph" w:styleId="Quote">
    <w:name w:val="Quote"/>
    <w:basedOn w:val="Normal"/>
    <w:next w:val="Normal"/>
    <w:link w:val="QuoteChar"/>
    <w:uiPriority w:val="29"/>
    <w:qFormat/>
    <w:rsid w:val="00E25391"/>
    <w:pPr>
      <w:spacing w:before="160"/>
      <w:jc w:val="center"/>
    </w:pPr>
    <w:rPr>
      <w:i/>
      <w:iCs/>
      <w:color w:val="404040" w:themeColor="text1" w:themeTint="BF"/>
    </w:rPr>
  </w:style>
  <w:style w:type="character" w:customStyle="1" w:styleId="QuoteChar">
    <w:name w:val="Quote Char"/>
    <w:basedOn w:val="DefaultParagraphFont"/>
    <w:link w:val="Quote"/>
    <w:uiPriority w:val="29"/>
    <w:rsid w:val="00E25391"/>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E253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5391"/>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E25391"/>
    <w:rPr>
      <w:i/>
      <w:iCs/>
      <w:color w:val="365F91" w:themeColor="accent1" w:themeShade="BF"/>
    </w:rPr>
  </w:style>
  <w:style w:type="character" w:styleId="IntenseReference">
    <w:name w:val="Intense Reference"/>
    <w:basedOn w:val="DefaultParagraphFont"/>
    <w:uiPriority w:val="32"/>
    <w:qFormat/>
    <w:rsid w:val="00E25391"/>
    <w:rPr>
      <w:b/>
      <w:bCs/>
      <w:smallCaps/>
      <w:color w:val="365F91" w:themeColor="accent1" w:themeShade="BF"/>
      <w:spacing w:val="5"/>
    </w:rPr>
  </w:style>
  <w:style w:type="paragraph" w:styleId="NoSpacing">
    <w:name w:val="No Spacing"/>
    <w:uiPriority w:val="1"/>
    <w:qFormat/>
    <w:rsid w:val="00E25391"/>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E25391"/>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E25391"/>
    <w:rPr>
      <w:rFonts w:ascii="Book Antiqua" w:hAnsi="Book Antiqua"/>
      <w:position w:val="490"/>
      <w:sz w:val="10"/>
    </w:rPr>
  </w:style>
  <w:style w:type="paragraph" w:customStyle="1" w:styleId="EQ-Small">
    <w:name w:val="EQ - Small"/>
    <w:rsid w:val="00E25391"/>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E25391"/>
    <w:rPr>
      <w:color w:val="666666"/>
    </w:rPr>
  </w:style>
  <w:style w:type="character" w:styleId="CommentReference">
    <w:name w:val="annotation reference"/>
    <w:basedOn w:val="DefaultParagraphFont"/>
    <w:uiPriority w:val="99"/>
    <w:semiHidden/>
    <w:unhideWhenUsed/>
    <w:rsid w:val="00E25391"/>
    <w:rPr>
      <w:sz w:val="16"/>
      <w:szCs w:val="16"/>
    </w:rPr>
  </w:style>
  <w:style w:type="paragraph" w:styleId="CommentText">
    <w:name w:val="annotation text"/>
    <w:basedOn w:val="Normal"/>
    <w:link w:val="CommentTextChar"/>
    <w:uiPriority w:val="99"/>
    <w:semiHidden/>
    <w:unhideWhenUsed/>
    <w:rsid w:val="00E25391"/>
    <w:pPr>
      <w:spacing w:line="240" w:lineRule="auto"/>
    </w:pPr>
    <w:rPr>
      <w:sz w:val="20"/>
      <w:szCs w:val="20"/>
    </w:rPr>
  </w:style>
  <w:style w:type="character" w:customStyle="1" w:styleId="CommentTextChar">
    <w:name w:val="Comment Text Char"/>
    <w:basedOn w:val="DefaultParagraphFont"/>
    <w:link w:val="CommentText"/>
    <w:uiPriority w:val="99"/>
    <w:semiHidden/>
    <w:rsid w:val="00E25391"/>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E25391"/>
    <w:rPr>
      <w:b/>
      <w:bCs/>
    </w:rPr>
  </w:style>
  <w:style w:type="character" w:customStyle="1" w:styleId="CommentSubjectChar">
    <w:name w:val="Comment Subject Char"/>
    <w:basedOn w:val="CommentTextChar"/>
    <w:link w:val="CommentSubject"/>
    <w:uiPriority w:val="99"/>
    <w:semiHidden/>
    <w:rsid w:val="00E25391"/>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E25391"/>
    <w:rPr>
      <w:i w:val="0"/>
      <w:color w:val="000000" w:themeColor="text1"/>
    </w:rPr>
  </w:style>
  <w:style w:type="paragraph" w:customStyle="1" w:styleId="I1-InfoBox">
    <w:name w:val="I1 - InfoBox"/>
    <w:basedOn w:val="I0-InfoBox"/>
    <w:qFormat/>
    <w:rsid w:val="00E25391"/>
    <w:pPr>
      <w:ind w:left="454"/>
    </w:pPr>
  </w:style>
  <w:style w:type="paragraph" w:customStyle="1" w:styleId="I1-InfoBoxBullet">
    <w:name w:val="I1 - InfoBoxBullet"/>
    <w:basedOn w:val="I0-InfoBoxBullet"/>
    <w:qFormat/>
    <w:rsid w:val="00E25391"/>
    <w:pPr>
      <w:ind w:left="811" w:hanging="357"/>
    </w:pPr>
  </w:style>
  <w:style w:type="paragraph" w:customStyle="1" w:styleId="I1-InfoBoxCaption">
    <w:name w:val="I1 - InfoBoxCaption"/>
    <w:basedOn w:val="I0-InfoBoxCaption"/>
    <w:qFormat/>
    <w:rsid w:val="00E25391"/>
    <w:pPr>
      <w:ind w:left="454"/>
    </w:pPr>
  </w:style>
  <w:style w:type="paragraph" w:customStyle="1" w:styleId="I1-InfoBoxCenter">
    <w:name w:val="I1 - InfoBoxCenter"/>
    <w:basedOn w:val="I0-InfoBoxCenter"/>
    <w:qFormat/>
    <w:rsid w:val="00E25391"/>
    <w:pPr>
      <w:ind w:left="454"/>
    </w:pPr>
  </w:style>
  <w:style w:type="paragraph" w:customStyle="1" w:styleId="I1-InfoBoxCode">
    <w:name w:val="I1 - InfoBoxCode"/>
    <w:basedOn w:val="I0-InfoBoxCode"/>
    <w:qFormat/>
    <w:rsid w:val="00E25391"/>
    <w:pPr>
      <w:ind w:left="454"/>
    </w:pPr>
  </w:style>
  <w:style w:type="paragraph" w:customStyle="1" w:styleId="I1-InfoBoxConsole">
    <w:name w:val="I1 - InfoBoxConsole"/>
    <w:basedOn w:val="I0-InfoBoxConsole"/>
    <w:qFormat/>
    <w:rsid w:val="00E25391"/>
    <w:pPr>
      <w:ind w:left="454"/>
    </w:pPr>
  </w:style>
  <w:style w:type="paragraph" w:customStyle="1" w:styleId="I1-InfoBoxFigure">
    <w:name w:val="I1 - InfoBoxFigure"/>
    <w:basedOn w:val="I0-InfoBoxFigure"/>
    <w:qFormat/>
    <w:rsid w:val="00E25391"/>
    <w:pPr>
      <w:ind w:left="454"/>
    </w:pPr>
  </w:style>
  <w:style w:type="paragraph" w:customStyle="1" w:styleId="I1-InfoBoxNumberedList">
    <w:name w:val="I1 - InfoBoxNumberedList"/>
    <w:basedOn w:val="I0-InfoBoxNumberedList"/>
    <w:qFormat/>
    <w:rsid w:val="00E25391"/>
    <w:pPr>
      <w:ind w:left="811" w:hanging="357"/>
    </w:pPr>
  </w:style>
  <w:style w:type="paragraph" w:customStyle="1" w:styleId="I2-InfoBox">
    <w:name w:val="I2 - InfoBox"/>
    <w:basedOn w:val="I1-InfoBox"/>
    <w:qFormat/>
    <w:rsid w:val="00E25391"/>
    <w:pPr>
      <w:ind w:left="794"/>
    </w:pPr>
  </w:style>
  <w:style w:type="paragraph" w:customStyle="1" w:styleId="I2-InfoBoxBullet">
    <w:name w:val="I2 - InfoBoxBullet"/>
    <w:basedOn w:val="I1-InfoBoxBullet"/>
    <w:qFormat/>
    <w:rsid w:val="00E25391"/>
    <w:pPr>
      <w:ind w:left="1151"/>
    </w:pPr>
  </w:style>
  <w:style w:type="paragraph" w:customStyle="1" w:styleId="I2-InfoBoxCaption">
    <w:name w:val="I2 - InfoBoxCaption"/>
    <w:basedOn w:val="I1-InfoBoxCaption"/>
    <w:qFormat/>
    <w:rsid w:val="00E25391"/>
    <w:pPr>
      <w:ind w:left="794"/>
    </w:pPr>
  </w:style>
  <w:style w:type="paragraph" w:customStyle="1" w:styleId="I2-InfoBoxCenter">
    <w:name w:val="I2 - InfoBoxCenter"/>
    <w:basedOn w:val="I1-InfoBoxCenter"/>
    <w:qFormat/>
    <w:rsid w:val="00E25391"/>
    <w:pPr>
      <w:ind w:left="794"/>
    </w:pPr>
  </w:style>
  <w:style w:type="paragraph" w:customStyle="1" w:styleId="I2-InfoBoxCode">
    <w:name w:val="I2 - InfoBoxCode"/>
    <w:basedOn w:val="I1-InfoBoxCode"/>
    <w:qFormat/>
    <w:rsid w:val="00E25391"/>
    <w:pPr>
      <w:ind w:left="794"/>
    </w:pPr>
  </w:style>
  <w:style w:type="paragraph" w:customStyle="1" w:styleId="I2-InfoBoxConsole">
    <w:name w:val="I2 - InfoBoxConsole"/>
    <w:basedOn w:val="I1-InfoBoxConsole"/>
    <w:qFormat/>
    <w:rsid w:val="00E25391"/>
    <w:pPr>
      <w:ind w:left="794"/>
    </w:pPr>
  </w:style>
  <w:style w:type="paragraph" w:customStyle="1" w:styleId="I2-InfoBoxFigure">
    <w:name w:val="I2 - InfoBoxFigure"/>
    <w:basedOn w:val="I1-InfoBoxFigure"/>
    <w:qFormat/>
    <w:rsid w:val="00E25391"/>
    <w:pPr>
      <w:ind w:left="794"/>
    </w:pPr>
  </w:style>
  <w:style w:type="paragraph" w:customStyle="1" w:styleId="I2-InfoBoxNumberedList">
    <w:name w:val="I2 - InfoBoxNumberedList"/>
    <w:basedOn w:val="I1-InfoBoxNumberedList"/>
    <w:qFormat/>
    <w:rsid w:val="00E25391"/>
    <w:pPr>
      <w:ind w:left="1151"/>
    </w:pPr>
  </w:style>
  <w:style w:type="paragraph" w:customStyle="1" w:styleId="T1-TipBox">
    <w:name w:val="T1 - TipBox"/>
    <w:basedOn w:val="T0-TipBox"/>
    <w:qFormat/>
    <w:rsid w:val="00E25391"/>
    <w:pPr>
      <w:ind w:left="454"/>
    </w:pPr>
  </w:style>
  <w:style w:type="paragraph" w:customStyle="1" w:styleId="T1-TipBoxBullet">
    <w:name w:val="T1 - TipBoxBullet"/>
    <w:basedOn w:val="T0-TipBoxBullet"/>
    <w:qFormat/>
    <w:rsid w:val="00E25391"/>
    <w:pPr>
      <w:ind w:left="811" w:hanging="357"/>
    </w:pPr>
  </w:style>
  <w:style w:type="paragraph" w:customStyle="1" w:styleId="T1-TipBoxCaption">
    <w:name w:val="T1 - TipBoxCaption"/>
    <w:basedOn w:val="T0-TipBoxCaption"/>
    <w:qFormat/>
    <w:rsid w:val="00E25391"/>
    <w:pPr>
      <w:ind w:left="454"/>
    </w:pPr>
  </w:style>
  <w:style w:type="paragraph" w:customStyle="1" w:styleId="T1-TipBoxCenter">
    <w:name w:val="T1 - TipBoxCenter"/>
    <w:basedOn w:val="T0-TipBoxCenter"/>
    <w:qFormat/>
    <w:rsid w:val="00E25391"/>
    <w:pPr>
      <w:ind w:left="454"/>
    </w:pPr>
  </w:style>
  <w:style w:type="paragraph" w:customStyle="1" w:styleId="T1-TipBoxCode">
    <w:name w:val="T1 - TipBoxCode"/>
    <w:basedOn w:val="T0-TipBoxCode"/>
    <w:qFormat/>
    <w:rsid w:val="00E25391"/>
    <w:pPr>
      <w:ind w:left="454"/>
    </w:pPr>
  </w:style>
  <w:style w:type="paragraph" w:customStyle="1" w:styleId="T1-TipBoxConsole">
    <w:name w:val="T1 - TipBoxConsole"/>
    <w:basedOn w:val="T0-TipBoxConsole"/>
    <w:qFormat/>
    <w:rsid w:val="00E25391"/>
    <w:pPr>
      <w:ind w:left="454"/>
    </w:pPr>
  </w:style>
  <w:style w:type="paragraph" w:customStyle="1" w:styleId="T1-TipBoxFigure">
    <w:name w:val="T1 - TipBoxFigure"/>
    <w:basedOn w:val="T0-TipBoxFigure"/>
    <w:qFormat/>
    <w:rsid w:val="00E25391"/>
    <w:pPr>
      <w:ind w:left="454"/>
    </w:pPr>
  </w:style>
  <w:style w:type="paragraph" w:customStyle="1" w:styleId="T1-TipBoxNumberedList">
    <w:name w:val="T1 - TipBoxNumberedList"/>
    <w:basedOn w:val="T0-TipBoxNumberedList"/>
    <w:qFormat/>
    <w:rsid w:val="00E25391"/>
  </w:style>
  <w:style w:type="paragraph" w:customStyle="1" w:styleId="T2-TipBox">
    <w:name w:val="T2 - TipBox"/>
    <w:basedOn w:val="T1-TipBox"/>
    <w:qFormat/>
    <w:rsid w:val="00E25391"/>
    <w:pPr>
      <w:ind w:left="794"/>
    </w:pPr>
  </w:style>
  <w:style w:type="paragraph" w:customStyle="1" w:styleId="T2-TipBoxBullet">
    <w:name w:val="T2 - TipBoxBullet"/>
    <w:basedOn w:val="T1-TipBoxBullet"/>
    <w:qFormat/>
    <w:rsid w:val="00E25391"/>
    <w:pPr>
      <w:ind w:left="1151"/>
    </w:pPr>
  </w:style>
  <w:style w:type="paragraph" w:customStyle="1" w:styleId="T2-TipBoxCaption">
    <w:name w:val="T2 - TipBoxCaption"/>
    <w:basedOn w:val="T1-TipBoxCaption"/>
    <w:qFormat/>
    <w:rsid w:val="00E25391"/>
    <w:pPr>
      <w:ind w:left="794"/>
    </w:pPr>
  </w:style>
  <w:style w:type="paragraph" w:customStyle="1" w:styleId="T2-TipBoxCenter">
    <w:name w:val="T2 - TipBoxCenter"/>
    <w:basedOn w:val="T1-TipBoxCenter"/>
    <w:qFormat/>
    <w:rsid w:val="00E25391"/>
    <w:pPr>
      <w:ind w:left="794"/>
    </w:pPr>
  </w:style>
  <w:style w:type="paragraph" w:customStyle="1" w:styleId="T2-TipBoxCode">
    <w:name w:val="T2 - TipBoxCode"/>
    <w:basedOn w:val="T1-TipBoxCode"/>
    <w:qFormat/>
    <w:rsid w:val="00E25391"/>
    <w:pPr>
      <w:ind w:left="794"/>
    </w:pPr>
  </w:style>
  <w:style w:type="paragraph" w:customStyle="1" w:styleId="T2-TipBoxConsole">
    <w:name w:val="T2 - TipBoxConsole"/>
    <w:basedOn w:val="T1-TipBoxConsole"/>
    <w:qFormat/>
    <w:rsid w:val="00E25391"/>
    <w:pPr>
      <w:ind w:left="794"/>
    </w:pPr>
  </w:style>
  <w:style w:type="paragraph" w:customStyle="1" w:styleId="T2-TipBoxFigure">
    <w:name w:val="T2 - TipBoxFigure"/>
    <w:basedOn w:val="T1-TipBoxFigure"/>
    <w:qFormat/>
    <w:rsid w:val="00E25391"/>
    <w:pPr>
      <w:ind w:left="794"/>
    </w:pPr>
  </w:style>
  <w:style w:type="paragraph" w:customStyle="1" w:styleId="T2-TipBoxNumberedList">
    <w:name w:val="T2 - TipBoxNumberedList"/>
    <w:basedOn w:val="T1-TipBoxNumberedList"/>
    <w:qFormat/>
    <w:rsid w:val="00E25391"/>
    <w:pPr>
      <w:ind w:left="1151" w:hanging="357"/>
    </w:pPr>
  </w:style>
  <w:style w:type="paragraph" w:customStyle="1" w:styleId="T1-Table">
    <w:name w:val="T1 - Table"/>
    <w:basedOn w:val="T0-Table"/>
    <w:qFormat/>
    <w:rsid w:val="00E25391"/>
    <w:pPr>
      <w:ind w:left="454"/>
    </w:pPr>
  </w:style>
  <w:style w:type="paragraph" w:customStyle="1" w:styleId="T1-TableBullet">
    <w:name w:val="T1 - TableBullet"/>
    <w:basedOn w:val="T0-TableBullet"/>
    <w:qFormat/>
    <w:rsid w:val="00E25391"/>
    <w:pPr>
      <w:ind w:left="476" w:right="74" w:hanging="357"/>
    </w:pPr>
  </w:style>
  <w:style w:type="paragraph" w:customStyle="1" w:styleId="T1-TableCaption">
    <w:name w:val="T1 - TableCaption"/>
    <w:basedOn w:val="T0-TableCaption"/>
    <w:qFormat/>
    <w:rsid w:val="00E25391"/>
    <w:pPr>
      <w:ind w:left="454"/>
    </w:pPr>
  </w:style>
  <w:style w:type="paragraph" w:customStyle="1" w:styleId="T1-TableCenter">
    <w:name w:val="T1 - TableCenter"/>
    <w:basedOn w:val="T0-TableCenter"/>
    <w:qFormat/>
    <w:rsid w:val="00E25391"/>
    <w:pPr>
      <w:ind w:left="454"/>
    </w:pPr>
  </w:style>
  <w:style w:type="paragraph" w:customStyle="1" w:styleId="T1-TableFigure">
    <w:name w:val="T1 - TableFigure"/>
    <w:basedOn w:val="T0-TableFigure"/>
    <w:qFormat/>
    <w:rsid w:val="00E25391"/>
    <w:pPr>
      <w:ind w:left="454"/>
    </w:pPr>
  </w:style>
  <w:style w:type="paragraph" w:customStyle="1" w:styleId="T1-TableNumberedList">
    <w:name w:val="T1 - TableNumberedList"/>
    <w:basedOn w:val="T0-TableNumberedList"/>
    <w:qFormat/>
    <w:rsid w:val="00E25391"/>
    <w:pPr>
      <w:ind w:left="1242" w:right="74" w:hanging="357"/>
    </w:pPr>
  </w:style>
  <w:style w:type="paragraph" w:customStyle="1" w:styleId="T1-TableCode">
    <w:name w:val="T1 - TableCode"/>
    <w:basedOn w:val="T0-TableCode"/>
    <w:qFormat/>
    <w:rsid w:val="00E25391"/>
    <w:pPr>
      <w:ind w:left="278" w:right="232"/>
    </w:pPr>
  </w:style>
  <w:style w:type="paragraph" w:customStyle="1" w:styleId="T1-TableConsole">
    <w:name w:val="T1 - TableConsole"/>
    <w:basedOn w:val="T0-TableConsole"/>
    <w:qFormat/>
    <w:rsid w:val="00E25391"/>
    <w:pPr>
      <w:ind w:left="278" w:right="232"/>
    </w:pPr>
  </w:style>
  <w:style w:type="paragraph" w:customStyle="1" w:styleId="T2-Table">
    <w:name w:val="T2 - Table"/>
    <w:basedOn w:val="T0-Table"/>
    <w:qFormat/>
    <w:rsid w:val="00E25391"/>
    <w:pPr>
      <w:ind w:left="794"/>
    </w:pPr>
  </w:style>
  <w:style w:type="paragraph" w:customStyle="1" w:styleId="T2-TableBullet">
    <w:name w:val="T2 - TableBullet"/>
    <w:basedOn w:val="T0-TableBullet"/>
    <w:qFormat/>
    <w:rsid w:val="00E25391"/>
    <w:pPr>
      <w:ind w:left="1225" w:right="74" w:hanging="357"/>
    </w:pPr>
  </w:style>
  <w:style w:type="paragraph" w:customStyle="1" w:styleId="T2-TableCaption">
    <w:name w:val="T2 - TableCaption"/>
    <w:basedOn w:val="T0-TableCaption"/>
    <w:qFormat/>
    <w:rsid w:val="00E25391"/>
    <w:pPr>
      <w:ind w:left="794"/>
    </w:pPr>
  </w:style>
  <w:style w:type="paragraph" w:customStyle="1" w:styleId="T2-TableCenter">
    <w:name w:val="T2 - TableCenter"/>
    <w:basedOn w:val="T0-TableCenter"/>
    <w:qFormat/>
    <w:rsid w:val="00E25391"/>
    <w:pPr>
      <w:ind w:left="794"/>
    </w:pPr>
  </w:style>
  <w:style w:type="paragraph" w:customStyle="1" w:styleId="T2-TableCode">
    <w:name w:val="T2 - TableCode"/>
    <w:basedOn w:val="T0-TableCode"/>
    <w:qFormat/>
    <w:rsid w:val="00E25391"/>
    <w:pPr>
      <w:ind w:left="856" w:right="232"/>
    </w:pPr>
  </w:style>
  <w:style w:type="paragraph" w:customStyle="1" w:styleId="T2-TableConsole">
    <w:name w:val="T2 - TableConsole"/>
    <w:basedOn w:val="T0-TableConsole"/>
    <w:qFormat/>
    <w:rsid w:val="00E25391"/>
    <w:pPr>
      <w:ind w:left="856" w:right="232"/>
    </w:pPr>
  </w:style>
  <w:style w:type="paragraph" w:customStyle="1" w:styleId="T2-TableFigure">
    <w:name w:val="T2 - TableFigure"/>
    <w:basedOn w:val="T0-TipBoxFigure"/>
    <w:qFormat/>
    <w:rsid w:val="00E25391"/>
    <w:pPr>
      <w:ind w:left="794"/>
    </w:pPr>
  </w:style>
  <w:style w:type="paragraph" w:customStyle="1" w:styleId="T2-TableNumberedList">
    <w:name w:val="T2 - TableNumberedList"/>
    <w:basedOn w:val="T0-TableNumberedList"/>
    <w:qFormat/>
    <w:rsid w:val="00E25391"/>
    <w:pPr>
      <w:ind w:left="2149" w:right="74" w:hanging="357"/>
    </w:pPr>
  </w:style>
  <w:style w:type="paragraph" w:customStyle="1" w:styleId="FM-Dedication">
    <w:name w:val="FM - Dedication"/>
    <w:basedOn w:val="FM-CopyrightText"/>
    <w:qFormat/>
    <w:rsid w:val="00E25391"/>
    <w:pPr>
      <w:jc w:val="center"/>
    </w:pPr>
    <w:rPr>
      <w:i/>
    </w:rPr>
  </w:style>
  <w:style w:type="character" w:customStyle="1" w:styleId="CS-ColumnHeader">
    <w:name w:val="CS - ColumnHeader"/>
    <w:basedOn w:val="CS-Keyword"/>
    <w:uiPriority w:val="1"/>
    <w:qFormat/>
    <w:rsid w:val="00E25391"/>
    <w:rPr>
      <w:b/>
    </w:rPr>
  </w:style>
  <w:style w:type="character" w:customStyle="1" w:styleId="CS-RowHeader">
    <w:name w:val="CS - RowHeader"/>
    <w:basedOn w:val="CS-ColumnHeader"/>
    <w:uiPriority w:val="1"/>
    <w:qFormat/>
    <w:rsid w:val="00E25391"/>
    <w:rPr>
      <w:b/>
    </w:rPr>
  </w:style>
  <w:style w:type="paragraph" w:customStyle="1" w:styleId="Important0-ImportantBoxBullet">
    <w:name w:val="Important0 - ImportantBoxBullet"/>
    <w:basedOn w:val="I0-InfoBoxBullet"/>
    <w:link w:val="Important0-ImportantBoxBulletChar"/>
    <w:rsid w:val="00E25391"/>
  </w:style>
  <w:style w:type="character" w:customStyle="1" w:styleId="P0-ParagraphChar">
    <w:name w:val="P0 - Paragraph Char"/>
    <w:basedOn w:val="DefaultParagraphFont"/>
    <w:link w:val="P0-Paragraph"/>
    <w:rsid w:val="00E25391"/>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E25391"/>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E25391"/>
  </w:style>
  <w:style w:type="character" w:customStyle="1" w:styleId="Important0-ImportantBoxCenterChar">
    <w:name w:val="Important0 - ImportantBoxCenter Char"/>
    <w:basedOn w:val="P0-ParagraphChar"/>
    <w:link w:val="Important0-ImportantBoxCenter"/>
    <w:rsid w:val="00E25391"/>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E25391"/>
  </w:style>
  <w:style w:type="character" w:customStyle="1" w:styleId="Important0-ImportantBoxFigureChar">
    <w:name w:val="Important0 - ImportantBoxFigure Char"/>
    <w:basedOn w:val="P0-ParagraphChar"/>
    <w:link w:val="Important0-ImportantBoxFigure"/>
    <w:rsid w:val="00E25391"/>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E25391"/>
  </w:style>
  <w:style w:type="character" w:customStyle="1" w:styleId="Important0-ImportantBoxCaptionChar">
    <w:name w:val="Important0 - ImportantBoxCaption Char"/>
    <w:basedOn w:val="P0-ParagraphChar"/>
    <w:link w:val="Important0-ImportantBoxCaption"/>
    <w:rsid w:val="00E25391"/>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E25391"/>
  </w:style>
  <w:style w:type="character" w:customStyle="1" w:styleId="Important0-ImportantBoxChar">
    <w:name w:val="Important0 - ImportantBox Char"/>
    <w:basedOn w:val="P0-ParagraphChar"/>
    <w:link w:val="Important0-ImportantBox"/>
    <w:rsid w:val="00E25391"/>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E25391"/>
  </w:style>
  <w:style w:type="character" w:customStyle="1" w:styleId="Important0-ImportantBoxNumberedListChar">
    <w:name w:val="Important0 - ImportantBoxNumberedList Char"/>
    <w:basedOn w:val="P0-ParagraphChar"/>
    <w:link w:val="Important0-ImportantBoxNumberedList"/>
    <w:rsid w:val="00E25391"/>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E25391"/>
  </w:style>
  <w:style w:type="character" w:customStyle="1" w:styleId="Important0-ImportantBoxCodeChar">
    <w:name w:val="Important0 - ImportantBoxCode Char"/>
    <w:basedOn w:val="P0-ParagraphChar"/>
    <w:link w:val="Important0-ImportantBoxCode"/>
    <w:rsid w:val="00E25391"/>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E25391"/>
  </w:style>
  <w:style w:type="character" w:customStyle="1" w:styleId="Important0-ImportantBoxConsoleChar">
    <w:name w:val="Important0 - ImportantBoxConsole Char"/>
    <w:basedOn w:val="P0-ParagraphChar"/>
    <w:link w:val="Important0-ImportantBoxConsole"/>
    <w:rsid w:val="00E25391"/>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E25391"/>
  </w:style>
  <w:style w:type="character" w:customStyle="1" w:styleId="Important1-ImportantBoxBulletChar">
    <w:name w:val="Important1 - ImportantBoxBullet Char"/>
    <w:basedOn w:val="P0-ParagraphChar"/>
    <w:link w:val="Important1-ImportantBoxBullet"/>
    <w:rsid w:val="00E25391"/>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E25391"/>
  </w:style>
  <w:style w:type="character" w:customStyle="1" w:styleId="Important1-ImportantBoxCenterChar">
    <w:name w:val="Important1 - ImportantBoxCenter Char"/>
    <w:basedOn w:val="P0-ParagraphChar"/>
    <w:link w:val="Important1-ImportantBoxCenter"/>
    <w:rsid w:val="00E25391"/>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E25391"/>
  </w:style>
  <w:style w:type="character" w:customStyle="1" w:styleId="Important1-ImportantBoxFigureChar">
    <w:name w:val="Important1 - ImportantBoxFigure Char"/>
    <w:basedOn w:val="P0-ParagraphChar"/>
    <w:link w:val="Important1-ImportantBoxFigure"/>
    <w:rsid w:val="00E25391"/>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E25391"/>
  </w:style>
  <w:style w:type="character" w:customStyle="1" w:styleId="Important1-ImportantBoxCaptionChar">
    <w:name w:val="Important1 - ImportantBoxCaption Char"/>
    <w:basedOn w:val="P0-ParagraphChar"/>
    <w:link w:val="Important1-ImportantBoxCaption"/>
    <w:rsid w:val="00E25391"/>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E25391"/>
  </w:style>
  <w:style w:type="character" w:customStyle="1" w:styleId="Important1-ImportantBoxChar">
    <w:name w:val="Important1 - ImportantBox Char"/>
    <w:basedOn w:val="P0-ParagraphChar"/>
    <w:link w:val="Important1-ImportantBox"/>
    <w:rsid w:val="00E25391"/>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E25391"/>
  </w:style>
  <w:style w:type="character" w:customStyle="1" w:styleId="Important1-ImportantBoxNumberedListChar">
    <w:name w:val="Important1 - ImportantBoxNumberedList Char"/>
    <w:basedOn w:val="P0-ParagraphChar"/>
    <w:link w:val="Important1-ImportantBoxNumberedList"/>
    <w:rsid w:val="00E25391"/>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E25391"/>
  </w:style>
  <w:style w:type="character" w:customStyle="1" w:styleId="Important1-ImportantBoxCodeChar">
    <w:name w:val="Important1 - ImportantBoxCode Char"/>
    <w:basedOn w:val="P0-ParagraphChar"/>
    <w:link w:val="Important1-ImportantBoxCode"/>
    <w:rsid w:val="00E25391"/>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E25391"/>
  </w:style>
  <w:style w:type="character" w:customStyle="1" w:styleId="Important1-ImportantBoxConsoleChar">
    <w:name w:val="Important1 - ImportantBoxConsole Char"/>
    <w:basedOn w:val="P0-ParagraphChar"/>
    <w:link w:val="Important1-ImportantBoxConsole"/>
    <w:rsid w:val="00E25391"/>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E25391"/>
  </w:style>
  <w:style w:type="character" w:customStyle="1" w:styleId="Important2-ImportantBoxBulletChar">
    <w:name w:val="Important2 - ImportantBoxBullet Char"/>
    <w:basedOn w:val="P0-ParagraphChar"/>
    <w:link w:val="Important2-ImportantBoxBullet"/>
    <w:rsid w:val="00E25391"/>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E25391"/>
  </w:style>
  <w:style w:type="character" w:customStyle="1" w:styleId="Important2-ImportantBoxCenterChar">
    <w:name w:val="Important2 - ImportantBoxCenter Char"/>
    <w:basedOn w:val="P0-ParagraphChar"/>
    <w:link w:val="Important2-ImportantBoxCenter"/>
    <w:rsid w:val="00E25391"/>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E25391"/>
  </w:style>
  <w:style w:type="character" w:customStyle="1" w:styleId="Important2-ImportantBoxFigureChar">
    <w:name w:val="Important2 - ImportantBoxFigure Char"/>
    <w:basedOn w:val="P0-ParagraphChar"/>
    <w:link w:val="Important2-ImportantBoxFigure"/>
    <w:rsid w:val="00E25391"/>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E25391"/>
  </w:style>
  <w:style w:type="character" w:customStyle="1" w:styleId="Important2-ImportantBoxCaptionChar">
    <w:name w:val="Important2 - ImportantBoxCaption Char"/>
    <w:basedOn w:val="P0-ParagraphChar"/>
    <w:link w:val="Important2-ImportantBoxCaption"/>
    <w:rsid w:val="00E25391"/>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E25391"/>
  </w:style>
  <w:style w:type="character" w:customStyle="1" w:styleId="Important2-ImportantBoxChar">
    <w:name w:val="Important2 - ImportantBox Char"/>
    <w:basedOn w:val="P0-ParagraphChar"/>
    <w:link w:val="Important2-ImportantBox"/>
    <w:rsid w:val="00E25391"/>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E25391"/>
  </w:style>
  <w:style w:type="character" w:customStyle="1" w:styleId="Important2-ImportantBoxNumberedListChar">
    <w:name w:val="Important2 - ImportantBoxNumberedList Char"/>
    <w:basedOn w:val="P0-ParagraphChar"/>
    <w:link w:val="Important2-ImportantBoxNumberedList"/>
    <w:rsid w:val="00E25391"/>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E25391"/>
  </w:style>
  <w:style w:type="character" w:customStyle="1" w:styleId="Important2-ImportantBoxCodeChar">
    <w:name w:val="Important2 - ImportantBoxCode Char"/>
    <w:basedOn w:val="P0-ParagraphChar"/>
    <w:link w:val="Important2-ImportantBoxCode"/>
    <w:rsid w:val="00E25391"/>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E25391"/>
  </w:style>
  <w:style w:type="character" w:customStyle="1" w:styleId="Important2-ImportantBoxConsoleChar">
    <w:name w:val="Important2 - ImportantBoxConsole Char"/>
    <w:basedOn w:val="P0-ParagraphChar"/>
    <w:link w:val="Important2-ImportantBoxConsole"/>
    <w:rsid w:val="00E25391"/>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E25391"/>
  </w:style>
  <w:style w:type="character" w:customStyle="1" w:styleId="Caution0-CautionBoxBulletChar">
    <w:name w:val="Caution0 - CautionBoxBullet Char"/>
    <w:basedOn w:val="P0-ParagraphChar"/>
    <w:link w:val="Caution0-CautionBoxBullet"/>
    <w:rsid w:val="00E25391"/>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E25391"/>
  </w:style>
  <w:style w:type="character" w:customStyle="1" w:styleId="Caution0-CautionBoxCenterChar">
    <w:name w:val="Caution0 - CautionBoxCenter Char"/>
    <w:basedOn w:val="P0-ParagraphChar"/>
    <w:link w:val="Caution0-CautionBoxCenter"/>
    <w:rsid w:val="00E25391"/>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E25391"/>
  </w:style>
  <w:style w:type="character" w:customStyle="1" w:styleId="Caution0-CautionBoxFigureChar">
    <w:name w:val="Caution0 - CautionBoxFigure Char"/>
    <w:basedOn w:val="P0-ParagraphChar"/>
    <w:link w:val="Caution0-CautionBoxFigure"/>
    <w:rsid w:val="00E25391"/>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E25391"/>
  </w:style>
  <w:style w:type="character" w:customStyle="1" w:styleId="Caution0-CautionBoxCaptionChar">
    <w:name w:val="Caution0 - CautionBoxCaption Char"/>
    <w:basedOn w:val="P0-ParagraphChar"/>
    <w:link w:val="Caution0-CautionBoxCaption"/>
    <w:rsid w:val="00E25391"/>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E25391"/>
  </w:style>
  <w:style w:type="character" w:customStyle="1" w:styleId="Caution0-CautionBoxChar">
    <w:name w:val="Caution0 - CautionBox Char"/>
    <w:basedOn w:val="P0-ParagraphChar"/>
    <w:link w:val="Caution0-CautionBox"/>
    <w:rsid w:val="00E25391"/>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E25391"/>
  </w:style>
  <w:style w:type="character" w:customStyle="1" w:styleId="Caution0-CautionBoxNumberedListChar">
    <w:name w:val="Caution0 - CautionBoxNumberedList Char"/>
    <w:basedOn w:val="P0-ParagraphChar"/>
    <w:link w:val="Caution0-CautionBoxNumberedList"/>
    <w:rsid w:val="00E25391"/>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E25391"/>
  </w:style>
  <w:style w:type="character" w:customStyle="1" w:styleId="Caution0-CautionBoxCodeChar">
    <w:name w:val="Caution0 - CautionBoxCode Char"/>
    <w:basedOn w:val="P0-ParagraphChar"/>
    <w:link w:val="Caution0-CautionBoxCode"/>
    <w:rsid w:val="00E25391"/>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E25391"/>
  </w:style>
  <w:style w:type="character" w:customStyle="1" w:styleId="Caution0-CautionBoxConsoleChar">
    <w:name w:val="Caution0 - CautionBoxConsole Char"/>
    <w:basedOn w:val="P0-ParagraphChar"/>
    <w:link w:val="Caution0-CautionBoxConsole"/>
    <w:rsid w:val="00E25391"/>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E25391"/>
  </w:style>
  <w:style w:type="character" w:customStyle="1" w:styleId="Caution1-CautionBoxBulletChar">
    <w:name w:val="Caution1 - CautionBoxBullet Char"/>
    <w:basedOn w:val="P0-ParagraphChar"/>
    <w:link w:val="Caution1-CautionBoxBullet"/>
    <w:rsid w:val="00E25391"/>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E25391"/>
  </w:style>
  <w:style w:type="character" w:customStyle="1" w:styleId="Caution1-CautionBoxCenterChar">
    <w:name w:val="Caution1 - CautionBoxCenter Char"/>
    <w:basedOn w:val="P0-ParagraphChar"/>
    <w:link w:val="Caution1-CautionBoxCenter"/>
    <w:rsid w:val="00E25391"/>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E25391"/>
  </w:style>
  <w:style w:type="character" w:customStyle="1" w:styleId="Caution1-CautionBoxFigureChar">
    <w:name w:val="Caution1 - CautionBoxFigure Char"/>
    <w:basedOn w:val="P0-ParagraphChar"/>
    <w:link w:val="Caution1-CautionBoxFigure"/>
    <w:rsid w:val="00E25391"/>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E25391"/>
  </w:style>
  <w:style w:type="character" w:customStyle="1" w:styleId="Caution1-CautionBoxCaptionChar">
    <w:name w:val="Caution1 - CautionBoxCaption Char"/>
    <w:basedOn w:val="P0-ParagraphChar"/>
    <w:link w:val="Caution1-CautionBoxCaption"/>
    <w:rsid w:val="00E25391"/>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E25391"/>
  </w:style>
  <w:style w:type="character" w:customStyle="1" w:styleId="Caution1-CautionBoxChar">
    <w:name w:val="Caution1 - CautionBox Char"/>
    <w:basedOn w:val="P0-ParagraphChar"/>
    <w:link w:val="Caution1-CautionBox"/>
    <w:rsid w:val="00E25391"/>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E25391"/>
  </w:style>
  <w:style w:type="character" w:customStyle="1" w:styleId="Caution1-CautionBoxNumberedListChar">
    <w:name w:val="Caution1 - CautionBoxNumberedList Char"/>
    <w:basedOn w:val="P0-ParagraphChar"/>
    <w:link w:val="Caution1-CautionBoxNumberedList"/>
    <w:rsid w:val="00E25391"/>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E25391"/>
  </w:style>
  <w:style w:type="character" w:customStyle="1" w:styleId="Caution1-CautionBoxCodeChar">
    <w:name w:val="Caution1 - CautionBoxCode Char"/>
    <w:basedOn w:val="P0-ParagraphChar"/>
    <w:link w:val="Caution1-CautionBoxCode"/>
    <w:rsid w:val="00E25391"/>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E25391"/>
  </w:style>
  <w:style w:type="character" w:customStyle="1" w:styleId="Caution1-CautionBoxConsoleChar">
    <w:name w:val="Caution1 - CautionBoxConsole Char"/>
    <w:basedOn w:val="P0-ParagraphChar"/>
    <w:link w:val="Caution1-CautionBoxConsole"/>
    <w:rsid w:val="00E25391"/>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E25391"/>
  </w:style>
  <w:style w:type="character" w:customStyle="1" w:styleId="Caution2-CautionBoxBulletChar">
    <w:name w:val="Caution2 - CautionBoxBullet Char"/>
    <w:basedOn w:val="P0-ParagraphChar"/>
    <w:link w:val="Caution2-CautionBoxBullet"/>
    <w:rsid w:val="00E25391"/>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E25391"/>
  </w:style>
  <w:style w:type="character" w:customStyle="1" w:styleId="Caution2-CautionBoxCenterChar">
    <w:name w:val="Caution2 - CautionBoxCenter Char"/>
    <w:basedOn w:val="P0-ParagraphChar"/>
    <w:link w:val="Caution2-CautionBoxCenter"/>
    <w:rsid w:val="00E25391"/>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E25391"/>
  </w:style>
  <w:style w:type="character" w:customStyle="1" w:styleId="Caution2-CautionBoxFigureChar">
    <w:name w:val="Caution2 - CautionBoxFigure Char"/>
    <w:basedOn w:val="P0-ParagraphChar"/>
    <w:link w:val="Caution2-CautionBoxFigure"/>
    <w:rsid w:val="00E25391"/>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E25391"/>
  </w:style>
  <w:style w:type="character" w:customStyle="1" w:styleId="Caution2-CautionBoxCaptionChar">
    <w:name w:val="Caution2 - CautionBoxCaption Char"/>
    <w:basedOn w:val="P0-ParagraphChar"/>
    <w:link w:val="Caution2-CautionBoxCaption"/>
    <w:rsid w:val="00E25391"/>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E25391"/>
  </w:style>
  <w:style w:type="character" w:customStyle="1" w:styleId="Caution2-CautionBoxChar">
    <w:name w:val="Caution2 - CautionBox Char"/>
    <w:basedOn w:val="P0-ParagraphChar"/>
    <w:link w:val="Caution2-CautionBox"/>
    <w:rsid w:val="00E25391"/>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E25391"/>
  </w:style>
  <w:style w:type="character" w:customStyle="1" w:styleId="Caution2-CautionBoxNumberedListChar">
    <w:name w:val="Caution2 - CautionBoxNumberedList Char"/>
    <w:basedOn w:val="P0-ParagraphChar"/>
    <w:link w:val="Caution2-CautionBoxNumberedList"/>
    <w:rsid w:val="00E25391"/>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E25391"/>
  </w:style>
  <w:style w:type="character" w:customStyle="1" w:styleId="Caution2-CautionBoxCodeChar">
    <w:name w:val="Caution2 - CautionBoxCode Char"/>
    <w:basedOn w:val="P0-ParagraphChar"/>
    <w:link w:val="Caution2-CautionBoxCode"/>
    <w:rsid w:val="00E25391"/>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E25391"/>
  </w:style>
  <w:style w:type="character" w:customStyle="1" w:styleId="Caution2-CautionBoxConsoleChar">
    <w:name w:val="Caution2 - CautionBoxConsole Char"/>
    <w:basedOn w:val="P0-ParagraphChar"/>
    <w:link w:val="Caution2-CautionBoxConsole"/>
    <w:rsid w:val="00E25391"/>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E25391"/>
  </w:style>
  <w:style w:type="character" w:customStyle="1" w:styleId="AIHelper0-AIHelperBoxBulletChar">
    <w:name w:val="AI Helper0 - AIHelperBoxBullet Char"/>
    <w:basedOn w:val="P0-ParagraphChar"/>
    <w:link w:val="AIHelper0-AIHelperBoxBullet"/>
    <w:rsid w:val="00E25391"/>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E25391"/>
  </w:style>
  <w:style w:type="character" w:customStyle="1" w:styleId="AIHelper0-AIHelperBoxCenterChar">
    <w:name w:val="AI Helper0 - AIHelperBoxCenter Char"/>
    <w:basedOn w:val="P0-ParagraphChar"/>
    <w:link w:val="AIHelper0-AIHelperBoxCenter"/>
    <w:rsid w:val="00E25391"/>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E25391"/>
  </w:style>
  <w:style w:type="character" w:customStyle="1" w:styleId="AIHelper0-AIHelperBoxFigureChar">
    <w:name w:val="AI Helper0 - AIHelperBoxFigure Char"/>
    <w:basedOn w:val="P0-ParagraphChar"/>
    <w:link w:val="AIHelper0-AIHelperBoxFigure"/>
    <w:rsid w:val="00E25391"/>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E25391"/>
  </w:style>
  <w:style w:type="character" w:customStyle="1" w:styleId="AIHelper0-AIHelperBoxCaptionChar">
    <w:name w:val="AI Helper0 - AIHelperBoxCaption Char"/>
    <w:basedOn w:val="P0-ParagraphChar"/>
    <w:link w:val="AIHelper0-AIHelperBoxCaption"/>
    <w:rsid w:val="00E25391"/>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E25391"/>
  </w:style>
  <w:style w:type="character" w:customStyle="1" w:styleId="AIHelper0-AIHelperBoxChar">
    <w:name w:val="AI Helper0 - AIHelperBox Char"/>
    <w:basedOn w:val="P0-ParagraphChar"/>
    <w:link w:val="AIHelper0-AIHelperBox"/>
    <w:rsid w:val="00E25391"/>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E25391"/>
  </w:style>
  <w:style w:type="character" w:customStyle="1" w:styleId="AIHelper0-AIHelperBoxNumberedListChar">
    <w:name w:val="AI Helper0 - AIHelperBoxNumberedList Char"/>
    <w:basedOn w:val="P0-ParagraphChar"/>
    <w:link w:val="AIHelper0-AIHelperBoxNumberedList"/>
    <w:rsid w:val="00E25391"/>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E25391"/>
  </w:style>
  <w:style w:type="character" w:customStyle="1" w:styleId="AIHelper0-AIHelperBoxCodeChar">
    <w:name w:val="AI Helper0 - AIHelperBoxCode Char"/>
    <w:basedOn w:val="P0-ParagraphChar"/>
    <w:link w:val="AIHelper0-AIHelperBoxCode"/>
    <w:rsid w:val="00E25391"/>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E25391"/>
  </w:style>
  <w:style w:type="character" w:customStyle="1" w:styleId="AIHelper0-AIHelperBoxConsoleChar">
    <w:name w:val="AI Helper0 - AIHelperBoxConsole Char"/>
    <w:basedOn w:val="P0-ParagraphChar"/>
    <w:link w:val="AIHelper0-AIHelperBoxConsole"/>
    <w:rsid w:val="00E25391"/>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E25391"/>
  </w:style>
  <w:style w:type="character" w:customStyle="1" w:styleId="AIHelper1-AIHelperBoxBulletChar">
    <w:name w:val="AI Helper1 - AIHelperBoxBullet Char"/>
    <w:basedOn w:val="P0-ParagraphChar"/>
    <w:link w:val="AIHelper1-AIHelperBoxBullet"/>
    <w:rsid w:val="00E25391"/>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E25391"/>
  </w:style>
  <w:style w:type="character" w:customStyle="1" w:styleId="AIHelper1-AIHelperBoxCenterChar">
    <w:name w:val="AI Helper1 - AIHelperBoxCenter Char"/>
    <w:basedOn w:val="P0-ParagraphChar"/>
    <w:link w:val="AIHelper1-AIHelperBoxCenter"/>
    <w:rsid w:val="00E25391"/>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E25391"/>
  </w:style>
  <w:style w:type="character" w:customStyle="1" w:styleId="AIHelper1-AIHelperBoxFigureChar">
    <w:name w:val="AI Helper1 - AIHelperBoxFigure Char"/>
    <w:basedOn w:val="P0-ParagraphChar"/>
    <w:link w:val="AIHelper1-AIHelperBoxFigure"/>
    <w:rsid w:val="00E25391"/>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E25391"/>
  </w:style>
  <w:style w:type="character" w:customStyle="1" w:styleId="AIHelper1-AIHelperBoxCaptionChar">
    <w:name w:val="AI Helper1 - AIHelperBoxCaption Char"/>
    <w:basedOn w:val="P0-ParagraphChar"/>
    <w:link w:val="AIHelper1-AIHelperBoxCaption"/>
    <w:rsid w:val="00E25391"/>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E25391"/>
  </w:style>
  <w:style w:type="character" w:customStyle="1" w:styleId="AIHelper1-AIHelperBoxChar">
    <w:name w:val="AI Helper1 - AIHelperBox Char"/>
    <w:basedOn w:val="P0-ParagraphChar"/>
    <w:link w:val="AIHelper1-AIHelperBox"/>
    <w:rsid w:val="00E25391"/>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E25391"/>
  </w:style>
  <w:style w:type="character" w:customStyle="1" w:styleId="AIHelper1-AIHelperBoxNumberedListChar">
    <w:name w:val="AI Helper1 - AIHelperBoxNumberedList Char"/>
    <w:basedOn w:val="P0-ParagraphChar"/>
    <w:link w:val="AIHelper1-AIHelperBoxNumberedList"/>
    <w:rsid w:val="00E25391"/>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E25391"/>
  </w:style>
  <w:style w:type="character" w:customStyle="1" w:styleId="AIHelper1-AIHelperBoxCodeChar">
    <w:name w:val="AI Helper1 - AIHelperBoxCode Char"/>
    <w:basedOn w:val="P0-ParagraphChar"/>
    <w:link w:val="AIHelper1-AIHelperBoxCode"/>
    <w:rsid w:val="00E25391"/>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E25391"/>
  </w:style>
  <w:style w:type="character" w:customStyle="1" w:styleId="AIHelper1-AIHelperBoxConsoleChar">
    <w:name w:val="AI Helper1 - AIHelperBoxConsole Char"/>
    <w:basedOn w:val="P0-ParagraphChar"/>
    <w:link w:val="AIHelper1-AIHelperBoxConsole"/>
    <w:rsid w:val="00E25391"/>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E25391"/>
  </w:style>
  <w:style w:type="character" w:customStyle="1" w:styleId="AIHelper2-AIHelperBoxBulletChar">
    <w:name w:val="AI Helper2 - AIHelperBoxBullet Char"/>
    <w:basedOn w:val="P0-ParagraphChar"/>
    <w:link w:val="AIHelper2-AIHelperBoxBullet"/>
    <w:rsid w:val="00E25391"/>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E25391"/>
  </w:style>
  <w:style w:type="character" w:customStyle="1" w:styleId="AIHelper2-AIHelperBoxCenterChar">
    <w:name w:val="AI Helper2 - AIHelperBoxCenter Char"/>
    <w:basedOn w:val="P0-ParagraphChar"/>
    <w:link w:val="AIHelper2-AIHelperBoxCenter"/>
    <w:rsid w:val="00E25391"/>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E25391"/>
  </w:style>
  <w:style w:type="character" w:customStyle="1" w:styleId="AIHelper2-AIHelperBoxFigureChar">
    <w:name w:val="AI Helper2 - AIHelperBoxFigure Char"/>
    <w:basedOn w:val="P0-ParagraphChar"/>
    <w:link w:val="AIHelper2-AIHelperBoxFigure"/>
    <w:rsid w:val="00E25391"/>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E25391"/>
  </w:style>
  <w:style w:type="character" w:customStyle="1" w:styleId="AIHelper2-AIHelperBoxCaptionChar">
    <w:name w:val="AI Helper2 - AIHelperBoxCaption Char"/>
    <w:basedOn w:val="P0-ParagraphChar"/>
    <w:link w:val="AIHelper2-AIHelperBoxCaption"/>
    <w:rsid w:val="00E25391"/>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E25391"/>
  </w:style>
  <w:style w:type="character" w:customStyle="1" w:styleId="AIHelper2-AIHelperBoxChar">
    <w:name w:val="AI Helper2 - AIHelperBox Char"/>
    <w:basedOn w:val="P0-ParagraphChar"/>
    <w:link w:val="AIHelper2-AIHelperBox"/>
    <w:rsid w:val="00E25391"/>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E25391"/>
  </w:style>
  <w:style w:type="character" w:customStyle="1" w:styleId="AIHelper2-AIHelperBoxNumberedListChar">
    <w:name w:val="AI Helper2 - AIHelperBoxNumberedList Char"/>
    <w:basedOn w:val="P0-ParagraphChar"/>
    <w:link w:val="AIHelper2-AIHelperBoxNumberedList"/>
    <w:rsid w:val="00E25391"/>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E25391"/>
  </w:style>
  <w:style w:type="character" w:customStyle="1" w:styleId="AIHelper2-AIHelperBoxCodeChar">
    <w:name w:val="AI Helper2 - AIHelperBoxCode Char"/>
    <w:basedOn w:val="P0-ParagraphChar"/>
    <w:link w:val="AIHelper2-AIHelperBoxCode"/>
    <w:rsid w:val="00E25391"/>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E25391"/>
  </w:style>
  <w:style w:type="character" w:customStyle="1" w:styleId="AIHelper2-AIHelperBoxConsoleChar">
    <w:name w:val="AI Helper2 - AIHelperBoxConsole Char"/>
    <w:basedOn w:val="P0-ParagraphChar"/>
    <w:link w:val="AIHelper2-AIHelperBoxConsole"/>
    <w:rsid w:val="00E25391"/>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E25391"/>
    <w:pPr>
      <w:numPr>
        <w:numId w:val="23"/>
      </w:numPr>
    </w:pPr>
  </w:style>
  <w:style w:type="paragraph" w:customStyle="1" w:styleId="L2-AlphabetCapital">
    <w:name w:val="L2 - AlphabetCapital"/>
    <w:basedOn w:val="L2-Alphabet"/>
    <w:qFormat/>
    <w:rsid w:val="00E25391"/>
    <w:pPr>
      <w:numPr>
        <w:numId w:val="24"/>
      </w:numPr>
    </w:pPr>
  </w:style>
  <w:style w:type="paragraph" w:customStyle="1" w:styleId="L3-AlphabetCapital">
    <w:name w:val="L3 - AlphabetCapital"/>
    <w:basedOn w:val="L3-Alphabet"/>
    <w:qFormat/>
    <w:rsid w:val="00E25391"/>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i+7Z6mQU1NVsrLQDrcANG73WIQ==">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14</TotalTime>
  <Pages>28</Pages>
  <Words>10443</Words>
  <Characters>59530</Characters>
  <Application>Microsoft Office Word</Application>
  <DocSecurity>0</DocSecurity>
  <Lines>496</Lines>
  <Paragraphs>139</Paragraphs>
  <ScaleCrop>false</ScaleCrop>
  <Company/>
  <LinksUpToDate>false</LinksUpToDate>
  <CharactersWithSpaces>69834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2</cp:revision>
  <dcterms:created xsi:type="dcterms:W3CDTF">2026-09-29T10:54:00Z</dcterms:created>
  <dcterms:modified xsi:type="dcterms:W3CDTF">2026-09-29T12:20:00Z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