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9F627" w14:textId="77777777" w:rsidR="00133097" w:rsidRPr="008A5F36" w:rsidRDefault="00000000" w:rsidP="008A5F36">
      <w:pPr>
        <w:pStyle w:val="HS-ChapterTitle"/>
        <w:rPr>
          <w:color w:val="auto"/>
          <w:sz w:val="46"/>
          <w:szCs w:val="46"/>
        </w:rPr>
      </w:pPr>
      <w:bookmarkStart w:id="0" w:name="_heading=h.vbww3kr05jo6" w:colFirst="0" w:colLast="0"/>
      <w:bookmarkEnd w:id="0"/>
      <w:r w:rsidRPr="008A5F36">
        <w:rPr>
          <w:color w:val="auto"/>
        </w:rPr>
        <w:t>ASCR-16: Cloud-to-Edge Trust Chain Configuration Policy</w:t>
      </w:r>
    </w:p>
    <w:p w14:paraId="19C50F09" w14:textId="77777777" w:rsidR="00133097" w:rsidRPr="008A5F36" w:rsidRDefault="00000000">
      <w:pPr>
        <w:pStyle w:val="Subtitle"/>
        <w:spacing w:before="240" w:after="240"/>
        <w:rPr>
          <w:b/>
          <w:bCs/>
          <w:color w:val="auto"/>
        </w:rPr>
      </w:pPr>
      <w:r w:rsidRPr="008A5F36">
        <w:rPr>
          <w:i/>
          <w:iCs/>
          <w:color w:val="auto"/>
        </w:rPr>
        <w:t xml:space="preserve">Inference Boundary Security, Cross-Domain Attestation, Context Feed Integrity, and Model Update Verification for Agentic AI Systems Spanning Cloud and Edge Infrastructure </w:t>
      </w:r>
    </w:p>
    <w:p w14:paraId="37DE9015" w14:textId="77777777" w:rsidR="00133097" w:rsidRPr="008A5F36" w:rsidRDefault="00000000" w:rsidP="008A5F36">
      <w:pPr>
        <w:pStyle w:val="HS-Heading1"/>
        <w:rPr>
          <w:bCs/>
        </w:rPr>
      </w:pPr>
      <w:bookmarkStart w:id="1" w:name="_heading=h.f5wdmdq7pju5" w:colFirst="0" w:colLast="0"/>
      <w:bookmarkEnd w:id="1"/>
      <w:r w:rsidRPr="008A5F36">
        <w:t>ASCR-16 definition</w:t>
      </w:r>
    </w:p>
    <w:tbl>
      <w:tblPr>
        <w:tblStyle w:val="a"/>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50"/>
        <w:gridCol w:w="7810"/>
      </w:tblGrid>
      <w:tr w:rsidR="00133097" w:rsidRPr="008A5F36" w14:paraId="4EBC3E9C" w14:textId="77777777" w:rsidTr="008A5F36">
        <w:trPr>
          <w:trHeight w:val="540"/>
        </w:trPr>
        <w:tc>
          <w:tcPr>
            <w:tcW w:w="1550" w:type="dxa"/>
            <w:tcMar>
              <w:top w:w="100" w:type="dxa"/>
              <w:left w:w="100" w:type="dxa"/>
              <w:bottom w:w="100" w:type="dxa"/>
              <w:right w:w="100" w:type="dxa"/>
            </w:tcMar>
          </w:tcPr>
          <w:p w14:paraId="704A37DD" w14:textId="77777777" w:rsidR="00133097" w:rsidRPr="008A5F36" w:rsidRDefault="00000000" w:rsidP="008A5F36">
            <w:pPr>
              <w:pStyle w:val="T0-Table"/>
              <w:rPr>
                <w:rStyle w:val="CS-Keyword"/>
              </w:rPr>
            </w:pPr>
            <w:r w:rsidRPr="008A5F36">
              <w:rPr>
                <w:rStyle w:val="CS-Keyword"/>
              </w:rPr>
              <w:t>Artifact Type</w:t>
            </w:r>
          </w:p>
        </w:tc>
        <w:tc>
          <w:tcPr>
            <w:tcW w:w="7809" w:type="dxa"/>
            <w:tcMar>
              <w:top w:w="100" w:type="dxa"/>
              <w:left w:w="100" w:type="dxa"/>
              <w:bottom w:w="100" w:type="dxa"/>
              <w:right w:w="100" w:type="dxa"/>
            </w:tcMar>
          </w:tcPr>
          <w:p w14:paraId="6A4E0900" w14:textId="77777777" w:rsidR="00133097" w:rsidRPr="008A5F36" w:rsidRDefault="00000000" w:rsidP="008A5F36">
            <w:pPr>
              <w:pStyle w:val="T0-Table"/>
            </w:pPr>
            <w:r w:rsidRPr="008A5F36">
              <w:t>Configuration Standard and Deployment Architecture Specification</w:t>
            </w:r>
          </w:p>
        </w:tc>
      </w:tr>
      <w:tr w:rsidR="00133097" w:rsidRPr="008A5F36" w14:paraId="4D8BA3C6" w14:textId="77777777" w:rsidTr="008A5F36">
        <w:trPr>
          <w:trHeight w:val="1895"/>
        </w:trPr>
        <w:tc>
          <w:tcPr>
            <w:tcW w:w="1550" w:type="dxa"/>
            <w:tcMar>
              <w:top w:w="100" w:type="dxa"/>
              <w:left w:w="100" w:type="dxa"/>
              <w:bottom w:w="100" w:type="dxa"/>
              <w:right w:w="100" w:type="dxa"/>
            </w:tcMar>
          </w:tcPr>
          <w:p w14:paraId="26BAB8F2" w14:textId="77777777" w:rsidR="00133097" w:rsidRPr="008A5F36" w:rsidRDefault="00000000" w:rsidP="008A5F36">
            <w:pPr>
              <w:pStyle w:val="T0-Table"/>
              <w:rPr>
                <w:rStyle w:val="CS-Keyword"/>
              </w:rPr>
            </w:pPr>
            <w:r w:rsidRPr="008A5F36">
              <w:rPr>
                <w:rStyle w:val="CS-Keyword"/>
              </w:rPr>
              <w:t>Primary Use</w:t>
            </w:r>
          </w:p>
        </w:tc>
        <w:tc>
          <w:tcPr>
            <w:tcW w:w="7809" w:type="dxa"/>
            <w:tcMar>
              <w:top w:w="100" w:type="dxa"/>
              <w:left w:w="100" w:type="dxa"/>
              <w:bottom w:w="100" w:type="dxa"/>
              <w:right w:w="100" w:type="dxa"/>
            </w:tcMar>
          </w:tcPr>
          <w:p w14:paraId="6455E052" w14:textId="77777777" w:rsidR="00133097" w:rsidRPr="008A5F36" w:rsidRDefault="00000000" w:rsidP="008A5F36">
            <w:pPr>
              <w:pStyle w:val="T0-Table"/>
            </w:pPr>
            <w:r w:rsidRPr="008A5F36">
              <w:t>Specifies the trust chain enforcement architecture required for agentic AI systems operating across cloud inference and edge deployment environments. It defines the attestation continuity requirements, context feed integrity controls, model update verification procedures, and latency-bounded enforcement requirements intended to preserve cloud-provisioning trust evidence through the physical actuation boundary when implemented by the deployment</w:t>
            </w:r>
          </w:p>
        </w:tc>
      </w:tr>
      <w:tr w:rsidR="00133097" w:rsidRPr="008A5F36" w14:paraId="6951FCBB" w14:textId="77777777" w:rsidTr="008A5F36">
        <w:trPr>
          <w:trHeight w:val="1895"/>
        </w:trPr>
        <w:tc>
          <w:tcPr>
            <w:tcW w:w="1550" w:type="dxa"/>
            <w:tcMar>
              <w:top w:w="100" w:type="dxa"/>
              <w:left w:w="100" w:type="dxa"/>
              <w:bottom w:w="100" w:type="dxa"/>
              <w:right w:w="100" w:type="dxa"/>
            </w:tcMar>
          </w:tcPr>
          <w:p w14:paraId="0116B1AF" w14:textId="77777777" w:rsidR="00133097" w:rsidRPr="008A5F36" w:rsidRDefault="00000000" w:rsidP="008A5F36">
            <w:pPr>
              <w:pStyle w:val="T0-Table"/>
              <w:rPr>
                <w:rStyle w:val="CS-Keyword"/>
              </w:rPr>
            </w:pPr>
            <w:r w:rsidRPr="008A5F36">
              <w:rPr>
                <w:rStyle w:val="CS-Keyword"/>
              </w:rPr>
              <w:t>Secondary Use</w:t>
            </w:r>
          </w:p>
        </w:tc>
        <w:tc>
          <w:tcPr>
            <w:tcW w:w="7809" w:type="dxa"/>
            <w:tcMar>
              <w:top w:w="100" w:type="dxa"/>
              <w:left w:w="100" w:type="dxa"/>
              <w:bottom w:w="100" w:type="dxa"/>
              <w:right w:w="100" w:type="dxa"/>
            </w:tcMar>
          </w:tcPr>
          <w:p w14:paraId="5EAB3660" w14:textId="77777777" w:rsidR="00133097" w:rsidRPr="008A5F36" w:rsidRDefault="00000000" w:rsidP="008A5F36">
            <w:pPr>
              <w:pStyle w:val="T0-Table"/>
            </w:pPr>
            <w:r w:rsidRPr="008A5F36">
              <w:t>Fourth-party supply chain risk mitigation for edge-inference vendor relationships; EU AI Act Article 15(5) cybersecurity evidence for deployments with cloud-to-edge inference paths; RPLD Article 4(18) substantial-modification definition and Article 8(2) substantial-modifier liability evidence for model updates traversing the cloud-to-edge boundary; consulting engagement architecture review deliverable for hybrid cloud-edge agentic deployments</w:t>
            </w:r>
          </w:p>
        </w:tc>
      </w:tr>
      <w:tr w:rsidR="00133097" w:rsidRPr="008A5F36" w14:paraId="71E5FE80" w14:textId="77777777" w:rsidTr="008A5F36">
        <w:trPr>
          <w:trHeight w:val="785"/>
        </w:trPr>
        <w:tc>
          <w:tcPr>
            <w:tcW w:w="1550" w:type="dxa"/>
            <w:tcMar>
              <w:top w:w="100" w:type="dxa"/>
              <w:left w:w="100" w:type="dxa"/>
              <w:bottom w:w="100" w:type="dxa"/>
              <w:right w:w="100" w:type="dxa"/>
            </w:tcMar>
          </w:tcPr>
          <w:p w14:paraId="095980E8" w14:textId="77777777" w:rsidR="00133097" w:rsidRPr="008A5F36" w:rsidRDefault="00000000" w:rsidP="008A5F36">
            <w:pPr>
              <w:pStyle w:val="T0-Table"/>
              <w:rPr>
                <w:rStyle w:val="CS-Keyword"/>
              </w:rPr>
            </w:pPr>
            <w:r w:rsidRPr="008A5F36">
              <w:rPr>
                <w:rStyle w:val="CS-Keyword"/>
              </w:rPr>
              <w:t>Operational Phase</w:t>
            </w:r>
          </w:p>
        </w:tc>
        <w:tc>
          <w:tcPr>
            <w:tcW w:w="7809" w:type="dxa"/>
            <w:tcMar>
              <w:top w:w="100" w:type="dxa"/>
              <w:left w:w="100" w:type="dxa"/>
              <w:bottom w:w="100" w:type="dxa"/>
              <w:right w:w="100" w:type="dxa"/>
            </w:tcMar>
          </w:tcPr>
          <w:p w14:paraId="49B2F822" w14:textId="77777777" w:rsidR="00133097" w:rsidRPr="008A5F36" w:rsidRDefault="00000000" w:rsidP="008A5F36">
            <w:pPr>
              <w:pStyle w:val="T0-Table"/>
            </w:pPr>
            <w:r w:rsidRPr="008A5F36">
              <w:t xml:space="preserve">Pre-deployment architecture design · </w:t>
            </w:r>
            <w:proofErr w:type="gramStart"/>
            <w:r w:rsidRPr="008A5F36">
              <w:t>Pre-deployment</w:t>
            </w:r>
            <w:proofErr w:type="gramEnd"/>
            <w:r w:rsidRPr="008A5F36">
              <w:t xml:space="preserve"> configuration · Ongoing operations · </w:t>
            </w:r>
            <w:proofErr w:type="gramStart"/>
            <w:r w:rsidRPr="008A5F36">
              <w:t>Post-incident</w:t>
            </w:r>
            <w:proofErr w:type="gramEnd"/>
            <w:r w:rsidRPr="008A5F36">
              <w:t xml:space="preserve"> forensic reference</w:t>
            </w:r>
          </w:p>
        </w:tc>
      </w:tr>
      <w:tr w:rsidR="00133097" w:rsidRPr="008A5F36" w14:paraId="778996AA" w14:textId="77777777" w:rsidTr="008A5F36">
        <w:trPr>
          <w:trHeight w:val="785"/>
        </w:trPr>
        <w:tc>
          <w:tcPr>
            <w:tcW w:w="1550" w:type="dxa"/>
            <w:tcMar>
              <w:top w:w="100" w:type="dxa"/>
              <w:left w:w="100" w:type="dxa"/>
              <w:bottom w:w="100" w:type="dxa"/>
              <w:right w:w="100" w:type="dxa"/>
            </w:tcMar>
          </w:tcPr>
          <w:p w14:paraId="1F615FA6" w14:textId="77777777" w:rsidR="00133097" w:rsidRPr="008A5F36" w:rsidRDefault="00000000" w:rsidP="008A5F36">
            <w:pPr>
              <w:pStyle w:val="T0-Table"/>
              <w:rPr>
                <w:rStyle w:val="CS-Keyword"/>
              </w:rPr>
            </w:pPr>
            <w:r w:rsidRPr="008A5F36">
              <w:rPr>
                <w:rStyle w:val="CS-Keyword"/>
              </w:rPr>
              <w:t>User Role</w:t>
            </w:r>
          </w:p>
        </w:tc>
        <w:tc>
          <w:tcPr>
            <w:tcW w:w="7809" w:type="dxa"/>
            <w:tcMar>
              <w:top w:w="100" w:type="dxa"/>
              <w:left w:w="100" w:type="dxa"/>
              <w:bottom w:w="100" w:type="dxa"/>
              <w:right w:w="100" w:type="dxa"/>
            </w:tcMar>
          </w:tcPr>
          <w:p w14:paraId="759F338D" w14:textId="77777777" w:rsidR="00133097" w:rsidRPr="008A5F36" w:rsidRDefault="00000000" w:rsidP="008A5F36">
            <w:pPr>
              <w:pStyle w:val="T0-Table"/>
            </w:pPr>
            <w:r w:rsidRPr="008A5F36">
              <w:t>OT Engineering Lead, AI/ML Engineering Lead, Security/IR Lead, cloud infrastructure architect</w:t>
            </w:r>
          </w:p>
        </w:tc>
      </w:tr>
      <w:tr w:rsidR="00133097" w:rsidRPr="008A5F36" w14:paraId="74332166" w14:textId="77777777" w:rsidTr="008A5F36">
        <w:trPr>
          <w:trHeight w:val="1340"/>
        </w:trPr>
        <w:tc>
          <w:tcPr>
            <w:tcW w:w="1550" w:type="dxa"/>
            <w:tcMar>
              <w:top w:w="100" w:type="dxa"/>
              <w:left w:w="100" w:type="dxa"/>
              <w:bottom w:w="100" w:type="dxa"/>
              <w:right w:w="100" w:type="dxa"/>
            </w:tcMar>
          </w:tcPr>
          <w:p w14:paraId="7465EE11" w14:textId="77777777" w:rsidR="00133097" w:rsidRPr="008A5F36" w:rsidRDefault="00000000" w:rsidP="008A5F36">
            <w:pPr>
              <w:pStyle w:val="T0-Table"/>
              <w:rPr>
                <w:rStyle w:val="CS-Keyword"/>
              </w:rPr>
            </w:pPr>
            <w:r w:rsidRPr="008A5F36">
              <w:rPr>
                <w:rStyle w:val="CS-Keyword"/>
              </w:rPr>
              <w:t>Update Cadence</w:t>
            </w:r>
          </w:p>
        </w:tc>
        <w:tc>
          <w:tcPr>
            <w:tcW w:w="7809" w:type="dxa"/>
            <w:tcMar>
              <w:top w:w="100" w:type="dxa"/>
              <w:left w:w="100" w:type="dxa"/>
              <w:bottom w:w="100" w:type="dxa"/>
              <w:right w:w="100" w:type="dxa"/>
            </w:tcMar>
          </w:tcPr>
          <w:p w14:paraId="056AFB30" w14:textId="77777777" w:rsidR="00133097" w:rsidRPr="008A5F36" w:rsidRDefault="00000000" w:rsidP="008A5F36">
            <w:pPr>
              <w:pStyle w:val="T0-Table"/>
            </w:pPr>
            <w:r w:rsidRPr="008A5F36">
              <w:t>Following any material change to edge inference hardware, cloud orchestration platform, or OT Integration Zone network topology; following ASCR-10 authorized change to any AI-BOM dimension that traverses the cloud-to-edge boundary; annually as part of ASCR-12 review cycle</w:t>
            </w:r>
          </w:p>
        </w:tc>
      </w:tr>
      <w:tr w:rsidR="00133097" w:rsidRPr="008A5F36" w14:paraId="36479369" w14:textId="77777777" w:rsidTr="008A5F36">
        <w:trPr>
          <w:trHeight w:val="1625"/>
        </w:trPr>
        <w:tc>
          <w:tcPr>
            <w:tcW w:w="1550" w:type="dxa"/>
            <w:tcMar>
              <w:top w:w="100" w:type="dxa"/>
              <w:left w:w="100" w:type="dxa"/>
              <w:bottom w:w="100" w:type="dxa"/>
              <w:right w:w="100" w:type="dxa"/>
            </w:tcMar>
          </w:tcPr>
          <w:p w14:paraId="68953266" w14:textId="77777777" w:rsidR="00133097" w:rsidRPr="008A5F36" w:rsidRDefault="00000000" w:rsidP="008A5F36">
            <w:pPr>
              <w:pStyle w:val="T0-Table"/>
              <w:rPr>
                <w:rStyle w:val="CS-Keyword"/>
              </w:rPr>
            </w:pPr>
            <w:r w:rsidRPr="008A5F36">
              <w:rPr>
                <w:rStyle w:val="CS-Keyword"/>
              </w:rPr>
              <w:lastRenderedPageBreak/>
              <w:t>Update Triggers</w:t>
            </w:r>
          </w:p>
        </w:tc>
        <w:tc>
          <w:tcPr>
            <w:tcW w:w="7809" w:type="dxa"/>
            <w:tcMar>
              <w:top w:w="100" w:type="dxa"/>
              <w:left w:w="100" w:type="dxa"/>
              <w:bottom w:w="100" w:type="dxa"/>
              <w:right w:w="100" w:type="dxa"/>
            </w:tcMar>
          </w:tcPr>
          <w:p w14:paraId="3EBB6612" w14:textId="77777777" w:rsidR="00133097" w:rsidRPr="008A5F36" w:rsidRDefault="00000000" w:rsidP="008A5F36">
            <w:pPr>
              <w:pStyle w:val="T0-Table"/>
            </w:pPr>
            <w:r w:rsidRPr="008A5F36">
              <w:t xml:space="preserve">New edge inference hardware deployment · Cloud orchestration platform update · OT Integration Zone topology change · ASCR-10 model artifact update traversing the cloud-to-edge boundary · </w:t>
            </w:r>
            <w:proofErr w:type="gramStart"/>
            <w:r w:rsidRPr="008A5F36">
              <w:t>Post-incident</w:t>
            </w:r>
            <w:proofErr w:type="gramEnd"/>
            <w:r w:rsidRPr="008A5F36">
              <w:t xml:space="preserve"> finding identifying a trust chain gap at the cloud-to-edge boundary · edge attestation measurement/reference deviation without corresponding ASCR-10 authorization</w:t>
            </w:r>
          </w:p>
        </w:tc>
      </w:tr>
      <w:tr w:rsidR="00133097" w:rsidRPr="008A5F36" w14:paraId="6D68E4A3" w14:textId="77777777" w:rsidTr="008A5F36">
        <w:trPr>
          <w:trHeight w:val="3005"/>
        </w:trPr>
        <w:tc>
          <w:tcPr>
            <w:tcW w:w="1550" w:type="dxa"/>
            <w:tcMar>
              <w:top w:w="100" w:type="dxa"/>
              <w:left w:w="100" w:type="dxa"/>
              <w:bottom w:w="100" w:type="dxa"/>
              <w:right w:w="100" w:type="dxa"/>
            </w:tcMar>
          </w:tcPr>
          <w:p w14:paraId="72EEF8EF" w14:textId="77777777" w:rsidR="00133097" w:rsidRPr="008A5F36" w:rsidRDefault="00000000" w:rsidP="008A5F36">
            <w:pPr>
              <w:pStyle w:val="T0-Table"/>
              <w:rPr>
                <w:rStyle w:val="CS-Keyword"/>
              </w:rPr>
            </w:pPr>
            <w:r w:rsidRPr="008A5F36">
              <w:rPr>
                <w:rStyle w:val="CS-Keyword"/>
              </w:rPr>
              <w:t>Cross-References</w:t>
            </w:r>
          </w:p>
        </w:tc>
        <w:tc>
          <w:tcPr>
            <w:tcW w:w="7809" w:type="dxa"/>
            <w:tcMar>
              <w:top w:w="100" w:type="dxa"/>
              <w:left w:w="100" w:type="dxa"/>
              <w:bottom w:w="100" w:type="dxa"/>
              <w:right w:w="100" w:type="dxa"/>
            </w:tcMar>
          </w:tcPr>
          <w:p w14:paraId="54D0E834" w14:textId="77777777" w:rsidR="00133097" w:rsidRPr="008A5F36" w:rsidRDefault="00000000" w:rsidP="008A5F36">
            <w:pPr>
              <w:pStyle w:val="T0-Table"/>
            </w:pPr>
            <w:r w:rsidRPr="008A5F36">
              <w:t>ASCR-01 (Supply Chain adversary cluster — operator-managed engineering gap findings) · ASCR-03 Section 2 (deployment scope — systems in boundary) · ASCR-03 Section 6 (Safe-State definitions) · ASCR-04 Section 3.5 (attestation infrastructure requirements and deployment-approved attestation profiles) · ASCR-04 Section 7 (deployment configuration checklist) · ASCR-04 (applicable HOLD/BLOCK enforcement and governed Safe-State request/handoff) · ASCR-05 Section 2.3 (C6a/C6b vendor-admission paths where applicable) · ASCR-05 Section 2.4 and Section 3.1 (conditional C7 cloud-to-edge / cloud-to-OT trust-chain transit; EP-17 cloud-egress origin, EP-18 C7-to-OT ingress verification and handoff, and downstream EP-19 edge admission) · ASCR-06 (verification and step-ahead verification) · ASCR-07 (tamper-evident decision log - planning-cycle context and decision evidence; correlation target for linked ASCR-16 evidence where applicable) · ASCR-08 (incident-response classification, triage, and ASOC routing) · ASCR-09 (exercise records and technical-execution evidence) · ASCR-10; ASCR-11 Section 11.3 and applicable executed contractual terms (vendor-supplied cloud-to-edge attestation, provenance, application-signing, and evidence-delivery obligations) · ASCR-12 (quarterly scorecard — cloud-to-edge trust chain health metrics) · ASCR-15 (Supply Chain / Third-Party adversary class investigation protocol) · ASCR-17 (applicable fourth-party provider assessment) · ASCR-16-OE01 (Operational Guide) · ASCR-16-OE02 (Latency Budget and Deployment Worksheet) · ASCR-16-OE03 (Lineage Token Schema)</w:t>
            </w:r>
          </w:p>
        </w:tc>
      </w:tr>
      <w:tr w:rsidR="00133097" w:rsidRPr="008A5F36" w14:paraId="7020DD2B" w14:textId="77777777" w:rsidTr="008A5F36">
        <w:trPr>
          <w:trHeight w:val="2450"/>
        </w:trPr>
        <w:tc>
          <w:tcPr>
            <w:tcW w:w="1550" w:type="dxa"/>
            <w:tcMar>
              <w:top w:w="100" w:type="dxa"/>
              <w:left w:w="100" w:type="dxa"/>
              <w:bottom w:w="100" w:type="dxa"/>
              <w:right w:w="100" w:type="dxa"/>
            </w:tcMar>
          </w:tcPr>
          <w:p w14:paraId="6C182192" w14:textId="77777777" w:rsidR="00133097" w:rsidRPr="008A5F36" w:rsidRDefault="00000000" w:rsidP="008A5F36">
            <w:pPr>
              <w:pStyle w:val="T0-Table"/>
              <w:rPr>
                <w:rStyle w:val="CS-Keyword"/>
              </w:rPr>
            </w:pPr>
            <w:r w:rsidRPr="008A5F36">
              <w:rPr>
                <w:rStyle w:val="CS-Keyword"/>
              </w:rPr>
              <w:t>Regulatory Relevance</w:t>
            </w:r>
          </w:p>
        </w:tc>
        <w:tc>
          <w:tcPr>
            <w:tcW w:w="7809" w:type="dxa"/>
            <w:tcMar>
              <w:top w:w="100" w:type="dxa"/>
              <w:left w:w="100" w:type="dxa"/>
              <w:bottom w:w="100" w:type="dxa"/>
              <w:right w:w="100" w:type="dxa"/>
            </w:tcMar>
          </w:tcPr>
          <w:p w14:paraId="74CCCEA7" w14:textId="77777777" w:rsidR="00133097" w:rsidRPr="008A5F36" w:rsidRDefault="00000000" w:rsidP="008A5F36">
            <w:pPr>
              <w:pStyle w:val="T0-Table"/>
            </w:pPr>
            <w:r w:rsidRPr="008A5F36">
              <w:t>EU AI Act Art. 15(5) (cybersecurity - resilience against unauthorized third-party alteration across the deployment boundary) · EU AI Act Art. 13 (transparency — system architecture including cloud-edge topology) · NIS2 Art. 21(2)(a) (policies on risk analysis and information system security) · NIS2 Art. 21(2)(d) (supply chain security — cloud-hosted model providers) · RPLD Art. 4(18) (substantial modification definition) · RPLD Art. 8(2) (liability of a person that substantially modifies a product outside the manufacturer's control and thereafter makes it available on the market or puts it into service) · IEC 62443-3-2 (zone and conduit model — cloud-to-OT boundary as conduit requiring security level enforcement) · NIST SP 800-207 (Zero Trust Architecture — cross-domain identity verification)</w:t>
            </w:r>
          </w:p>
        </w:tc>
      </w:tr>
      <w:tr w:rsidR="00133097" w:rsidRPr="008A5F36" w14:paraId="2EA74E88" w14:textId="77777777" w:rsidTr="008A5F36">
        <w:trPr>
          <w:trHeight w:val="515"/>
        </w:trPr>
        <w:tc>
          <w:tcPr>
            <w:tcW w:w="1550" w:type="dxa"/>
            <w:tcMar>
              <w:top w:w="100" w:type="dxa"/>
              <w:left w:w="100" w:type="dxa"/>
              <w:bottom w:w="100" w:type="dxa"/>
              <w:right w:w="100" w:type="dxa"/>
            </w:tcMar>
          </w:tcPr>
          <w:p w14:paraId="37D1A83E" w14:textId="77777777" w:rsidR="00133097" w:rsidRPr="008A5F36" w:rsidRDefault="00000000" w:rsidP="008A5F36">
            <w:pPr>
              <w:pStyle w:val="T0-Table"/>
              <w:rPr>
                <w:rStyle w:val="CS-Keyword"/>
              </w:rPr>
            </w:pPr>
            <w:r w:rsidRPr="008A5F36">
              <w:rPr>
                <w:rStyle w:val="CS-Keyword"/>
              </w:rPr>
              <w:t>Version</w:t>
            </w:r>
          </w:p>
        </w:tc>
        <w:tc>
          <w:tcPr>
            <w:tcW w:w="7809" w:type="dxa"/>
            <w:tcMar>
              <w:top w:w="100" w:type="dxa"/>
              <w:left w:w="100" w:type="dxa"/>
              <w:bottom w:w="100" w:type="dxa"/>
              <w:right w:w="100" w:type="dxa"/>
            </w:tcMar>
          </w:tcPr>
          <w:p w14:paraId="0130227A" w14:textId="77777777" w:rsidR="00133097" w:rsidRPr="008A5F36" w:rsidRDefault="00000000" w:rsidP="008A5F36">
            <w:pPr>
              <w:pStyle w:val="T0-Table"/>
            </w:pPr>
            <w:r w:rsidRPr="008A5F36">
              <w:t>1.0 — June 2026</w:t>
            </w:r>
          </w:p>
        </w:tc>
      </w:tr>
    </w:tbl>
    <w:p w14:paraId="637C7153" w14:textId="0EFD8E65" w:rsidR="00133097" w:rsidRPr="008A5F36" w:rsidRDefault="00133097" w:rsidP="003B03BF">
      <w:pPr>
        <w:pStyle w:val="P0-Paragraph"/>
      </w:pPr>
    </w:p>
    <w:p w14:paraId="38147227" w14:textId="77777777" w:rsidR="00133097" w:rsidRPr="008A5F36" w:rsidRDefault="00000000" w:rsidP="008A5F36">
      <w:pPr>
        <w:pStyle w:val="HS-Heading1"/>
      </w:pPr>
      <w:bookmarkStart w:id="2" w:name="_heading=h.sfb69i9dyeln" w:colFirst="0" w:colLast="0"/>
      <w:bookmarkEnd w:id="2"/>
      <w:r w:rsidRPr="008A5F36">
        <w:lastRenderedPageBreak/>
        <w:t>ASCR-16 operational toolkit: supporting specifications and operational extensions</w:t>
      </w:r>
    </w:p>
    <w:p w14:paraId="036C2108" w14:textId="77777777" w:rsidR="00133097" w:rsidRPr="008A5F36" w:rsidRDefault="00000000" w:rsidP="008A5F36">
      <w:pPr>
        <w:pStyle w:val="HS-Heading2"/>
      </w:pPr>
      <w:bookmarkStart w:id="3" w:name="_heading=h.9ubfhcqcrxhw" w:colFirst="0" w:colLast="0"/>
      <w:bookmarkEnd w:id="3"/>
      <w:r w:rsidRPr="008A5F36">
        <w:t>Purpose and scope: the cloud-to-edge boundary gap</w:t>
      </w:r>
    </w:p>
    <w:p w14:paraId="663BE1BB" w14:textId="77777777" w:rsidR="00133097" w:rsidRPr="008A5F36" w:rsidRDefault="00000000" w:rsidP="003B03BF">
      <w:pPr>
        <w:pStyle w:val="P0-Paragraph"/>
      </w:pPr>
      <w:r w:rsidRPr="008A5F36">
        <w:t>Agentic supply chain deployments can establish strong trust controls at the endpoints while still leaving material assurance gaps across the boundary between them. Cloud TEE attestation confirms what executes in the cloud, while edge TEE attestation confirms what executes at the edge. Neither independently proves that the artifact traveling between them remained unmodified throughout transit. That five-hop transit path between cloud provisioning and edge instantiation defines the primary scope of ASCR-16.</w:t>
      </w:r>
    </w:p>
    <w:p w14:paraId="224FBB1F" w14:textId="77777777" w:rsidR="00133097" w:rsidRPr="008A5F36" w:rsidRDefault="00000000" w:rsidP="003B03BF">
      <w:pPr>
        <w:pStyle w:val="P0-Paragraph"/>
      </w:pPr>
      <w:r w:rsidRPr="008A5F36">
        <w:t>Deployments often verify cloud provisioning and edge execution independently but do not verify integrity across the transit path between them. Static attestation occurs at deployment time without subsequent verification at execution. Model updates frequently traverse the boundary with simple hash verification but lack behavioral envelope attestation. Context feeds cross the boundary without independent integrity verification at the crossing point. ASCR-16 addresses these deficiencies by establishing governed integrity and evidence continuity across the cloud-to-edge transit boundary.</w:t>
      </w:r>
    </w:p>
    <w:p w14:paraId="67CA5539" w14:textId="77777777" w:rsidR="00133097" w:rsidRPr="008A5F36" w:rsidRDefault="00000000" w:rsidP="003B03BF">
      <w:pPr>
        <w:pStyle w:val="P0-Paragraph"/>
      </w:pPr>
      <w:r w:rsidRPr="008A5F36">
        <w:t>ASCR-16 specifies three functions that must be enforced at the cloud-to-edge boundary:</w:t>
      </w:r>
    </w:p>
    <w:p w14:paraId="5834580D" w14:textId="77777777" w:rsidR="00133097" w:rsidRPr="008A5F36" w:rsidRDefault="00000000" w:rsidP="008A5F36">
      <w:pPr>
        <w:pStyle w:val="L1-Bullet"/>
      </w:pPr>
      <w:r w:rsidRPr="008A5F36">
        <w:rPr>
          <w:b/>
          <w:bCs/>
        </w:rPr>
        <w:t>Attestation continuity:</w:t>
      </w:r>
      <w:r w:rsidRPr="008A5F36">
        <w:t xml:space="preserve"> the trust established by TEE attestation at cloud provisioning time must be verifiable at the edge device executing the inference. The behavioral envelope of a cloud-provisioned model must remain verifiable after transfer and instantiation at </w:t>
      </w:r>
      <w:proofErr w:type="gramStart"/>
      <w:r w:rsidRPr="008A5F36">
        <w:t>an edge</w:t>
      </w:r>
      <w:proofErr w:type="gramEnd"/>
      <w:r w:rsidRPr="008A5F36">
        <w:t xml:space="preserve"> endpoint.</w:t>
      </w:r>
    </w:p>
    <w:p w14:paraId="6B22DD96" w14:textId="77777777" w:rsidR="00133097" w:rsidRPr="008A5F36" w:rsidRDefault="00000000" w:rsidP="008A5F36">
      <w:pPr>
        <w:pStyle w:val="L1-Bullet"/>
      </w:pPr>
      <w:r w:rsidRPr="008A5F36">
        <w:rPr>
          <w:b/>
        </w:rPr>
        <w:t>Context feed integrity:</w:t>
      </w:r>
      <w:r w:rsidRPr="008A5F36">
        <w:t xml:space="preserve"> every context payload traversing the cloud-to-edge boundary — demand signals, sensor aggregations, inventory states, environmental telemetry — must carry a cryptographic integrity record enabling the implementing edge verification control to confirm that what arrived matches what departed from the cloud, while the resulting ASCR-16 evidence object is retained in the governed evidence repository and correlated with ASCR-07 planning-cycle evidence where applicable.</w:t>
      </w:r>
    </w:p>
    <w:p w14:paraId="339BAECA" w14:textId="77777777" w:rsidR="00133097" w:rsidRPr="008A5F36" w:rsidRDefault="00000000" w:rsidP="008A5F36">
      <w:pPr>
        <w:pStyle w:val="L1-Bullet"/>
      </w:pPr>
      <w:r w:rsidRPr="008A5F36">
        <w:rPr>
          <w:b/>
        </w:rPr>
        <w:t>Model update chain of custody:</w:t>
      </w:r>
      <w:r w:rsidRPr="008A5F36">
        <w:t xml:space="preserve"> every model artifact update traversing the cloud-to-edge boundary must carry a governed provenance record — vendor or operator provisioning evidence, AI-BOM delta, authorized edge measurement/reference profile, and ASCR-10 authorization reference — that the edge deployment infrastructure verifies before admitting the update to the edge TEE.</w:t>
      </w:r>
    </w:p>
    <w:p w14:paraId="768D596A" w14:textId="77777777" w:rsidR="00133097" w:rsidRPr="008A5F36" w:rsidRDefault="00000000" w:rsidP="003B03BF">
      <w:pPr>
        <w:pStyle w:val="P0-Paragraph"/>
      </w:pPr>
      <w:r w:rsidRPr="008A5F36">
        <w:t>Four prerequisites govern ASCR-16 deployment:</w:t>
      </w:r>
    </w:p>
    <w:p w14:paraId="27AC3623" w14:textId="77777777" w:rsidR="00133097" w:rsidRPr="008A5F36" w:rsidRDefault="00000000" w:rsidP="008A5F36">
      <w:pPr>
        <w:pStyle w:val="L1-Bullet"/>
      </w:pPr>
      <w:r w:rsidRPr="008A5F36">
        <w:t>ASCR-04 deployed. ASCR-16 extends ASCR-04's TEE attestation architecture to the cloud-to-edge boundary. Without ASCR-04 Layer 3 infrastructure, attestation continuity cannot be enforced.</w:t>
      </w:r>
    </w:p>
    <w:p w14:paraId="14A5B5A8" w14:textId="77777777" w:rsidR="00133097" w:rsidRPr="008A5F36" w:rsidRDefault="00000000" w:rsidP="008A5F36">
      <w:pPr>
        <w:pStyle w:val="L1-Bullet"/>
      </w:pPr>
      <w:r w:rsidRPr="008A5F36">
        <w:t>ASCR-05 instantiated for this deployment. The cloud-to-edge boundary must be documented as a conduit before ASCR-16 enforcement points can be positioned.</w:t>
      </w:r>
    </w:p>
    <w:p w14:paraId="3436B8D0" w14:textId="77777777" w:rsidR="00133097" w:rsidRPr="008A5F36" w:rsidRDefault="00000000" w:rsidP="008A5F36">
      <w:pPr>
        <w:pStyle w:val="L1-Bullet"/>
      </w:pPr>
      <w:r w:rsidRPr="008A5F36">
        <w:t>ASCR-10 operational. Every model update crossing the boundary is an ASCR-10 AI-BOM Dimension 1 change event. Without ASCR-10 authorization records, Section 4 update verification has nothing to verify against.</w:t>
      </w:r>
    </w:p>
    <w:p w14:paraId="2B7EF9F1" w14:textId="6E8435F9" w:rsidR="00133097" w:rsidRPr="008A5F36" w:rsidRDefault="00000000" w:rsidP="008A5F36">
      <w:pPr>
        <w:pStyle w:val="L1-Bullet"/>
      </w:pPr>
      <w:r w:rsidRPr="008A5F36">
        <w:t xml:space="preserve">ASCR-11 governance established for the cloud pipeline. For a vendor-supplied cloud pipeline, the executed ASCR-11 contractual terms must incorporate the applicable cloud-to-edge attestation, provenance, application-signing, evidence-delivery, and cooperation obligations required to </w:t>
      </w:r>
      <w:r w:rsidRPr="008A5F36">
        <w:lastRenderedPageBreak/>
        <w:t xml:space="preserve">support ASCR-16. For an operator-managed cloud pipeline, the same technical requirements must be recorded as governed internal engineering requirements. ASCR-16 defines </w:t>
      </w:r>
      <w:proofErr w:type="gramStart"/>
      <w:r w:rsidRPr="008A5F36">
        <w:t>the technical</w:t>
      </w:r>
      <w:proofErr w:type="gramEnd"/>
      <w:r w:rsidRPr="008A5F36">
        <w:t xml:space="preserve"> verification mechanics; ASCR-11 governs the applicable contractual obligations.</w:t>
      </w:r>
    </w:p>
    <w:p w14:paraId="41476233" w14:textId="77777777" w:rsidR="00133097" w:rsidRPr="008A5F36" w:rsidRDefault="00000000" w:rsidP="008A5F36">
      <w:pPr>
        <w:pStyle w:val="HS-Heading2"/>
      </w:pPr>
      <w:bookmarkStart w:id="4" w:name="_heading=h.cmwu5imlgajr" w:colFirst="0" w:colLast="0"/>
      <w:bookmarkEnd w:id="4"/>
      <w:r w:rsidRPr="008A5F36">
        <w:t xml:space="preserve">Before you </w:t>
      </w:r>
      <w:proofErr w:type="gramStart"/>
      <w:r w:rsidRPr="008A5F36">
        <w:t>operationalize</w:t>
      </w:r>
      <w:proofErr w:type="gramEnd"/>
      <w:r w:rsidRPr="008A5F36">
        <w:t xml:space="preserve"> this instrument</w:t>
      </w:r>
    </w:p>
    <w:p w14:paraId="6A8F1B96" w14:textId="77777777" w:rsidR="00133097" w:rsidRPr="008A5F36" w:rsidRDefault="00000000" w:rsidP="003B03BF">
      <w:pPr>
        <w:pStyle w:val="P0-Paragraph"/>
      </w:pPr>
      <w:r w:rsidRPr="008A5F36">
        <w:t>This instrument is a jurisdiction-neutral starting template, current as of the version date above. Regulatory citations, numeric thresholds, and defaults reflect the law and standards in force at time of writing and must be re-verified before reliance — see Chapter 10 for the full Point-in-Time and Jurisdictional Scope Statement and Localization Methodology.</w:t>
      </w:r>
    </w:p>
    <w:p w14:paraId="0F223A43" w14:textId="77777777" w:rsidR="00133097" w:rsidRPr="008A5F36" w:rsidRDefault="00000000" w:rsidP="008A5F36">
      <w:pPr>
        <w:pStyle w:val="HS-Heading3"/>
      </w:pPr>
      <w:r w:rsidRPr="008A5F36">
        <w:t>Specific to ASCR-16:</w:t>
      </w:r>
    </w:p>
    <w:p w14:paraId="2F21DDFA" w14:textId="77777777" w:rsidR="00133097" w:rsidRPr="008A5F36" w:rsidRDefault="00000000" w:rsidP="003B03BF">
      <w:pPr>
        <w:pStyle w:val="P0-Paragraph"/>
      </w:pPr>
      <w:r w:rsidRPr="008A5F36">
        <w:t xml:space="preserve">Implementation-detail compatibility with the book. The book defines ASCR-16 scope, intent, and its relationship to the broader Blueprint. This artifact and its Operational Extensions define the current operational field names, schema requirements, cryptographic byte contracts, alert identifiers, and deployment-validation mechanics. Where Chapters 5 or 7 use "PCR prediction," "PCR prediction field," "PCR prediction chain," or similar TPM-oriented terminology, ASCR-16 interprets that language as the </w:t>
      </w:r>
      <w:proofErr w:type="spellStart"/>
      <w:r w:rsidRPr="008A5F36">
        <w:t>tpm_pcr</w:t>
      </w:r>
      <w:proofErr w:type="spellEnd"/>
      <w:r w:rsidRPr="008A5F36">
        <w:t xml:space="preserve"> branch of the broader authorized edge measurement/reference profile defined here. TPM-backed deployments use </w:t>
      </w:r>
      <w:proofErr w:type="spellStart"/>
      <w:r w:rsidRPr="008A5F36">
        <w:t>expected_pcrs</w:t>
      </w:r>
      <w:proofErr w:type="spellEnd"/>
      <w:r w:rsidRPr="008A5F36">
        <w:t xml:space="preserve">; deployments using another approved platform-attestation mechanism use </w:t>
      </w:r>
      <w:proofErr w:type="spellStart"/>
      <w:r w:rsidRPr="008A5F36">
        <w:t>expected_measurements</w:t>
      </w:r>
      <w:proofErr w:type="spellEnd"/>
      <w:r w:rsidRPr="008A5F36">
        <w:t xml:space="preserve"> under </w:t>
      </w:r>
      <w:proofErr w:type="spellStart"/>
      <w:r w:rsidRPr="008A5F36">
        <w:t>measurement_type</w:t>
      </w:r>
      <w:proofErr w:type="spellEnd"/>
      <w:r w:rsidRPr="008A5F36">
        <w:t>=</w:t>
      </w:r>
      <w:proofErr w:type="spellStart"/>
      <w:r w:rsidRPr="008A5F36">
        <w:t>platform_attestation</w:t>
      </w:r>
      <w:proofErr w:type="spellEnd"/>
      <w:r w:rsidRPr="008A5F36">
        <w:t xml:space="preserve">. Where Chapter 4 or Chapter 5 describes a lineage-token or context-boundary signing key or credential as chaining to, or being registered in, the SPIFFE trust bundle, ASCR-16 implements that relationship through two independent validations: </w:t>
      </w:r>
      <w:proofErr w:type="spellStart"/>
      <w:r w:rsidRPr="008A5F36">
        <w:t>pipeline_svid</w:t>
      </w:r>
      <w:proofErr w:type="spellEnd"/>
      <w:r w:rsidRPr="008A5F36">
        <w:t xml:space="preserve"> is authenticated using the applicable SPIFFE trust bundle, while each lineage-token or boundary-envelope application-signing key identified by </w:t>
      </w:r>
      <w:proofErr w:type="spellStart"/>
      <w:r w:rsidRPr="008A5F36">
        <w:t>key_id</w:t>
      </w:r>
      <w:proofErr w:type="spellEnd"/>
      <w:r w:rsidRPr="008A5F36">
        <w:t xml:space="preserve"> is separately registered and cryptographically bound to that authorized SVID. The SPIFFE trust bundle is not the ASCR-16 application-signing-key registry. ASCR-16 Version 1.0 defines eight operational cloud-to-edge alert identifiers: ARTIFACT_MODIFIED_IN_TRANSIT, LINEAGE_TOKEN_INVALID, EDGE_ATTESTATION_REFERENCE_MISMATCH, CONTEXT_PAYLOAD_MODIFIED_IN_TRANSIT, PROVENANCE_MISSING, CONTEXT_BOUNDARY_INTEGRITY_FAILURE, UNAUTHORIZED_UPDATE, and AUTHORIZATION_EXPIRED. Older chapter alert counts, procurement wording, or TPM-specific alert terminology do not override the identifiers, trust separation, and field semantics in this artifact. Alert occurrence determines containment and evidence collection; it does not by itself determine adversarial, stochastic, or systemic Intent.</w:t>
      </w:r>
    </w:p>
    <w:p w14:paraId="414D9E28" w14:textId="77777777" w:rsidR="00133097" w:rsidRPr="008A5F36" w:rsidRDefault="00000000" w:rsidP="008A5F36">
      <w:pPr>
        <w:pStyle w:val="L1-Bullet"/>
      </w:pPr>
      <w:r w:rsidRPr="008A5F36">
        <w:rPr>
          <w:b/>
          <w:bCs/>
        </w:rPr>
        <w:t>Jurisdiction-bound defaults:</w:t>
      </w:r>
      <w:r w:rsidRPr="008A5F36">
        <w:t xml:space="preserve"> ASCR-16's numeric reference values, including the P95 latency targets (500 </w:t>
      </w:r>
      <w:proofErr w:type="spellStart"/>
      <w:r w:rsidRPr="008A5F36">
        <w:t>ms</w:t>
      </w:r>
      <w:proofErr w:type="spellEnd"/>
      <w:r w:rsidRPr="008A5F36">
        <w:t xml:space="preserve"> end-to-end; 50/10/20/100 </w:t>
      </w:r>
      <w:proofErr w:type="spellStart"/>
      <w:r w:rsidRPr="008A5F36">
        <w:t>ms</w:t>
      </w:r>
      <w:proofErr w:type="spellEnd"/>
      <w:r w:rsidRPr="008A5F36">
        <w:t xml:space="preserve"> per-control) and the context-feed transit thresholds (30 s / 500 </w:t>
      </w:r>
      <w:proofErr w:type="spellStart"/>
      <w:r w:rsidRPr="008A5F36">
        <w:t>ms</w:t>
      </w:r>
      <w:proofErr w:type="spellEnd"/>
      <w:r w:rsidRPr="008A5F36">
        <w:t xml:space="preserve"> / 50 </w:t>
      </w:r>
      <w:proofErr w:type="spellStart"/>
      <w:r w:rsidRPr="008A5F36">
        <w:t>ms</w:t>
      </w:r>
      <w:proofErr w:type="spellEnd"/>
      <w:r w:rsidRPr="008A5F36">
        <w:t>), are engineering starting points to be validated against the deployment-approved timing profile; they are not legal citations. The rollback-preservation period is deployment-specific and must not be conflated with any jurisdiction's breach-notification clock; see the industry/sector calibration note below.</w:t>
      </w:r>
    </w:p>
    <w:p w14:paraId="59B9324E" w14:textId="77777777" w:rsidR="00133097" w:rsidRPr="008A5F36" w:rsidRDefault="00000000" w:rsidP="008A5F36">
      <w:pPr>
        <w:pStyle w:val="L1-Bullet"/>
      </w:pPr>
      <w:r w:rsidRPr="008A5F36">
        <w:rPr>
          <w:b/>
          <w:bCs/>
        </w:rPr>
        <w:t>Enforceability-dependent mechanisms:</w:t>
      </w:r>
      <w:r w:rsidRPr="008A5F36">
        <w:t xml:space="preserve"> The vendor-obligation-failure mechanism (Section 2.3; PROVENANCE_MISSING handling; "vendor obligation failure under the applicable executed ASCR-11 contractual terms") only has legal force if the operator's actual contract with the cloud model provider incorporates the applicable ASCR-11 cloud-to-edge attestation, provenance, and evidence-delivery obligations under that contract's governing law. ASCR-16 itself cannot create or shift contractual </w:t>
      </w:r>
      <w:proofErr w:type="gramStart"/>
      <w:r w:rsidRPr="008A5F36">
        <w:t>liability —</w:t>
      </w:r>
      <w:proofErr w:type="gramEnd"/>
      <w:r w:rsidRPr="008A5F36">
        <w:t xml:space="preserve"> </w:t>
      </w:r>
      <w:proofErr w:type="gramStart"/>
      <w:r w:rsidRPr="008A5F36">
        <w:t>it</w:t>
      </w:r>
      <w:proofErr w:type="gramEnd"/>
      <w:r w:rsidRPr="008A5F36">
        <w:t xml:space="preserve"> can only trigger an internal ASCR-11 remediation ticket. The document's own fallback (Section 7, Operator-Managed Cloud Infrastructure Note) is explicit: </w:t>
      </w:r>
      <w:r w:rsidRPr="008A5F36">
        <w:lastRenderedPageBreak/>
        <w:t xml:space="preserve">where the cloud pipeline is operator-managed rather than vendor-supplied, these become internal engineering obligations rather than contractual ones, and the operator cannot invoke ASCR-11 remediation against itself. Confirm with counsel whether your vendor contract's governing-law clause </w:t>
      </w:r>
      <w:proofErr w:type="gramStart"/>
      <w:r w:rsidRPr="008A5F36">
        <w:t>actually supports</w:t>
      </w:r>
      <w:proofErr w:type="gramEnd"/>
      <w:r w:rsidRPr="008A5F36">
        <w:t xml:space="preserve"> treating a missing/invalid lineage token as a breach event before relying on this mechanism.</w:t>
      </w:r>
    </w:p>
    <w:p w14:paraId="30CBC902" w14:textId="77777777" w:rsidR="00133097" w:rsidRPr="008A5F36" w:rsidRDefault="00000000" w:rsidP="008A5F36">
      <w:pPr>
        <w:pStyle w:val="L1-Bullet"/>
      </w:pPr>
      <w:r w:rsidRPr="008A5F36">
        <w:rPr>
          <w:b/>
        </w:rPr>
        <w:t>Citation currency risk:</w:t>
      </w:r>
      <w:r w:rsidRPr="008A5F36">
        <w:t xml:space="preserve"> The ASCR-16 Definition table's Regulatory Relevance field maps this instrument to EU AI Act Art. 15(5) and Art. 13, NIS2 Art. 21(2)(a) and 21(2)(d), RPLD Art. 4(18) and Art. 8(2), IEC 62443-3-2, and NIST SP 800-207. Re-verify each citation against the consolidated text in force at time of use before relying on the article numbers as drafted.</w:t>
      </w:r>
    </w:p>
    <w:p w14:paraId="14EB1012" w14:textId="77777777" w:rsidR="00133097" w:rsidRPr="008A5F36" w:rsidRDefault="00000000" w:rsidP="008A5F36">
      <w:pPr>
        <w:pStyle w:val="I0-InfoBox"/>
      </w:pPr>
      <w:r w:rsidRPr="008A5F36">
        <w:t>Regulatory applicability note. ASCR-16 Version 1.0 remains dated June 2026. Regulatory references and applicability dates in this release were re-verified on 28 September 2026. Following Regulation (EU) 2026/1744, Chapter III Sections 1-3 of the EU AI Act apply from 2 December 2027 for high-risk systems classified under Article 6(2) and Annex III, and from 2 August 2028 for high-risk systems classified under Article 6(1) and Annex I. Regulation (EU) 2023/1230 on machinery is listed in Annex I Section B and is subject to the sectoral treatment established by Regulation (EU) 2026/1744; do not assume direct Article 15 applicability to machinery solely from the presence of AI. Directive (EU) 2024/2853 applies to products placed on the market or put into service after 8 December 2026. These references support evidence preparation and do not determine legal applicability for a particular deployment; confirm applicable jurisdictional and transitional rules at time of use.</w:t>
      </w:r>
    </w:p>
    <w:p w14:paraId="18D43AD0" w14:textId="77777777" w:rsidR="00133097" w:rsidRPr="008A5F36" w:rsidRDefault="00000000" w:rsidP="008A5F36">
      <w:pPr>
        <w:pStyle w:val="L1-Bullet"/>
      </w:pPr>
      <w:r w:rsidRPr="008A5F36">
        <w:rPr>
          <w:b/>
          <w:bCs/>
        </w:rPr>
        <w:t>Industry/sector calibration:</w:t>
      </w:r>
      <w:r w:rsidRPr="008A5F36">
        <w:t xml:space="preserve"> The Section 5 latency budget figures and context-feed transit thresholds are reference implementation values and are illustrative, not sector-mandated. An operator with a materially different planning-cycle cadence (for example, process manufacturing versus discrete or robotic actuation) should re-derive them from its deployment-approved timing profile rather than adopt them as-is. Rollback-preservation duration and any physical-latching requirement are also deployment-specific and must be established through the applicable ASCR-10 and safety-engineering processes.</w:t>
      </w:r>
    </w:p>
    <w:p w14:paraId="20E100DA" w14:textId="77777777" w:rsidR="00133097" w:rsidRPr="008A5F36" w:rsidRDefault="00000000" w:rsidP="008A5F36">
      <w:pPr>
        <w:pStyle w:val="HS-Heading2"/>
      </w:pPr>
      <w:r w:rsidRPr="008A5F36">
        <w:t>What this Blueprint does not do</w:t>
      </w:r>
    </w:p>
    <w:p w14:paraId="72EA6304" w14:textId="77777777" w:rsidR="00133097" w:rsidRPr="008A5F36" w:rsidRDefault="00000000" w:rsidP="003B03BF">
      <w:pPr>
        <w:pStyle w:val="P0-Paragraph"/>
      </w:pPr>
      <w:r w:rsidRPr="008A5F36">
        <w:t xml:space="preserve">ASCR-16 is a configuration, verification-requirements, schema, and evidence specification. The downloadable ASCR-16 policy, operational guides, worksheet, and schema do not themselves perform cryptographic attestation, signature verification, application-key registration, replay prevention, monitoring, enforcement, blocking, incident containment, safety control, or compliance determination. Those functions exist only when the specified controls are implemented in the </w:t>
      </w:r>
      <w:proofErr w:type="gramStart"/>
      <w:r w:rsidRPr="008A5F36">
        <w:t>deployment's</w:t>
      </w:r>
      <w:proofErr w:type="gramEnd"/>
      <w:r w:rsidRPr="008A5F36">
        <w:t xml:space="preserve"> cloud pipeline, transit infrastructure, gateways, edge attestation components, evidence systems, and operational response processes.</w:t>
      </w:r>
    </w:p>
    <w:p w14:paraId="24E576A8" w14:textId="77777777" w:rsidR="00133097" w:rsidRPr="008A5F36" w:rsidRDefault="00000000" w:rsidP="003B03BF">
      <w:pPr>
        <w:pStyle w:val="P0-Paragraph"/>
      </w:pPr>
      <w:r w:rsidRPr="008A5F36">
        <w:t xml:space="preserve">ASCR-16 also does not certify the safety, security, regulatory compliance, or legal sufficiency of </w:t>
      </w:r>
      <w:proofErr w:type="gramStart"/>
      <w:r w:rsidRPr="008A5F36">
        <w:t>a deployment</w:t>
      </w:r>
      <w:proofErr w:type="gramEnd"/>
      <w:r w:rsidRPr="008A5F36">
        <w:t>. Functional-safety and machine-safety controls, deployment-specific security engineering, applicable contractual obligations, regulatory requirements, and organizational authorization remain independently governing. Evidence produced by an ASCR-16-conformant implementation may support assurance, investigation, audit, or compliance activities, but the Blueprint artifact itself does not establish that those obligations have been satisfied.</w:t>
      </w:r>
    </w:p>
    <w:p w14:paraId="1205DB95" w14:textId="77777777" w:rsidR="00133097" w:rsidRPr="008A5F36" w:rsidRDefault="00000000" w:rsidP="003B03BF">
      <w:pPr>
        <w:pStyle w:val="P0-Paragraph"/>
      </w:pPr>
      <w:r w:rsidRPr="008A5F36">
        <w:t xml:space="preserve">Evidence ownership and persistence boundary. Cross-attestation verification records, boundary-verification records, EP-18 admission and delivery attestations, transit-custody logs, re-attestation records, and ASCR-16 </w:t>
      </w:r>
      <w:r w:rsidRPr="008A5F36">
        <w:lastRenderedPageBreak/>
        <w:t xml:space="preserve">failure-verification records are ASCR-16 evidence objects. </w:t>
      </w:r>
      <w:proofErr w:type="gramStart"/>
      <w:r w:rsidRPr="008A5F36">
        <w:t>Persist them</w:t>
      </w:r>
      <w:proofErr w:type="gramEnd"/>
      <w:r w:rsidRPr="008A5F36">
        <w:t xml:space="preserve"> in the deployment's governed evidence repository under the applicable retention and tamper-evidence controls. ASCR-07 remains authoritative for its planning-cycle decision-log schema and related evidence domains. When an ASCR-16 evidence object relates to a planning cycle or incident that has an ASCR-07 record, correlate the records using deployment-governed identifiers, including traceparent where applicable. An ASCR-16 evidence object does not become an ASCR-07 Section 1.2 storage-layer record merely because it is retained with or correlated to ASCR-07 evidence.</w:t>
      </w:r>
    </w:p>
    <w:p w14:paraId="05C5A0B9" w14:textId="77777777" w:rsidR="00133097" w:rsidRPr="008A5F36" w:rsidRDefault="00000000" w:rsidP="008A5F36">
      <w:pPr>
        <w:pStyle w:val="HS-Heading2"/>
      </w:pPr>
      <w:bookmarkStart w:id="5" w:name="_heading=h.g25c9163a13y" w:colFirst="0" w:colLast="0"/>
      <w:bookmarkEnd w:id="5"/>
      <w:r w:rsidRPr="008A5F36">
        <w:t>Artifact structure and usage</w:t>
      </w:r>
    </w:p>
    <w:p w14:paraId="09B39886" w14:textId="77777777" w:rsidR="00133097" w:rsidRPr="008A5F36" w:rsidRDefault="00000000" w:rsidP="003B03BF">
      <w:pPr>
        <w:pStyle w:val="P0-Paragraph"/>
      </w:pPr>
      <w:r w:rsidRPr="008A5F36">
        <w:t>ASCR-16 is supported by three companion Operational Extension (OE) documents that translate policy requirements into engineering-ready artifacts. The main document remains authoritative for all requirements. The companion documents provide implementation detail, tooling specifications, and operational procedures required to execute those requirements without requiring repeated reference to the main text.</w:t>
      </w:r>
    </w:p>
    <w:p w14:paraId="49EF12D0" w14:textId="77777777" w:rsidR="00133097" w:rsidRPr="008A5F36" w:rsidRDefault="00000000" w:rsidP="003B03BF">
      <w:pPr>
        <w:pStyle w:val="P0-Paragraph"/>
      </w:pPr>
      <w:r w:rsidRPr="008A5F36">
        <w:t>The companion documents are intended to reduce operational ambiguity while preserving strict governance separation between policy definition and implementation guidance. The following table defines the operational context, triggering conditions, and primary ownership for each companion document.</w:t>
      </w:r>
    </w:p>
    <w:tbl>
      <w:tblPr>
        <w:tblStyle w:val="a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54"/>
        <w:gridCol w:w="5072"/>
        <w:gridCol w:w="2034"/>
      </w:tblGrid>
      <w:tr w:rsidR="00133097" w:rsidRPr="008A5F36" w14:paraId="70FAC20C" w14:textId="77777777" w:rsidTr="008A5F36">
        <w:trPr>
          <w:trHeight w:val="785"/>
        </w:trPr>
        <w:tc>
          <w:tcPr>
            <w:tcW w:w="2253" w:type="dxa"/>
            <w:shd w:val="clear" w:color="auto" w:fill="1F3864"/>
            <w:tcMar>
              <w:top w:w="100" w:type="dxa"/>
              <w:left w:w="100" w:type="dxa"/>
              <w:bottom w:w="100" w:type="dxa"/>
              <w:right w:w="100" w:type="dxa"/>
            </w:tcMar>
          </w:tcPr>
          <w:p w14:paraId="73B19000" w14:textId="77777777" w:rsidR="00133097" w:rsidRPr="008A5F36" w:rsidRDefault="00000000" w:rsidP="008A5F36">
            <w:pPr>
              <w:pStyle w:val="T0-Table"/>
              <w:rPr>
                <w:rStyle w:val="CS-Keyword"/>
              </w:rPr>
            </w:pPr>
            <w:r w:rsidRPr="008A5F36">
              <w:rPr>
                <w:rStyle w:val="CS-Keyword"/>
              </w:rPr>
              <w:t>Document</w:t>
            </w:r>
          </w:p>
        </w:tc>
        <w:tc>
          <w:tcPr>
            <w:tcW w:w="5071" w:type="dxa"/>
            <w:shd w:val="clear" w:color="auto" w:fill="1F3864"/>
            <w:tcMar>
              <w:top w:w="100" w:type="dxa"/>
              <w:left w:w="100" w:type="dxa"/>
              <w:bottom w:w="100" w:type="dxa"/>
              <w:right w:w="100" w:type="dxa"/>
            </w:tcMar>
          </w:tcPr>
          <w:p w14:paraId="7DEE330D" w14:textId="77777777" w:rsidR="00133097" w:rsidRPr="008A5F36" w:rsidRDefault="00000000" w:rsidP="008A5F36">
            <w:pPr>
              <w:pStyle w:val="T0-Table"/>
              <w:rPr>
                <w:rStyle w:val="CS-Keyword"/>
              </w:rPr>
            </w:pPr>
            <w:r w:rsidRPr="008A5F36">
              <w:rPr>
                <w:rStyle w:val="CS-Keyword"/>
              </w:rPr>
              <w:t>Operational Context</w:t>
            </w:r>
          </w:p>
        </w:tc>
        <w:tc>
          <w:tcPr>
            <w:tcW w:w="2034" w:type="dxa"/>
            <w:shd w:val="clear" w:color="auto" w:fill="1F3864"/>
            <w:tcMar>
              <w:top w:w="100" w:type="dxa"/>
              <w:left w:w="100" w:type="dxa"/>
              <w:bottom w:w="100" w:type="dxa"/>
              <w:right w:w="100" w:type="dxa"/>
            </w:tcMar>
          </w:tcPr>
          <w:p w14:paraId="36297F05" w14:textId="77777777" w:rsidR="00133097" w:rsidRPr="008A5F36" w:rsidRDefault="00000000" w:rsidP="008A5F36">
            <w:pPr>
              <w:pStyle w:val="T0-Table"/>
              <w:rPr>
                <w:rStyle w:val="CS-Keyword"/>
              </w:rPr>
            </w:pPr>
            <w:r w:rsidRPr="008A5F36">
              <w:rPr>
                <w:rStyle w:val="CS-Keyword"/>
              </w:rPr>
              <w:t>Primary Audience</w:t>
            </w:r>
          </w:p>
        </w:tc>
      </w:tr>
      <w:tr w:rsidR="00133097" w:rsidRPr="008A5F36" w14:paraId="21B95235" w14:textId="77777777" w:rsidTr="008A5F36">
        <w:trPr>
          <w:trHeight w:val="1895"/>
        </w:trPr>
        <w:tc>
          <w:tcPr>
            <w:tcW w:w="2253" w:type="dxa"/>
            <w:shd w:val="clear" w:color="auto" w:fill="FFFFFF"/>
            <w:tcMar>
              <w:top w:w="100" w:type="dxa"/>
              <w:left w:w="100" w:type="dxa"/>
              <w:bottom w:w="100" w:type="dxa"/>
              <w:right w:w="100" w:type="dxa"/>
            </w:tcMar>
          </w:tcPr>
          <w:p w14:paraId="5EF34164" w14:textId="77777777" w:rsidR="00133097" w:rsidRPr="008A5F36" w:rsidRDefault="00000000" w:rsidP="008A5F36">
            <w:pPr>
              <w:pStyle w:val="T0-Table"/>
            </w:pPr>
            <w:r w:rsidRPr="008A5F36">
              <w:t>ASCR-16-OE01-Operational-Guide.docx — Implementation Guide and Alert Response Guide</w:t>
            </w:r>
          </w:p>
        </w:tc>
        <w:tc>
          <w:tcPr>
            <w:tcW w:w="5071" w:type="dxa"/>
            <w:shd w:val="clear" w:color="auto" w:fill="FFFFFF"/>
            <w:tcMar>
              <w:top w:w="100" w:type="dxa"/>
              <w:left w:w="100" w:type="dxa"/>
              <w:bottom w:w="100" w:type="dxa"/>
              <w:right w:w="100" w:type="dxa"/>
            </w:tcMar>
          </w:tcPr>
          <w:p w14:paraId="35207D0F" w14:textId="77777777" w:rsidR="00133097" w:rsidRPr="008A5F36" w:rsidRDefault="00000000" w:rsidP="008A5F36">
            <w:pPr>
              <w:pStyle w:val="T0-Table"/>
            </w:pPr>
            <w:r w:rsidRPr="008A5F36">
              <w:t>Use when building or reviewing the cross-attestation pipeline, boundary hash instrumentation, or model update chain-of-custody infrastructure for initial deployment; when troubleshooting implementation failures or preparing for the cloud-to-edge trust validation referenced in Checklist Item 10; or when responding to any of the eight ASCR-16 alert types in production or test environments, or training Security/IR staff on cloud-to-edge trust chain incidents. For pre-deployment sign-off (Checklist Items 1-13) see ASCR-16-OE02-Latency-Budget-and-Deployment-Worksheet.xlsx</w:t>
            </w:r>
          </w:p>
        </w:tc>
        <w:tc>
          <w:tcPr>
            <w:tcW w:w="2034" w:type="dxa"/>
            <w:shd w:val="clear" w:color="auto" w:fill="FFFFFF"/>
            <w:tcMar>
              <w:top w:w="100" w:type="dxa"/>
              <w:left w:w="100" w:type="dxa"/>
              <w:bottom w:w="100" w:type="dxa"/>
              <w:right w:w="100" w:type="dxa"/>
            </w:tcMar>
          </w:tcPr>
          <w:p w14:paraId="3A6A7939" w14:textId="77777777" w:rsidR="00133097" w:rsidRPr="008A5F36" w:rsidRDefault="00000000" w:rsidP="008A5F36">
            <w:pPr>
              <w:pStyle w:val="T0-Table"/>
            </w:pPr>
            <w:r w:rsidRPr="008A5F36">
              <w:t>AI/ML Engineering Lead, OT Engineering Lead, Security/IR Lead</w:t>
            </w:r>
          </w:p>
        </w:tc>
      </w:tr>
      <w:tr w:rsidR="00133097" w:rsidRPr="008A5F36" w14:paraId="499B4BFC" w14:textId="77777777" w:rsidTr="008A5F36">
        <w:trPr>
          <w:trHeight w:val="1895"/>
        </w:trPr>
        <w:tc>
          <w:tcPr>
            <w:tcW w:w="2253" w:type="dxa"/>
            <w:shd w:val="clear" w:color="auto" w:fill="D9E2F3"/>
            <w:tcMar>
              <w:top w:w="100" w:type="dxa"/>
              <w:left w:w="100" w:type="dxa"/>
              <w:bottom w:w="100" w:type="dxa"/>
              <w:right w:w="100" w:type="dxa"/>
            </w:tcMar>
          </w:tcPr>
          <w:p w14:paraId="5D936E34" w14:textId="77777777" w:rsidR="00133097" w:rsidRPr="008A5F36" w:rsidRDefault="00000000" w:rsidP="008A5F36">
            <w:pPr>
              <w:pStyle w:val="T0-Table"/>
            </w:pPr>
            <w:r w:rsidRPr="008A5F36">
              <w:t>ASCR-16-OE02-Latency-Budget-and-Deployment-Worksheet.xlsx</w:t>
            </w:r>
          </w:p>
        </w:tc>
        <w:tc>
          <w:tcPr>
            <w:tcW w:w="5071" w:type="dxa"/>
            <w:shd w:val="clear" w:color="auto" w:fill="D9E2F3"/>
            <w:tcMar>
              <w:top w:w="100" w:type="dxa"/>
              <w:left w:w="100" w:type="dxa"/>
              <w:bottom w:w="100" w:type="dxa"/>
              <w:right w:w="100" w:type="dxa"/>
            </w:tcMar>
          </w:tcPr>
          <w:p w14:paraId="7BF7AE82" w14:textId="77777777" w:rsidR="00133097" w:rsidRPr="008A5F36" w:rsidRDefault="00000000" w:rsidP="008A5F36">
            <w:pPr>
              <w:pStyle w:val="T0-Table"/>
            </w:pPr>
            <w:r w:rsidRPr="008A5F36">
              <w:t>Use when validating directly measured runtime-path P95/P99 against deployment-approved performance targets; recording the ASCR-04 end-to-end hard execution deadline and the ASCR-06 residual hard-timeout allocation where applicable; validating deployment-event controls against their deployment-specific targets and authorized model-update window; generating ASCR-12 capacity-planning flags; recording Atomic/Framed context-feed configuration; or completing pre-deployment sign-off before any in-scope model artifact update traverses the cloud-to-edge boundary.</w:t>
            </w:r>
          </w:p>
        </w:tc>
        <w:tc>
          <w:tcPr>
            <w:tcW w:w="2034" w:type="dxa"/>
            <w:shd w:val="clear" w:color="auto" w:fill="D9E2F3"/>
            <w:tcMar>
              <w:top w:w="100" w:type="dxa"/>
              <w:left w:w="100" w:type="dxa"/>
              <w:bottom w:w="100" w:type="dxa"/>
              <w:right w:w="100" w:type="dxa"/>
            </w:tcMar>
          </w:tcPr>
          <w:p w14:paraId="67EEA776" w14:textId="77777777" w:rsidR="00133097" w:rsidRPr="008A5F36" w:rsidRDefault="00000000" w:rsidP="008A5F36">
            <w:pPr>
              <w:pStyle w:val="T0-Table"/>
            </w:pPr>
            <w:r w:rsidRPr="008A5F36">
              <w:t>AI/ML Engineering Lead, OT Engineering Lead, Security/IR Lead</w:t>
            </w:r>
          </w:p>
        </w:tc>
      </w:tr>
      <w:tr w:rsidR="00133097" w:rsidRPr="008A5F36" w14:paraId="5687EC05" w14:textId="77777777" w:rsidTr="008A5F36">
        <w:trPr>
          <w:trHeight w:val="1625"/>
        </w:trPr>
        <w:tc>
          <w:tcPr>
            <w:tcW w:w="2253" w:type="dxa"/>
            <w:shd w:val="clear" w:color="auto" w:fill="FFFFFF"/>
            <w:tcMar>
              <w:top w:w="100" w:type="dxa"/>
              <w:left w:w="100" w:type="dxa"/>
              <w:bottom w:w="100" w:type="dxa"/>
              <w:right w:w="100" w:type="dxa"/>
            </w:tcMar>
          </w:tcPr>
          <w:p w14:paraId="65BECE86" w14:textId="77777777" w:rsidR="00133097" w:rsidRPr="008A5F36" w:rsidRDefault="00000000" w:rsidP="008A5F36">
            <w:pPr>
              <w:pStyle w:val="T0-Table"/>
            </w:pPr>
            <w:r w:rsidRPr="008A5F36">
              <w:lastRenderedPageBreak/>
              <w:t>ASCR-16-OE03-Lineage-Token-Schema.json — Lineage Token Schema</w:t>
            </w:r>
          </w:p>
        </w:tc>
        <w:tc>
          <w:tcPr>
            <w:tcW w:w="5071" w:type="dxa"/>
            <w:shd w:val="clear" w:color="auto" w:fill="FFFFFF"/>
            <w:tcMar>
              <w:top w:w="100" w:type="dxa"/>
              <w:left w:w="100" w:type="dxa"/>
              <w:bottom w:w="100" w:type="dxa"/>
              <w:right w:w="100" w:type="dxa"/>
            </w:tcMar>
          </w:tcPr>
          <w:p w14:paraId="6405CB8F" w14:textId="77777777" w:rsidR="00133097" w:rsidRPr="008A5F36" w:rsidRDefault="00000000" w:rsidP="008A5F36">
            <w:pPr>
              <w:pStyle w:val="T0-Table"/>
            </w:pPr>
            <w:r w:rsidRPr="008A5F36">
              <w:t>Use when implementing the token generation pipeline at EP-17, building EP-18 or EP-19 verification logic, validating vendor-supplied tokens against schema requirements, or integrating token references into ASCR-16 evidence objects and correlated ASCR-07 planning-cycle evidence where applicable.</w:t>
            </w:r>
          </w:p>
        </w:tc>
        <w:tc>
          <w:tcPr>
            <w:tcW w:w="2034" w:type="dxa"/>
            <w:shd w:val="clear" w:color="auto" w:fill="FFFFFF"/>
            <w:tcMar>
              <w:top w:w="100" w:type="dxa"/>
              <w:left w:w="100" w:type="dxa"/>
              <w:bottom w:w="100" w:type="dxa"/>
              <w:right w:w="100" w:type="dxa"/>
            </w:tcMar>
          </w:tcPr>
          <w:p w14:paraId="4D5F27D5" w14:textId="77777777" w:rsidR="00133097" w:rsidRPr="008A5F36" w:rsidRDefault="00000000" w:rsidP="008A5F36">
            <w:pPr>
              <w:pStyle w:val="T0-Table"/>
            </w:pPr>
            <w:r w:rsidRPr="008A5F36">
              <w:t>AI/ML Engineering Lead</w:t>
            </w:r>
          </w:p>
        </w:tc>
      </w:tr>
    </w:tbl>
    <w:p w14:paraId="37766D42" w14:textId="77777777" w:rsidR="00133097" w:rsidRPr="008A5F36" w:rsidRDefault="00133097" w:rsidP="003B03BF">
      <w:pPr>
        <w:pStyle w:val="P0-Paragraph"/>
      </w:pPr>
    </w:p>
    <w:p w14:paraId="554A56F7" w14:textId="77777777" w:rsidR="00133097" w:rsidRPr="008A5F36" w:rsidRDefault="00000000" w:rsidP="003B03BF">
      <w:pPr>
        <w:pStyle w:val="P0-Paragraph"/>
      </w:pPr>
      <w:r w:rsidRPr="008A5F36">
        <w:t xml:space="preserve">Sections 2, 5, and 6 of ASCR-16 reference these companion documents for implementation detail that </w:t>
      </w:r>
      <w:proofErr w:type="gramStart"/>
      <w:r w:rsidRPr="008A5F36">
        <w:t>has</w:t>
      </w:r>
      <w:proofErr w:type="gramEnd"/>
      <w:r w:rsidRPr="008A5F36">
        <w:t xml:space="preserve"> been abstracted out of the main specification to preserve readability and policy focus.</w:t>
      </w:r>
    </w:p>
    <w:p w14:paraId="1FF72157" w14:textId="77777777" w:rsidR="00133097" w:rsidRPr="008A5F36" w:rsidRDefault="00000000" w:rsidP="003B03BF">
      <w:pPr>
        <w:pStyle w:val="P0-Paragraph"/>
      </w:pPr>
      <w:r w:rsidRPr="008A5F36">
        <w:t>All requirements defined in ASCR-16 remain authoritative. Companion documents do not introduce, modify, or override any requirement. They serve exclusively as operational elaborations.</w:t>
      </w:r>
    </w:p>
    <w:p w14:paraId="66C6D7C0" w14:textId="77777777" w:rsidR="00133097" w:rsidRPr="008A5F36" w:rsidRDefault="00000000" w:rsidP="003B03BF">
      <w:pPr>
        <w:pStyle w:val="P0-Paragraph"/>
      </w:pPr>
      <w:r w:rsidRPr="008A5F36">
        <w:t>Where inconsistencies arise between a companion document and the main ASCR-16 specification, the main document governs. Any such discrepancy must be escalated to the AI/ML Engineering Lead for resolution and formal clarification.</w:t>
      </w:r>
    </w:p>
    <w:p w14:paraId="754FD616" w14:textId="77777777" w:rsidR="00133097" w:rsidRPr="008A5F36" w:rsidRDefault="00000000" w:rsidP="008A5F36">
      <w:pPr>
        <w:pStyle w:val="HS-Heading2"/>
      </w:pPr>
      <w:r w:rsidRPr="008A5F36">
        <w:t>Update and maintenance cadence</w:t>
      </w:r>
    </w:p>
    <w:p w14:paraId="12D4F511" w14:textId="77777777" w:rsidR="00133097" w:rsidRPr="008A5F36" w:rsidRDefault="00000000" w:rsidP="003B03BF">
      <w:pPr>
        <w:pStyle w:val="P0-Paragraph"/>
      </w:pPr>
      <w:r w:rsidRPr="008A5F36">
        <w:t>Companion documents follow the same update triggers defined in the ASCR-16 header block.</w:t>
      </w:r>
    </w:p>
    <w:p w14:paraId="0ECA5662" w14:textId="77777777" w:rsidR="00133097" w:rsidRPr="008A5F36" w:rsidRDefault="00000000" w:rsidP="003B03BF">
      <w:pPr>
        <w:pStyle w:val="P0-Paragraph"/>
      </w:pPr>
      <w:r w:rsidRPr="008A5F36">
        <w:t>In addition, OE01 (Implementation Guide chapter) and OE03 (Lineage Token Schema) require mandatory review under the following conditions:</w:t>
      </w:r>
    </w:p>
    <w:p w14:paraId="0360B2D7" w14:textId="77777777" w:rsidR="00133097" w:rsidRPr="008A5F36" w:rsidRDefault="00000000" w:rsidP="008A5F36">
      <w:pPr>
        <w:pStyle w:val="L1-Bullet"/>
      </w:pPr>
      <w:r w:rsidRPr="008A5F36">
        <w:t>Any change to the lineage token schema version</w:t>
      </w:r>
    </w:p>
    <w:p w14:paraId="2FB98F4A" w14:textId="77777777" w:rsidR="00133097" w:rsidRPr="008A5F36" w:rsidRDefault="00000000" w:rsidP="008A5F36">
      <w:pPr>
        <w:pStyle w:val="L1-Bullet"/>
      </w:pPr>
      <w:r w:rsidRPr="008A5F36">
        <w:t>Any update to the AAL device-class profile for devices within ASCR-03 Section 2 scope</w:t>
      </w:r>
    </w:p>
    <w:p w14:paraId="726E3E8D" w14:textId="4D6ABA37" w:rsidR="00133097" w:rsidRPr="008A5F36" w:rsidRDefault="00000000" w:rsidP="003B03BF">
      <w:pPr>
        <w:pStyle w:val="P0-Paragraph"/>
      </w:pPr>
      <w:r w:rsidRPr="008A5F36">
        <w:t>These conditions apply independently of the main document revision cycle and must be evaluated as part of all controlled changes affecting token integrity or device classification boundaries.</w:t>
      </w:r>
    </w:p>
    <w:p w14:paraId="0A629539" w14:textId="77777777" w:rsidR="00133097" w:rsidRPr="008A5F36" w:rsidRDefault="00000000" w:rsidP="008A5F36">
      <w:pPr>
        <w:pStyle w:val="HS-Heading1"/>
        <w:rPr>
          <w:bCs/>
          <w:sz w:val="34"/>
          <w:szCs w:val="34"/>
        </w:rPr>
      </w:pPr>
      <w:r w:rsidRPr="008A5F36">
        <w:t>1. The cloud-to-edge trust chain: architecture and threat surface</w:t>
      </w:r>
    </w:p>
    <w:p w14:paraId="030351B3" w14:textId="77777777" w:rsidR="00133097" w:rsidRPr="008A5F36" w:rsidRDefault="00000000" w:rsidP="008A5F36">
      <w:pPr>
        <w:pStyle w:val="HS-Heading2"/>
      </w:pPr>
      <w:bookmarkStart w:id="6" w:name="_heading=h.n96t0ungtvqv" w:colFirst="0" w:colLast="0"/>
      <w:bookmarkEnd w:id="6"/>
      <w:r w:rsidRPr="008A5F36">
        <w:t>1.1 Why the cloud-to-edge boundary is a distinct security problem</w:t>
      </w:r>
    </w:p>
    <w:p w14:paraId="3161F707" w14:textId="77777777" w:rsidR="00133097" w:rsidRPr="008A5F36" w:rsidRDefault="00000000" w:rsidP="003B03BF">
      <w:pPr>
        <w:pStyle w:val="P0-Paragraph"/>
      </w:pPr>
      <w:r w:rsidRPr="008A5F36">
        <w:t xml:space="preserve">Consider a refrigerated logistics facility: a cloud-hosted demand-forecasting model dispatches an updated artifact to an edge device controlling cold-storage actuation. The cloud TEE </w:t>
      </w:r>
      <w:proofErr w:type="gramStart"/>
      <w:r w:rsidRPr="008A5F36">
        <w:t>attests</w:t>
      </w:r>
      <w:proofErr w:type="gramEnd"/>
      <w:r w:rsidRPr="008A5F36">
        <w:t xml:space="preserve"> the artifact at dispatch. The edge TEE attests the artifact at instantiation. Neither attestation covers the deployment transit path between them. That gap is the problem ASCR-16 addresses. The cloud-to-edge boundary operates as a transit segment between independently governed environments. The integrity of model artifacts, context feeds, or actuation commands cannot be assumed to survive this crossing intact. </w:t>
      </w:r>
    </w:p>
    <w:p w14:paraId="164E8776" w14:textId="77777777" w:rsidR="00133097" w:rsidRPr="008A5F36" w:rsidRDefault="00000000" w:rsidP="003B03BF">
      <w:pPr>
        <w:pStyle w:val="P0-Paragraph"/>
      </w:pPr>
      <w:r w:rsidRPr="008A5F36">
        <w:t xml:space="preserve">The cloud-to-edge boundary introduces a separate verification problem. Cloud security architecture governs </w:t>
      </w:r>
      <w:proofErr w:type="gramStart"/>
      <w:r w:rsidRPr="008A5F36">
        <w:t>the cloud</w:t>
      </w:r>
      <w:proofErr w:type="gramEnd"/>
      <w:r w:rsidRPr="008A5F36">
        <w:t xml:space="preserve"> environment. OT security architecture governs the industrial environment. Neither governs the transit boundary between them. Cloud security architecture assumes trust is established within a managed cloud environment. The provider controls the infrastructure, and the operator controls the workload. OT security architecture assumes that trust is established within a physically </w:t>
      </w:r>
      <w:proofErr w:type="gramStart"/>
      <w:r w:rsidRPr="008A5F36">
        <w:t>bounded</w:t>
      </w:r>
      <w:proofErr w:type="gramEnd"/>
      <w:r w:rsidRPr="008A5F36">
        <w:t xml:space="preserve"> industrial network where zone-and-conduit segmentation and IEC 62443 controls govern communication. </w:t>
      </w:r>
    </w:p>
    <w:p w14:paraId="5DAF8206" w14:textId="77777777" w:rsidR="00133097" w:rsidRPr="008A5F36" w:rsidRDefault="00000000" w:rsidP="003B03BF">
      <w:pPr>
        <w:pStyle w:val="P0-Paragraph"/>
      </w:pPr>
      <w:r w:rsidRPr="008A5F36">
        <w:lastRenderedPageBreak/>
        <w:t>The operational consequence is direct: a model artifact that is correctly attested in the cloud and correctly attested at the edge may have been modified in transit without either attestation revealing the modification. A context feed that is correctly integrity-verified in the cloud aggregation pipeline may be carrying adversarially manipulated content by the time it reaches the edge reasoning engine. Neither endpoint security architecture is designed to detect this.</w:t>
      </w:r>
    </w:p>
    <w:p w14:paraId="311BF6F3" w14:textId="77777777" w:rsidR="00133097" w:rsidRPr="008A5F36" w:rsidRDefault="00000000" w:rsidP="003B03BF">
      <w:pPr>
        <w:pStyle w:val="P0-Paragraph"/>
      </w:pPr>
      <w:r w:rsidRPr="008A5F36">
        <w:t>Three conditions create the verification gap at this boundary:</w:t>
      </w:r>
    </w:p>
    <w:p w14:paraId="18DD88CB" w14:textId="77777777" w:rsidR="00133097" w:rsidRPr="008A5F36" w:rsidRDefault="00000000" w:rsidP="008A5F36">
      <w:pPr>
        <w:pStyle w:val="L1-Numbered"/>
      </w:pPr>
      <w:r w:rsidRPr="008A5F36">
        <w:rPr>
          <w:b/>
          <w:bCs/>
        </w:rPr>
        <w:t>Attestation discontinuity.</w:t>
      </w:r>
      <w:r w:rsidRPr="008A5F36">
        <w:t xml:space="preserve"> A cloud TEE or other approved cloud attestation mechanism confirms the model artifact executes in a verified cloud environment against the authorized cloud attestation policy and reference state. When that model transfers to an edge device and instantiates in the edge TEE, the cloud attestation evidence does not itself constitute fresh edge attestation. The edge device must present fresh device-class attestation evidence evaluated under its authorized edge measurement/reference profile. For </w:t>
      </w:r>
      <w:proofErr w:type="spellStart"/>
      <w:r w:rsidRPr="008A5F36">
        <w:t>measurement_type</w:t>
      </w:r>
      <w:proofErr w:type="spellEnd"/>
      <w:r w:rsidRPr="008A5F36">
        <w:t>=</w:t>
      </w:r>
      <w:proofErr w:type="spellStart"/>
      <w:r w:rsidRPr="008A5F36">
        <w:t>tpm_pcr</w:t>
      </w:r>
      <w:proofErr w:type="spellEnd"/>
      <w:r w:rsidRPr="008A5F36">
        <w:t xml:space="preserve">, this means comparison against the exact approved PCR reference values. For </w:t>
      </w:r>
      <w:proofErr w:type="spellStart"/>
      <w:r w:rsidRPr="008A5F36">
        <w:t>measurement_type</w:t>
      </w:r>
      <w:proofErr w:type="spellEnd"/>
      <w:r w:rsidRPr="008A5F36">
        <w:t>=</w:t>
      </w:r>
      <w:proofErr w:type="spellStart"/>
      <w:r w:rsidRPr="008A5F36">
        <w:t>platform_attestation</w:t>
      </w:r>
      <w:proofErr w:type="spellEnd"/>
      <w:r w:rsidRPr="008A5F36">
        <w:t>, it means comparison against the exact profile-defined approved measurements.</w:t>
      </w:r>
    </w:p>
    <w:p w14:paraId="05D59649" w14:textId="77777777" w:rsidR="00133097" w:rsidRPr="008A5F36" w:rsidRDefault="00000000" w:rsidP="008A5F36">
      <w:pPr>
        <w:pStyle w:val="L1-Numbered"/>
      </w:pPr>
      <w:r w:rsidRPr="008A5F36">
        <w:rPr>
          <w:b/>
          <w:bCs/>
        </w:rPr>
        <w:t>Context feed boundary exposure.</w:t>
      </w:r>
      <w:r w:rsidRPr="008A5F36">
        <w:t xml:space="preserve"> Context feeds aggregated in cloud infrastructure — demand forecasting signals, market data, logistics telemetry, environmental sensor aggregations — traverse the cloud-to-edge boundary before consumption by edge reasoning engines. This crossing often represents the least observable segment of the context-feed path. A feed correctly verified within both the cloud aggregation pipeline and the edge reasoning engine remains vulnerable at the boundary crossing itself. Manipulation can occur in the transit infrastructure, the message broker, or the protocol translation layer bridging cloud and OT networks. </w:t>
      </w:r>
      <w:proofErr w:type="gramStart"/>
      <w:r w:rsidRPr="008A5F36">
        <w:t>The exposure</w:t>
      </w:r>
      <w:proofErr w:type="gramEnd"/>
      <w:r w:rsidRPr="008A5F36">
        <w:t xml:space="preserve"> exists during transit between cloud-side verification and edge-side verification.</w:t>
      </w:r>
    </w:p>
    <w:p w14:paraId="6DF32D62" w14:textId="77777777" w:rsidR="00133097" w:rsidRPr="008A5F36" w:rsidRDefault="00000000" w:rsidP="008A5F36">
      <w:pPr>
        <w:pStyle w:val="L1-Numbered"/>
      </w:pPr>
      <w:r w:rsidRPr="008A5F36">
        <w:rPr>
          <w:b/>
        </w:rPr>
        <w:t>Model update transit exposure.</w:t>
      </w:r>
      <w:r w:rsidRPr="008A5F36">
        <w:t xml:space="preserve"> Model artifact updates dispatched from cloud model registries to edge deployment infrastructure traverse network segments, protocol translation gateways, and update delivery mechanisms that may not maintain cryptographic integrity throughout the full transit path. Compromised delivery infrastructure can modify a model artifact mid-transit. If an adversary also possesses an artifact-signing key through insider access or HSM compromise, they may be able to re-sign modified content. The lineage token's authorized edge measurement/reference profile provides an independent reference for evaluating the required firmware, boot, or platform state; it does not, by itself, measure the model artifact unless the selected attestation profile explicitly defines an artifact measurement. Artifact substitution is therefore evaluated through the authorized artifact hash and ASCR-10 authorization reference together with transit custody evidence. Chain-of-custody evidence is required to determine whether the authorized artifact survived the deployment path unchanged.</w:t>
      </w:r>
    </w:p>
    <w:p w14:paraId="2520F1A7" w14:textId="77777777" w:rsidR="00133097" w:rsidRPr="008A5F36" w:rsidRDefault="00000000" w:rsidP="008A5F36">
      <w:pPr>
        <w:pStyle w:val="HS-Heading2"/>
      </w:pPr>
      <w:bookmarkStart w:id="7" w:name="_heading=h.jhsyqsykkbno" w:colFirst="0" w:colLast="0"/>
      <w:bookmarkEnd w:id="7"/>
      <w:r w:rsidRPr="008A5F36">
        <w:t>1.2 Cloud-to-edge trust chain topology</w:t>
      </w:r>
    </w:p>
    <w:p w14:paraId="7BE3609E" w14:textId="77777777" w:rsidR="00133097" w:rsidRPr="008A5F36" w:rsidRDefault="00000000" w:rsidP="003B03BF">
      <w:pPr>
        <w:pStyle w:val="P0-Paragraph"/>
      </w:pPr>
      <w:r w:rsidRPr="008A5F36">
        <w:t>A standard cloud-edge deployment path contains five verification boundaries, each of which represents a trust assertion that must be verifiable for the chain to be considered intact.</w:t>
      </w:r>
    </w:p>
    <w:p w14:paraId="5CFE7C24" w14:textId="77777777" w:rsidR="00133097" w:rsidRPr="008A5F36" w:rsidRDefault="00000000" w:rsidP="003B03BF">
      <w:pPr>
        <w:pStyle w:val="P0-Paragraph"/>
      </w:pPr>
      <w:r w:rsidRPr="008A5F36">
        <w:t xml:space="preserve">The diagram below maps the five-hop deployment path from end to end. </w:t>
      </w:r>
      <w:proofErr w:type="gramStart"/>
      <w:r w:rsidRPr="008A5F36">
        <w:t>Conduit</w:t>
      </w:r>
      <w:proofErr w:type="gramEnd"/>
      <w:r w:rsidRPr="008A5F36">
        <w:t xml:space="preserve"> C7 spans the transit portion represented by Hops 2 and 3. EP-17, EP-18, and EP-19 mark the cryptographic verification gates at cloud egress, OT network ingress, and the edge boundary. Solid arrows indicate artifact or context flow; the dashed reverse path indicates cryptographic attestation linkage back to the cloud provisioning reference.</w:t>
      </w:r>
    </w:p>
    <w:p w14:paraId="29ED5CE7" w14:textId="77777777" w:rsidR="00133097" w:rsidRPr="008A5F36" w:rsidRDefault="00000000" w:rsidP="003B03BF">
      <w:pPr>
        <w:pStyle w:val="P0-Paragraph"/>
      </w:pPr>
      <w:r w:rsidRPr="008A5F36">
        <w:rPr>
          <w:noProof/>
        </w:rPr>
        <w:lastRenderedPageBreak/>
        <w:drawing>
          <wp:inline distT="114300" distB="114300" distL="114300" distR="114300" wp14:anchorId="649660BC" wp14:editId="780A0095">
            <wp:extent cx="5943600" cy="2247900"/>
            <wp:effectExtent l="0" t="0" r="0" b="0"/>
            <wp:docPr id="1" name="image1.png" descr="ASCR-16 cloud-to-edge trust-chain architecture showing EP-17 at cloud egress, EP-18 at OT ingress, EP-19 at edge admission, the governed evidence repository, and supporting ASCR governance and incident-response dependencies." title="Figure 16.1-1 — ASCR-16 cloud-to-edge trust chain"/>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2247900"/>
                    </a:xfrm>
                    <a:prstGeom prst="rect">
                      <a:avLst/>
                    </a:prstGeom>
                    <a:ln/>
                  </pic:spPr>
                </pic:pic>
              </a:graphicData>
            </a:graphic>
          </wp:inline>
        </w:drawing>
      </w:r>
    </w:p>
    <w:p w14:paraId="1211CC02" w14:textId="77777777" w:rsidR="00133097" w:rsidRPr="008A5F36" w:rsidRDefault="00000000" w:rsidP="003B03BF">
      <w:pPr>
        <w:pStyle w:val="P0-Paragraph"/>
      </w:pPr>
      <w:r w:rsidRPr="008A5F36">
        <w:t>Figure 16.1-1: Cloud-to-Edge Trust Chain — Five-Hop Topology and Enforcemen</w:t>
      </w:r>
      <w:sdt>
        <w:sdtPr>
          <w:tag w:val="goog_rdk_1"/>
          <w:id w:val="426630785"/>
        </w:sdtPr>
        <w:sdtContent/>
      </w:sdt>
      <w:r w:rsidRPr="008A5F36">
        <w:t>t Points</w:t>
      </w:r>
    </w:p>
    <w:p w14:paraId="4FCC2425" w14:textId="77777777" w:rsidR="00133097" w:rsidRPr="008A5F36" w:rsidRDefault="00000000" w:rsidP="003B03BF">
      <w:pPr>
        <w:pStyle w:val="P0-Paragraph"/>
      </w:pPr>
      <w:r w:rsidRPr="008A5F36">
        <w:t xml:space="preserve">The diagram </w:t>
      </w:r>
      <w:proofErr w:type="gramStart"/>
      <w:r w:rsidRPr="008A5F36">
        <w:t>locates</w:t>
      </w:r>
      <w:proofErr w:type="gramEnd"/>
      <w:r w:rsidRPr="008A5F36">
        <w:t xml:space="preserve"> EP-17 at cloud egress, EP-18 at OT ingress, and EP-19 at the edge boundary. </w:t>
      </w:r>
      <w:proofErr w:type="gramStart"/>
      <w:r w:rsidRPr="008A5F36">
        <w:t>Conduit</w:t>
      </w:r>
      <w:proofErr w:type="gramEnd"/>
      <w:r w:rsidRPr="008A5F36">
        <w:t xml:space="preserve"> C7 spans the transit portion represented by Hops 2 and 3. The complete control scope and evidence responsibilities for each enforcement point are defined once in Section 1.3.</w:t>
      </w:r>
    </w:p>
    <w:p w14:paraId="65937ADA" w14:textId="77777777" w:rsidR="00133097" w:rsidRPr="008A5F36" w:rsidRDefault="00000000" w:rsidP="008A5F36">
      <w:pPr>
        <w:pStyle w:val="HS-Heading4"/>
      </w:pPr>
      <w:r w:rsidRPr="008A5F36">
        <w:t>Hop 1 — Cloud Model Provisioning</w:t>
      </w:r>
    </w:p>
    <w:p w14:paraId="65DCEE1C" w14:textId="77777777" w:rsidR="00133097" w:rsidRPr="008A5F36" w:rsidRDefault="00000000" w:rsidP="003B03BF">
      <w:pPr>
        <w:pStyle w:val="P0-Paragraph"/>
      </w:pPr>
      <w:r w:rsidRPr="008A5F36">
        <w:t xml:space="preserve">The model artifact is provisioned in cloud inference infrastructure and associated with </w:t>
      </w:r>
      <w:proofErr w:type="gramStart"/>
      <w:r w:rsidRPr="008A5F36">
        <w:t>the cloud</w:t>
      </w:r>
      <w:proofErr w:type="gramEnd"/>
      <w:r w:rsidRPr="008A5F36">
        <w:t xml:space="preserve"> attestation reference. EP-17 is the cloud-egress enforcement point defined in Section 1.3. It generates the lineage token and dispatch attestation for model artifacts and generates the signed boundary-hash envelope for context integrity units before they enter Conduit C7.</w:t>
      </w:r>
    </w:p>
    <w:p w14:paraId="67A79E1B" w14:textId="77777777" w:rsidR="00133097" w:rsidRPr="008A5F36" w:rsidRDefault="00000000" w:rsidP="008A5F36">
      <w:pPr>
        <w:pStyle w:val="HS-Heading4"/>
      </w:pPr>
      <w:r w:rsidRPr="008A5F36">
        <w:t>Hop 2 — Cloud-to-Transit Boundary</w:t>
      </w:r>
    </w:p>
    <w:p w14:paraId="24696E44" w14:textId="77777777" w:rsidR="00133097" w:rsidRPr="008A5F36" w:rsidRDefault="00000000" w:rsidP="003B03BF">
      <w:pPr>
        <w:pStyle w:val="P0-Paragraph"/>
      </w:pPr>
      <w:r w:rsidRPr="008A5F36">
        <w:t>The model artifact, context aggregation pipeline outputs, and command orchestration signals depart the cloud environment to enter the transit infrastructure. This transit layer commonly includes public internet segments, private WAN links, and cloud-provider network edges. Under NIST SP 800-207 principles, network location alone does not establish trustworthiness, but this hop typically lacks the endpoint-anchored integrity verification mechanisms that the cloud environment and OT network each maintain independently. Cloud egress controls must verify integrity before artifacts and signals leave the cloud environment.</w:t>
      </w:r>
    </w:p>
    <w:p w14:paraId="7BB7F53A" w14:textId="77777777" w:rsidR="00133097" w:rsidRPr="008A5F36" w:rsidRDefault="00000000" w:rsidP="008A5F36">
      <w:pPr>
        <w:pStyle w:val="HS-Heading4"/>
      </w:pPr>
      <w:r w:rsidRPr="008A5F36">
        <w:t>Hop 3 — Transit-to-OT Network Boundary</w:t>
      </w:r>
    </w:p>
    <w:p w14:paraId="5B4799B2" w14:textId="77777777" w:rsidR="00133097" w:rsidRPr="008A5F36" w:rsidRDefault="00000000" w:rsidP="003B03BF">
      <w:pPr>
        <w:pStyle w:val="P0-Paragraph"/>
      </w:pPr>
      <w:r w:rsidRPr="008A5F36">
        <w:t xml:space="preserve">Transit infrastructure connects to the OT network boundary at EP-18, the OT-ingress enforcement point defined in Section 1.3. EP-18 authenticates the applicable lineage-token or boundary-envelope signatures and application signing-key binding, verifies artifact or context integrity before OT admission, persists the ASCR-16 admission decision in the governed evidence repository, and issues delivery evidence for model artifacts. </w:t>
      </w:r>
      <w:proofErr w:type="gramStart"/>
      <w:r w:rsidRPr="008A5F36">
        <w:t>Conduit</w:t>
      </w:r>
      <w:proofErr w:type="gramEnd"/>
      <w:r w:rsidRPr="008A5F36">
        <w:t xml:space="preserve"> C7 is documented in the ASCR-05 deployment instance for the applicable ownership model.</w:t>
      </w:r>
    </w:p>
    <w:p w14:paraId="64E02398" w14:textId="77777777" w:rsidR="00133097" w:rsidRPr="008A5F36" w:rsidRDefault="00000000" w:rsidP="008A5F36">
      <w:pPr>
        <w:pStyle w:val="HS-Heading4"/>
      </w:pPr>
      <w:r w:rsidRPr="008A5F36">
        <w:t>Hop 4 — OT Network to Edge Device</w:t>
      </w:r>
    </w:p>
    <w:p w14:paraId="05C26792" w14:textId="77777777" w:rsidR="00133097" w:rsidRPr="008A5F36" w:rsidRDefault="00000000" w:rsidP="003B03BF">
      <w:pPr>
        <w:pStyle w:val="P0-Paragraph"/>
      </w:pPr>
      <w:r w:rsidRPr="008A5F36">
        <w:t>Within the OT network, artifacts and signals traverse to the edge device that hosts the inference engine. This hop is within the IEC 62443-governed boundary and benefits from zone-and-conduit segmentation. It is not, however, immune to attack — a compromised device within the OT network can intercept and modify artifacts in transit on this hop.</w:t>
      </w:r>
    </w:p>
    <w:p w14:paraId="0E0C0E5B" w14:textId="77777777" w:rsidR="00133097" w:rsidRPr="008A5F36" w:rsidRDefault="00000000" w:rsidP="008A5F36">
      <w:pPr>
        <w:pStyle w:val="HS-Heading4"/>
      </w:pPr>
      <w:r w:rsidRPr="008A5F36">
        <w:lastRenderedPageBreak/>
        <w:t>Hop 5 — Edge Device TEE Instantiation</w:t>
      </w:r>
    </w:p>
    <w:p w14:paraId="7F8F6304" w14:textId="77777777" w:rsidR="00133097" w:rsidRPr="008A5F36" w:rsidRDefault="00000000" w:rsidP="003B03BF">
      <w:pPr>
        <w:pStyle w:val="P0-Paragraph"/>
      </w:pPr>
      <w:r w:rsidRPr="008A5F36">
        <w:t>At EP-19, the edge device performs the functions defined in Section 1.3: fresh cross-attestation before model-artifact admission, authorization and platform-measurement appraisal, boundary-hash and replay verification for context ingestion, and on-demand re-attestation when invoked by the ASCR-08 recovery process. Local attestation is evaluated against the cloud-originated lineage and the current ASCR-10 authorization record before admission.</w:t>
      </w:r>
    </w:p>
    <w:p w14:paraId="3AD685DE" w14:textId="77777777" w:rsidR="00133097" w:rsidRPr="008A5F36" w:rsidRDefault="00000000" w:rsidP="003B03BF">
      <w:pPr>
        <w:pStyle w:val="P0-Paragraph"/>
      </w:pPr>
      <w:r w:rsidRPr="008A5F36">
        <w:t>The deployment path remains verifiable only when the distinct EP-17, EP-18, and EP-19 functions in Section 1.3 are implemented and their ASCR-16 evidence objects can be linked to the cloud provisioning reference and, where applicable, correlated with ASCR-07 planning-cycle evidence. Section 2 specifies model-artifact attestation continuity, and Section 3 specifies context integrity across the same boundary.</w:t>
      </w:r>
    </w:p>
    <w:p w14:paraId="52DA6166" w14:textId="77777777" w:rsidR="00133097" w:rsidRPr="008A5F36" w:rsidRDefault="00133097" w:rsidP="003B03BF">
      <w:pPr>
        <w:pStyle w:val="P0-Paragraph"/>
      </w:pPr>
    </w:p>
    <w:p w14:paraId="1ED77866" w14:textId="77777777" w:rsidR="00133097" w:rsidRPr="008A5F36" w:rsidRDefault="00000000" w:rsidP="008A5F36">
      <w:pPr>
        <w:pStyle w:val="HS-Heading2"/>
      </w:pPr>
      <w:bookmarkStart w:id="8" w:name="_heading=h.fxj1g6omkboh" w:colFirst="0" w:colLast="0"/>
      <w:bookmarkEnd w:id="8"/>
      <w:r w:rsidRPr="008A5F36">
        <w:t>1.3 Relationship to ASCR-04 and ASCR-05</w:t>
      </w:r>
    </w:p>
    <w:p w14:paraId="4B329B93" w14:textId="77777777" w:rsidR="00133097" w:rsidRPr="008A5F36" w:rsidRDefault="00000000" w:rsidP="003B03BF">
      <w:pPr>
        <w:pStyle w:val="P0-Paragraph"/>
      </w:pPr>
      <w:r w:rsidRPr="008A5F36">
        <w:t>ASCR-16 extends ASCR-04's attestation architecture to the cloud-to-edge boundary. ASCR-04 Section 3.5 specifies attestation infrastructure requirements, including deployment-approved evidence types, verifier or trust anchors, measurement/reference values, freshness requirements, and required claims for the edge enforcement boundary. ASCR-16 specifies the attestation continuity requirement connecting the cloud provisioning attestation to the edge execution attestation. This chain-of-custody record ensures the ASCR-16 edge attestation evidence can be verified against the governed cloud-originated lineage and the deployment-approved edge attestation profile rather than an edge-only, ungoverned baseline.</w:t>
      </w:r>
    </w:p>
    <w:p w14:paraId="6F872AEB" w14:textId="77777777" w:rsidR="00133097" w:rsidRPr="008A5F36" w:rsidRDefault="00000000" w:rsidP="003B03BF">
      <w:pPr>
        <w:pStyle w:val="P0-Paragraph"/>
      </w:pPr>
      <w:r w:rsidRPr="008A5F36">
        <w:t>ASCR-16 extends the ASCR-05 deployment model with Conduit C7 and the following enforcement-point specifications for deployments with cloud-to-edge inference paths. The deployment instance must represent these specifications in its ASCR-05 enforcement-point register:</w:t>
      </w:r>
    </w:p>
    <w:tbl>
      <w:tblPr>
        <w:tblStyle w:val="a"/>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1224"/>
        <w:gridCol w:w="1584"/>
        <w:gridCol w:w="1584"/>
        <w:gridCol w:w="1440"/>
        <w:gridCol w:w="1728"/>
        <w:gridCol w:w="1080"/>
      </w:tblGrid>
      <w:tr w:rsidR="00133097" w:rsidRPr="008A5F36" w14:paraId="23A36FED" w14:textId="77777777" w:rsidTr="008A5F36">
        <w:trPr>
          <w:cantSplit/>
          <w:tblHeader/>
          <w:jc w:val="center"/>
        </w:trPr>
        <w:tc>
          <w:tcPr>
            <w:tcW w:w="648" w:type="dxa"/>
            <w:shd w:val="clear" w:color="auto" w:fill="1F3864"/>
            <w:vAlign w:val="center"/>
          </w:tcPr>
          <w:p w14:paraId="2F867561" w14:textId="77777777" w:rsidR="00133097" w:rsidRPr="008A5F36" w:rsidRDefault="00000000" w:rsidP="008A5F36">
            <w:pPr>
              <w:pStyle w:val="T0-Table"/>
              <w:rPr>
                <w:rStyle w:val="CS-Keyword"/>
              </w:rPr>
            </w:pPr>
            <w:r w:rsidRPr="008A5F36">
              <w:rPr>
                <w:rStyle w:val="CS-Keyword"/>
              </w:rPr>
              <w:t>EP ID</w:t>
            </w:r>
          </w:p>
        </w:tc>
        <w:tc>
          <w:tcPr>
            <w:tcW w:w="1224" w:type="dxa"/>
            <w:shd w:val="clear" w:color="auto" w:fill="1F3864"/>
            <w:vAlign w:val="center"/>
          </w:tcPr>
          <w:p w14:paraId="5451D564" w14:textId="77777777" w:rsidR="00133097" w:rsidRPr="008A5F36" w:rsidRDefault="00000000" w:rsidP="008A5F36">
            <w:pPr>
              <w:pStyle w:val="T0-Table"/>
              <w:rPr>
                <w:rStyle w:val="CS-Keyword"/>
              </w:rPr>
            </w:pPr>
            <w:r w:rsidRPr="008A5F36">
              <w:rPr>
                <w:rStyle w:val="CS-Keyword"/>
              </w:rPr>
              <w:t>Zone / conduit location</w:t>
            </w:r>
          </w:p>
        </w:tc>
        <w:tc>
          <w:tcPr>
            <w:tcW w:w="1584" w:type="dxa"/>
            <w:shd w:val="clear" w:color="auto" w:fill="1F3864"/>
            <w:vAlign w:val="center"/>
          </w:tcPr>
          <w:p w14:paraId="62743E49" w14:textId="77777777" w:rsidR="00133097" w:rsidRPr="008A5F36" w:rsidRDefault="00000000" w:rsidP="008A5F36">
            <w:pPr>
              <w:pStyle w:val="T0-Table"/>
              <w:rPr>
                <w:rStyle w:val="CS-Keyword"/>
              </w:rPr>
            </w:pPr>
            <w:r w:rsidRPr="008A5F36">
              <w:rPr>
                <w:rStyle w:val="CS-Keyword"/>
              </w:rPr>
              <w:t>Control mechanism</w:t>
            </w:r>
          </w:p>
        </w:tc>
        <w:tc>
          <w:tcPr>
            <w:tcW w:w="1584" w:type="dxa"/>
            <w:shd w:val="clear" w:color="auto" w:fill="1F3864"/>
            <w:vAlign w:val="center"/>
          </w:tcPr>
          <w:p w14:paraId="20865202" w14:textId="77777777" w:rsidR="00133097" w:rsidRPr="008A5F36" w:rsidRDefault="00000000" w:rsidP="008A5F36">
            <w:pPr>
              <w:pStyle w:val="T0-Table"/>
              <w:rPr>
                <w:rStyle w:val="CS-Keyword"/>
              </w:rPr>
            </w:pPr>
            <w:r w:rsidRPr="008A5F36">
              <w:rPr>
                <w:rStyle w:val="CS-Keyword"/>
              </w:rPr>
              <w:t>Enforcement function</w:t>
            </w:r>
          </w:p>
        </w:tc>
        <w:tc>
          <w:tcPr>
            <w:tcW w:w="1440" w:type="dxa"/>
            <w:shd w:val="clear" w:color="auto" w:fill="1F3864"/>
            <w:vAlign w:val="center"/>
          </w:tcPr>
          <w:p w14:paraId="5C04E83F" w14:textId="77777777" w:rsidR="00133097" w:rsidRPr="008A5F36" w:rsidRDefault="00000000" w:rsidP="008A5F36">
            <w:pPr>
              <w:pStyle w:val="T0-Table"/>
              <w:rPr>
                <w:rStyle w:val="CS-Keyword"/>
              </w:rPr>
            </w:pPr>
            <w:r w:rsidRPr="008A5F36">
              <w:rPr>
                <w:rStyle w:val="CS-Keyword"/>
              </w:rPr>
              <w:t>Evidence record</w:t>
            </w:r>
          </w:p>
        </w:tc>
        <w:tc>
          <w:tcPr>
            <w:tcW w:w="1728" w:type="dxa"/>
            <w:shd w:val="clear" w:color="auto" w:fill="1F3864"/>
            <w:vAlign w:val="center"/>
          </w:tcPr>
          <w:p w14:paraId="434EAAB4" w14:textId="77777777" w:rsidR="00133097" w:rsidRPr="008A5F36" w:rsidRDefault="00000000" w:rsidP="008A5F36">
            <w:pPr>
              <w:pStyle w:val="T0-Table"/>
              <w:rPr>
                <w:rStyle w:val="CS-Keyword"/>
              </w:rPr>
            </w:pPr>
            <w:r w:rsidRPr="008A5F36">
              <w:rPr>
                <w:rStyle w:val="CS-Keyword"/>
              </w:rPr>
              <w:t>Failure mode</w:t>
            </w:r>
          </w:p>
        </w:tc>
        <w:tc>
          <w:tcPr>
            <w:tcW w:w="1080" w:type="dxa"/>
            <w:shd w:val="clear" w:color="auto" w:fill="1F3864"/>
            <w:vAlign w:val="center"/>
          </w:tcPr>
          <w:p w14:paraId="3BF791DC" w14:textId="77777777" w:rsidR="00133097" w:rsidRPr="008A5F36" w:rsidRDefault="00000000" w:rsidP="008A5F36">
            <w:pPr>
              <w:pStyle w:val="T0-Table"/>
              <w:rPr>
                <w:rStyle w:val="CS-Keyword"/>
              </w:rPr>
            </w:pPr>
            <w:r w:rsidRPr="008A5F36">
              <w:rPr>
                <w:rStyle w:val="CS-Keyword"/>
              </w:rPr>
              <w:t>Reference</w:t>
            </w:r>
          </w:p>
        </w:tc>
      </w:tr>
      <w:tr w:rsidR="00133097" w:rsidRPr="008A5F36" w14:paraId="21C34918" w14:textId="77777777" w:rsidTr="008A5F36">
        <w:trPr>
          <w:cantSplit/>
          <w:jc w:val="center"/>
        </w:trPr>
        <w:tc>
          <w:tcPr>
            <w:tcW w:w="648" w:type="dxa"/>
            <w:shd w:val="clear" w:color="auto" w:fill="FFFFFF"/>
            <w:vAlign w:val="center"/>
          </w:tcPr>
          <w:p w14:paraId="5009AA1E" w14:textId="77777777" w:rsidR="00133097" w:rsidRPr="008A5F36" w:rsidRDefault="00000000" w:rsidP="008A5F36">
            <w:pPr>
              <w:pStyle w:val="T0-Table"/>
            </w:pPr>
            <w:r w:rsidRPr="008A5F36">
              <w:t>EP-17</w:t>
            </w:r>
          </w:p>
        </w:tc>
        <w:tc>
          <w:tcPr>
            <w:tcW w:w="1224" w:type="dxa"/>
            <w:shd w:val="clear" w:color="auto" w:fill="FFFFFF"/>
            <w:vAlign w:val="center"/>
          </w:tcPr>
          <w:p w14:paraId="1DD024A1" w14:textId="77777777" w:rsidR="00133097" w:rsidRPr="008A5F36" w:rsidRDefault="00000000" w:rsidP="008A5F36">
            <w:pPr>
              <w:pStyle w:val="T0-Table"/>
            </w:pPr>
            <w:r w:rsidRPr="008A5F36">
              <w:t>Cloud egress / origin of Conduit C7</w:t>
            </w:r>
          </w:p>
        </w:tc>
        <w:tc>
          <w:tcPr>
            <w:tcW w:w="1584" w:type="dxa"/>
            <w:shd w:val="clear" w:color="auto" w:fill="FFFFFF"/>
            <w:vAlign w:val="center"/>
          </w:tcPr>
          <w:p w14:paraId="551A0543" w14:textId="77777777" w:rsidR="00133097" w:rsidRPr="008A5F36" w:rsidRDefault="00000000" w:rsidP="008A5F36">
            <w:pPr>
              <w:pStyle w:val="T0-Table"/>
            </w:pPr>
            <w:r w:rsidRPr="008A5F36">
              <w:t>Lineage-token generation; boundary-envelope hashing and signing; dispatch attestation</w:t>
            </w:r>
          </w:p>
        </w:tc>
        <w:tc>
          <w:tcPr>
            <w:tcW w:w="1584" w:type="dxa"/>
            <w:shd w:val="clear" w:color="auto" w:fill="FFFFFF"/>
            <w:vAlign w:val="center"/>
          </w:tcPr>
          <w:p w14:paraId="6248ADD6" w14:textId="77777777" w:rsidR="00133097" w:rsidRPr="008A5F36" w:rsidRDefault="00000000" w:rsidP="008A5F36">
            <w:pPr>
              <w:pStyle w:val="T0-Table"/>
            </w:pPr>
            <w:r w:rsidRPr="008A5F36">
              <w:t>Bind authorized artifacts and context integrity units to cloud origin before transit</w:t>
            </w:r>
          </w:p>
        </w:tc>
        <w:tc>
          <w:tcPr>
            <w:tcW w:w="1440" w:type="dxa"/>
            <w:shd w:val="clear" w:color="auto" w:fill="FFFFFF"/>
            <w:vAlign w:val="center"/>
          </w:tcPr>
          <w:p w14:paraId="1941C40F" w14:textId="77777777" w:rsidR="00133097" w:rsidRPr="008A5F36" w:rsidRDefault="00000000" w:rsidP="008A5F36">
            <w:pPr>
              <w:pStyle w:val="T0-Table"/>
            </w:pPr>
            <w:r w:rsidRPr="008A5F36">
              <w:t>ASCR-16 dispatch and boundary-origin evidence objects</w:t>
            </w:r>
          </w:p>
        </w:tc>
        <w:tc>
          <w:tcPr>
            <w:tcW w:w="1728" w:type="dxa"/>
            <w:shd w:val="clear" w:color="auto" w:fill="FFFFFF"/>
            <w:vAlign w:val="center"/>
          </w:tcPr>
          <w:p w14:paraId="0B0B3AB6" w14:textId="77777777" w:rsidR="00133097" w:rsidRPr="008A5F36" w:rsidRDefault="00000000" w:rsidP="008A5F36">
            <w:pPr>
              <w:pStyle w:val="T0-Table"/>
            </w:pPr>
            <w:r w:rsidRPr="008A5F36">
              <w:t>Fail closed for physical-actuation deployments; only documented ASCR-03 emergency degraded mode may alter disposition</w:t>
            </w:r>
          </w:p>
        </w:tc>
        <w:tc>
          <w:tcPr>
            <w:tcW w:w="1080" w:type="dxa"/>
            <w:shd w:val="clear" w:color="auto" w:fill="FFFFFF"/>
            <w:vAlign w:val="center"/>
          </w:tcPr>
          <w:p w14:paraId="48D801A1" w14:textId="77777777" w:rsidR="00133097" w:rsidRPr="008A5F36" w:rsidRDefault="00000000" w:rsidP="008A5F36">
            <w:pPr>
              <w:pStyle w:val="T0-Table"/>
            </w:pPr>
            <w:r w:rsidRPr="008A5F36">
              <w:t>ASCR-16 Sections 2-4</w:t>
            </w:r>
          </w:p>
        </w:tc>
      </w:tr>
      <w:tr w:rsidR="00133097" w:rsidRPr="008A5F36" w14:paraId="635930EA" w14:textId="77777777" w:rsidTr="008A5F36">
        <w:trPr>
          <w:cantSplit/>
          <w:jc w:val="center"/>
        </w:trPr>
        <w:tc>
          <w:tcPr>
            <w:tcW w:w="648" w:type="dxa"/>
            <w:shd w:val="clear" w:color="auto" w:fill="D9E2F3"/>
            <w:vAlign w:val="center"/>
          </w:tcPr>
          <w:p w14:paraId="5BD7DBC2" w14:textId="77777777" w:rsidR="00133097" w:rsidRPr="008A5F36" w:rsidRDefault="00000000" w:rsidP="008A5F36">
            <w:pPr>
              <w:pStyle w:val="T0-Table"/>
            </w:pPr>
            <w:r w:rsidRPr="008A5F36">
              <w:lastRenderedPageBreak/>
              <w:t>EP-18</w:t>
            </w:r>
          </w:p>
        </w:tc>
        <w:tc>
          <w:tcPr>
            <w:tcW w:w="1224" w:type="dxa"/>
            <w:shd w:val="clear" w:color="auto" w:fill="D9E2F3"/>
            <w:vAlign w:val="center"/>
          </w:tcPr>
          <w:p w14:paraId="03168A9B" w14:textId="77777777" w:rsidR="00133097" w:rsidRPr="008A5F36" w:rsidRDefault="00000000" w:rsidP="008A5F36">
            <w:pPr>
              <w:pStyle w:val="T0-Table"/>
            </w:pPr>
            <w:proofErr w:type="gramStart"/>
            <w:r w:rsidRPr="008A5F36">
              <w:t>Conduit</w:t>
            </w:r>
            <w:proofErr w:type="gramEnd"/>
            <w:r w:rsidRPr="008A5F36">
              <w:t xml:space="preserve"> C7 to OT ingress</w:t>
            </w:r>
          </w:p>
        </w:tc>
        <w:tc>
          <w:tcPr>
            <w:tcW w:w="1584" w:type="dxa"/>
            <w:shd w:val="clear" w:color="auto" w:fill="D9E2F3"/>
            <w:vAlign w:val="center"/>
          </w:tcPr>
          <w:p w14:paraId="12D009B8" w14:textId="77777777" w:rsidR="00133097" w:rsidRPr="008A5F36" w:rsidRDefault="00000000" w:rsidP="008A5F36">
            <w:pPr>
              <w:pStyle w:val="T0-Table"/>
            </w:pPr>
            <w:r w:rsidRPr="008A5F36">
              <w:t>Lineage-token signature/key validation; artifact/custody validation; boundary-envelope signature and payload-hash verification; signed EP-18 handoff generation</w:t>
            </w:r>
          </w:p>
        </w:tc>
        <w:tc>
          <w:tcPr>
            <w:tcW w:w="1584" w:type="dxa"/>
            <w:shd w:val="clear" w:color="auto" w:fill="D9E2F3"/>
            <w:vAlign w:val="center"/>
          </w:tcPr>
          <w:p w14:paraId="52118E2B" w14:textId="77777777" w:rsidR="00133097" w:rsidRPr="008A5F36" w:rsidRDefault="00000000" w:rsidP="008A5F36">
            <w:pPr>
              <w:pStyle w:val="T0-Table"/>
            </w:pPr>
            <w:r w:rsidRPr="008A5F36">
              <w:t>Reject unverified artifacts or context before OT admission; persist ASCR-16 admission evidence and issue an authenticated handoff receipt for verified context integrity units</w:t>
            </w:r>
          </w:p>
        </w:tc>
        <w:tc>
          <w:tcPr>
            <w:tcW w:w="1440" w:type="dxa"/>
            <w:shd w:val="clear" w:color="auto" w:fill="D9E2F3"/>
            <w:vAlign w:val="center"/>
          </w:tcPr>
          <w:p w14:paraId="0687EC8E" w14:textId="77777777" w:rsidR="00133097" w:rsidRPr="008A5F36" w:rsidRDefault="00000000" w:rsidP="008A5F36">
            <w:pPr>
              <w:pStyle w:val="T0-Table"/>
            </w:pPr>
            <w:r w:rsidRPr="008A5F36">
              <w:t>ASCR-16 EP-18 admission and delivery-attestation evidence objects</w:t>
            </w:r>
          </w:p>
        </w:tc>
        <w:tc>
          <w:tcPr>
            <w:tcW w:w="1728" w:type="dxa"/>
            <w:shd w:val="clear" w:color="auto" w:fill="D9E2F3"/>
            <w:vAlign w:val="center"/>
          </w:tcPr>
          <w:p w14:paraId="278AAA67" w14:textId="77777777" w:rsidR="00133097" w:rsidRPr="008A5F36" w:rsidRDefault="00000000" w:rsidP="008A5F36">
            <w:pPr>
              <w:pStyle w:val="T0-Table"/>
            </w:pPr>
            <w:r w:rsidRPr="008A5F36">
              <w:t>Fail closed</w:t>
            </w:r>
          </w:p>
        </w:tc>
        <w:tc>
          <w:tcPr>
            <w:tcW w:w="1080" w:type="dxa"/>
            <w:shd w:val="clear" w:color="auto" w:fill="D9E2F3"/>
            <w:vAlign w:val="center"/>
          </w:tcPr>
          <w:p w14:paraId="0DB7E858" w14:textId="77777777" w:rsidR="00133097" w:rsidRPr="008A5F36" w:rsidRDefault="00000000" w:rsidP="008A5F36">
            <w:pPr>
              <w:pStyle w:val="T0-Table"/>
            </w:pPr>
            <w:r w:rsidRPr="008A5F36">
              <w:t>ASCR-16 Sections 2-4</w:t>
            </w:r>
          </w:p>
        </w:tc>
      </w:tr>
      <w:tr w:rsidR="00133097" w:rsidRPr="008A5F36" w14:paraId="11B3542D" w14:textId="77777777" w:rsidTr="008A5F36">
        <w:trPr>
          <w:cantSplit/>
          <w:jc w:val="center"/>
        </w:trPr>
        <w:tc>
          <w:tcPr>
            <w:tcW w:w="648" w:type="dxa"/>
            <w:shd w:val="clear" w:color="auto" w:fill="FFFFFF"/>
            <w:vAlign w:val="center"/>
          </w:tcPr>
          <w:p w14:paraId="6FB65CA4" w14:textId="77777777" w:rsidR="00133097" w:rsidRPr="008A5F36" w:rsidRDefault="00000000" w:rsidP="008A5F36">
            <w:pPr>
              <w:pStyle w:val="T0-Table"/>
            </w:pPr>
            <w:r w:rsidRPr="008A5F36">
              <w:t>EP-19</w:t>
            </w:r>
          </w:p>
        </w:tc>
        <w:tc>
          <w:tcPr>
            <w:tcW w:w="1224" w:type="dxa"/>
            <w:shd w:val="clear" w:color="auto" w:fill="FFFFFF"/>
            <w:vAlign w:val="center"/>
          </w:tcPr>
          <w:p w14:paraId="420D0566" w14:textId="77777777" w:rsidR="00133097" w:rsidRPr="008A5F36" w:rsidRDefault="00000000" w:rsidP="008A5F36">
            <w:pPr>
              <w:pStyle w:val="T0-Table"/>
            </w:pPr>
            <w:r w:rsidRPr="008A5F36">
              <w:t>Edge TEE and context-ingress boundary</w:t>
            </w:r>
          </w:p>
        </w:tc>
        <w:tc>
          <w:tcPr>
            <w:tcW w:w="1584" w:type="dxa"/>
            <w:shd w:val="clear" w:color="auto" w:fill="FFFFFF"/>
            <w:vAlign w:val="center"/>
          </w:tcPr>
          <w:p w14:paraId="089503C8" w14:textId="77777777" w:rsidR="00133097" w:rsidRPr="008A5F36" w:rsidRDefault="00000000" w:rsidP="008A5F36">
            <w:pPr>
              <w:pStyle w:val="T0-Table"/>
            </w:pPr>
            <w:r w:rsidRPr="008A5F36">
              <w:t>Fresh cross-attestation; artifact/platform/authorization verification; signed EP-18 handoff verification; independent EP-17 envelope signature/hash, replay and freshness verification</w:t>
            </w:r>
          </w:p>
        </w:tc>
        <w:tc>
          <w:tcPr>
            <w:tcW w:w="1584" w:type="dxa"/>
            <w:shd w:val="clear" w:color="auto" w:fill="FFFFFF"/>
            <w:vAlign w:val="center"/>
          </w:tcPr>
          <w:p w14:paraId="57BECE72" w14:textId="77777777" w:rsidR="00133097" w:rsidRPr="008A5F36" w:rsidRDefault="00000000" w:rsidP="008A5F36">
            <w:pPr>
              <w:pStyle w:val="T0-Table"/>
            </w:pPr>
            <w:r w:rsidRPr="008A5F36">
              <w:t>Gate artifact instantiation, context admission and on-demand recovery re-attestation</w:t>
            </w:r>
          </w:p>
        </w:tc>
        <w:tc>
          <w:tcPr>
            <w:tcW w:w="1440" w:type="dxa"/>
            <w:shd w:val="clear" w:color="auto" w:fill="FFFFFF"/>
            <w:vAlign w:val="center"/>
          </w:tcPr>
          <w:p w14:paraId="4E02CD7F" w14:textId="77777777" w:rsidR="00133097" w:rsidRPr="008A5F36" w:rsidRDefault="00000000" w:rsidP="008A5F36">
            <w:pPr>
              <w:pStyle w:val="T0-Table"/>
            </w:pPr>
            <w:r w:rsidRPr="008A5F36">
              <w:t>ASCR-16 cross-attestation, boundary-verification and re-attestation evidence objects</w:t>
            </w:r>
          </w:p>
        </w:tc>
        <w:tc>
          <w:tcPr>
            <w:tcW w:w="1728" w:type="dxa"/>
            <w:shd w:val="clear" w:color="auto" w:fill="FFFFFF"/>
            <w:vAlign w:val="center"/>
          </w:tcPr>
          <w:p w14:paraId="5C92520F" w14:textId="77777777" w:rsidR="00133097" w:rsidRPr="008A5F36" w:rsidRDefault="00000000" w:rsidP="008A5F36">
            <w:pPr>
              <w:pStyle w:val="T0-Table"/>
            </w:pPr>
            <w:r w:rsidRPr="008A5F36">
              <w:t>Fail closed</w:t>
            </w:r>
          </w:p>
        </w:tc>
        <w:tc>
          <w:tcPr>
            <w:tcW w:w="1080" w:type="dxa"/>
            <w:shd w:val="clear" w:color="auto" w:fill="FFFFFF"/>
            <w:vAlign w:val="center"/>
          </w:tcPr>
          <w:p w14:paraId="7462E9E1" w14:textId="77777777" w:rsidR="00133097" w:rsidRPr="008A5F36" w:rsidRDefault="00000000" w:rsidP="008A5F36">
            <w:pPr>
              <w:pStyle w:val="T0-Table"/>
            </w:pPr>
            <w:r w:rsidRPr="008A5F36">
              <w:t>ASCR-16 Sections 2-3 and 2.4</w:t>
            </w:r>
          </w:p>
        </w:tc>
      </w:tr>
    </w:tbl>
    <w:p w14:paraId="27B10A81" w14:textId="77777777" w:rsidR="00133097" w:rsidRPr="008A5F36" w:rsidRDefault="00000000" w:rsidP="008A5F36">
      <w:pPr>
        <w:pStyle w:val="HS-Heading2"/>
      </w:pPr>
      <w:bookmarkStart w:id="9" w:name="_heading=h.u7gzhdegaiq1" w:colFirst="0" w:colLast="0"/>
      <w:bookmarkEnd w:id="9"/>
      <w:r w:rsidRPr="008A5F36">
        <w:t>1.4 Physical boundary integrity for nodes without link-level bus encryption</w:t>
      </w:r>
    </w:p>
    <w:p w14:paraId="4DECCDA1" w14:textId="77777777" w:rsidR="00133097" w:rsidRPr="008A5F36" w:rsidRDefault="00000000" w:rsidP="003B03BF">
      <w:pPr>
        <w:pStyle w:val="P0-Paragraph"/>
      </w:pPr>
      <w:r w:rsidRPr="008A5F36">
        <w:t>The cloud-to-edge trust chain assumes that the hardware executing inference remains physically uncompromised. Section 1.4 applies to in-scope edge nodes that lack the required link-level bus protection or are placed in a high-assurance zone. ASCR-03 remains authoritative for deployment scope and local risk acceptance.</w:t>
      </w:r>
    </w:p>
    <w:p w14:paraId="1099805E" w14:textId="77777777" w:rsidR="00133097" w:rsidRPr="008A5F36" w:rsidRDefault="00000000" w:rsidP="008A5F36">
      <w:pPr>
        <w:pStyle w:val="I0-InfoBox"/>
      </w:pPr>
      <w:r w:rsidRPr="008A5F36">
        <w:t xml:space="preserve">Note: Applicability must be determined from the actual deployed interconnect and protection capabilities, not from product age or interface generation alone. PCIe IDE was introduced through the PCIe 5.0 IDE ECN, and CXL IDE is present from CXL 2.0. A deployment must determine whether link-level confidentiality, integrity, and replay </w:t>
      </w:r>
      <w:r w:rsidRPr="008A5F36">
        <w:lastRenderedPageBreak/>
        <w:t xml:space="preserve">protection is </w:t>
      </w:r>
      <w:proofErr w:type="gramStart"/>
      <w:r w:rsidRPr="008A5F36">
        <w:t>actually supported</w:t>
      </w:r>
      <w:proofErr w:type="gramEnd"/>
      <w:r w:rsidRPr="008A5F36">
        <w:t xml:space="preserve"> and enabled across the relevant CPU, memory, accelerator, and peripheral paths. Where the required protection is absent or does not cover the relevant path, </w:t>
      </w:r>
      <w:proofErr w:type="gramStart"/>
      <w:r w:rsidRPr="008A5F36">
        <w:t>the Section</w:t>
      </w:r>
      <w:proofErr w:type="gramEnd"/>
      <w:r w:rsidRPr="008A5F36">
        <w:t xml:space="preserve"> 1.4 controls apply.</w:t>
      </w:r>
    </w:p>
    <w:bookmarkStart w:id="10" w:name="_heading=h.6oh0lhcqx4fe" w:colFirst="0" w:colLast="0"/>
    <w:bookmarkEnd w:id="10"/>
    <w:p w14:paraId="6BDE58AF" w14:textId="77777777" w:rsidR="00133097" w:rsidRPr="008A5F36" w:rsidRDefault="00000000" w:rsidP="008A5F36">
      <w:pPr>
        <w:pStyle w:val="HS-Heading3"/>
        <w:rPr>
          <w:bCs/>
          <w:szCs w:val="22"/>
        </w:rPr>
      </w:pPr>
      <w:sdt>
        <w:sdtPr>
          <w:tag w:val="goog_rdk_2"/>
          <w:id w:val="660504637"/>
        </w:sdtPr>
        <w:sdtContent/>
      </w:sdt>
      <w:r w:rsidRPr="008A5F36">
        <w:t>1.4.1 Baseline requirements for in-scope nodes</w:t>
      </w:r>
    </w:p>
    <w:p w14:paraId="4BFD16CD" w14:textId="77777777" w:rsidR="00133097" w:rsidRPr="008A5F36" w:rsidRDefault="00000000" w:rsidP="003B03BF">
      <w:pPr>
        <w:pStyle w:val="P0-Paragraph"/>
      </w:pPr>
      <w:r w:rsidRPr="008A5F36">
        <w:t>Every edge inference node lacking silicon-level bus encryption must implement:</w:t>
      </w:r>
    </w:p>
    <w:p w14:paraId="47609F99" w14:textId="77777777" w:rsidR="00133097" w:rsidRPr="008A5F36" w:rsidRDefault="00000000" w:rsidP="008A5F36">
      <w:pPr>
        <w:pStyle w:val="L1-Bullet"/>
      </w:pPr>
      <w:r w:rsidRPr="008A5F36">
        <w:rPr>
          <w:rStyle w:val="CS-Keyword"/>
        </w:rPr>
        <w:t>Active Chassis Intrusion Switches</w:t>
      </w:r>
      <w:r w:rsidRPr="008A5F36">
        <w:t>: Nodes must be equipped with mechanical or optical intrusion switches logically tied to the Hardware Root-of-Trust (</w:t>
      </w:r>
      <w:proofErr w:type="spellStart"/>
      <w:r w:rsidRPr="008A5F36">
        <w:t>RoT</w:t>
      </w:r>
      <w:proofErr w:type="spellEnd"/>
      <w:r w:rsidRPr="008A5F36">
        <w:t>), TPM, or Baseboard Management Controller (BMC), whichever hardware security anchor is available on the specific edge inference platform in ASCR-03 Section 2 scope.</w:t>
      </w:r>
    </w:p>
    <w:p w14:paraId="60D7845A" w14:textId="77777777" w:rsidR="00133097" w:rsidRPr="008A5F36" w:rsidRDefault="00000000" w:rsidP="008A5F36">
      <w:pPr>
        <w:pStyle w:val="L1-Bullet"/>
      </w:pPr>
      <w:r w:rsidRPr="008A5F36">
        <w:rPr>
          <w:b/>
          <w:bCs/>
        </w:rPr>
        <w:t>Physical-to-Logical Trigger:</w:t>
      </w:r>
      <w:r w:rsidRPr="008A5F36">
        <w:t xml:space="preserve"> A detected chassis breach must produce the applicable ASCR-04 HOLD/BLOCK or governed Safe-State request/handoff. Physical Safe-State execution, where required, is performed by the deployment-approved control or safety function.</w:t>
      </w:r>
    </w:p>
    <w:p w14:paraId="46FD4D62" w14:textId="77777777" w:rsidR="00133097" w:rsidRPr="008A5F36" w:rsidRDefault="00000000" w:rsidP="008A5F36">
      <w:pPr>
        <w:pStyle w:val="L1-Bullet"/>
      </w:pPr>
      <w:r w:rsidRPr="008A5F36">
        <w:rPr>
          <w:b/>
        </w:rPr>
        <w:t>Tamper-Evident Logging:</w:t>
      </w:r>
      <w:r w:rsidRPr="008A5F36">
        <w:t xml:space="preserve"> Every intrusion event must generate a signed ASCR-16 tamper-event evidence object in the governed evidence repository and trigger ASCR-08 classification; where an affected ASCR-07 planning-cycle record exists, preserve the correlation. Record Indeterminate at declaration when the available evidence does not support a complete Intent-Locus-Authority code. Once sufficient evidence exists, record the evidence-supported three-axis ASCR-08 code.</w:t>
      </w:r>
    </w:p>
    <w:p w14:paraId="7E8E7686" w14:textId="77777777" w:rsidR="00133097" w:rsidRPr="008A5F36" w:rsidRDefault="00000000" w:rsidP="008A5F36">
      <w:pPr>
        <w:pStyle w:val="HS-Heading3"/>
      </w:pPr>
      <w:bookmarkStart w:id="11" w:name="_heading=h.w30mifoyhaum" w:colFirst="0" w:colLast="0"/>
      <w:bookmarkEnd w:id="11"/>
      <w:r w:rsidRPr="008A5F36">
        <w:t>1.4.2 Enhanced protections for high-security OT environments</w:t>
      </w:r>
    </w:p>
    <w:p w14:paraId="3A65EF49" w14:textId="77777777" w:rsidR="00133097" w:rsidRPr="008A5F36" w:rsidRDefault="00000000" w:rsidP="003B03BF">
      <w:pPr>
        <w:pStyle w:val="P0-Paragraph"/>
      </w:pPr>
      <w:r w:rsidRPr="008A5F36">
        <w:t xml:space="preserve">For environments containing assets with a </w:t>
      </w:r>
      <w:r w:rsidRPr="008A5F36">
        <w:rPr>
          <w:b/>
          <w:bCs/>
        </w:rPr>
        <w:t>Safety Classification of SIL-2 or higher</w:t>
      </w:r>
      <w:r w:rsidRPr="008A5F36">
        <w:t xml:space="preserve"> (per ASCR-03 Section 2.2), the following additional controls are required:</w:t>
      </w:r>
    </w:p>
    <w:p w14:paraId="7399A00E" w14:textId="77777777" w:rsidR="00133097" w:rsidRPr="008A5F36" w:rsidRDefault="00000000" w:rsidP="008A5F36">
      <w:pPr>
        <w:pStyle w:val="L1-Bullet"/>
      </w:pPr>
      <w:r w:rsidRPr="008A5F36">
        <w:rPr>
          <w:b/>
        </w:rPr>
        <w:t>Hardware-Level Latching:</w:t>
      </w:r>
      <w:r w:rsidRPr="008A5F36">
        <w:t xml:space="preserve"> For the SIL-2+ scope defined in this section, chassis intrusion must set a persistent tamper state in a platform-supported tamper latch, BMC or chipset latch, TPM NV mechanism, secure-enclave persistent state, or equivalent hardware-backed mechanism documented for the selected edge platform. The selected mechanism must preserve the tamper state across enclosure resealing and ordinary reboot and must require the governed manual-reset procedure before Safe-State exit. The deployment record must identify the actual mechanism and its physical-tamper-resistance limitations; a firmware TPM is not automatically equivalent to a discrete tamper-resistant device.</w:t>
      </w:r>
    </w:p>
    <w:p w14:paraId="679E1F70" w14:textId="77777777" w:rsidR="00133097" w:rsidRPr="008A5F36" w:rsidRDefault="00000000" w:rsidP="008A5F36">
      <w:pPr>
        <w:pStyle w:val="L1-Bullet"/>
      </w:pPr>
      <w:r w:rsidRPr="008A5F36">
        <w:rPr>
          <w:b/>
          <w:bCs/>
        </w:rPr>
        <w:t>Mandatory Manual Reset:</w:t>
      </w:r>
      <w:r w:rsidRPr="008A5F36">
        <w:t xml:space="preserve"> The latched state must remain active until a manual reset is performed by an authorized individual. This reset is a prerequisite for the ASCR-03 Section 6.3 Safe-State Exit Authorization checklist.</w:t>
      </w:r>
    </w:p>
    <w:p w14:paraId="14B23571" w14:textId="70D3703C" w:rsidR="00133097" w:rsidRPr="008A5F36" w:rsidRDefault="00000000" w:rsidP="008A5F36">
      <w:pPr>
        <w:pStyle w:val="L1-Bullet"/>
      </w:pPr>
      <w:r w:rsidRPr="008A5F36">
        <w:rPr>
          <w:b/>
        </w:rPr>
        <w:t>Cryptographic and Memory Response:</w:t>
      </w:r>
      <w:r w:rsidRPr="008A5F36">
        <w:t xml:space="preserve"> A breach detection must trigger immediate zeroization of transient cryptographic keys, produce the applicable ASCR-04 HOLD/BLOCK or governed Safe-State request/handoff, and initiate removal or zeroization of resident model-weight material where the platform provides a verified memory-purge mechanism. Physical Safe-State execution, where required, is performed by the deployment-approved control or safety function. Key zeroization protects cryptographic material and future decryptions; it does not by itself erase plaintext tensors already resident on an unencrypted memory or bus path. Any residual exposure on a platform lacking link-level or memory-path protection must be documented under the applicable ASCR-03 risk-acceptance process.</w:t>
      </w:r>
    </w:p>
    <w:p w14:paraId="13B8E7E0" w14:textId="77777777" w:rsidR="00133097" w:rsidRPr="008A5F36" w:rsidRDefault="00000000" w:rsidP="008A5F36">
      <w:pPr>
        <w:pStyle w:val="HS-Heading1"/>
      </w:pPr>
      <w:bookmarkStart w:id="12" w:name="_heading=h.ofryblrzgwdo" w:colFirst="0" w:colLast="0"/>
      <w:bookmarkEnd w:id="12"/>
      <w:r w:rsidRPr="008A5F36">
        <w:lastRenderedPageBreak/>
        <w:t>2. Attestation continuity architecture</w:t>
      </w:r>
    </w:p>
    <w:p w14:paraId="37A43C37" w14:textId="77777777" w:rsidR="00133097" w:rsidRPr="008A5F36" w:rsidRDefault="00000000" w:rsidP="008A5F36">
      <w:pPr>
        <w:pStyle w:val="HS-Heading2"/>
      </w:pPr>
      <w:bookmarkStart w:id="13" w:name="_heading=h.7vrohw7hbb1s" w:colFirst="0" w:colLast="0"/>
      <w:bookmarkEnd w:id="13"/>
      <w:r w:rsidRPr="008A5F36">
        <w:t>2.1 The cross-attestation requirement</w:t>
      </w:r>
    </w:p>
    <w:p w14:paraId="32A6DA88" w14:textId="77777777" w:rsidR="00133097" w:rsidRPr="008A5F36" w:rsidRDefault="00000000" w:rsidP="003B03BF">
      <w:pPr>
        <w:pStyle w:val="P0-Paragraph"/>
      </w:pPr>
      <w:r w:rsidRPr="008A5F36">
        <w:t>Attestation continuity requires that edge TEE admission can cryptographically link the received artifact and authorized edge reference state to the exact cloud provisioning evidence and governed dispatch evidence. It establishes endpoint equality and governed evidence continuity; it does not claim cryptographic observation of ungoverned transit hops. The protocol operates in three stages: artifact identity verification, authorized edge measurement/reference verification, and authorization continuity verification.</w:t>
      </w:r>
    </w:p>
    <w:p w14:paraId="461A50FF" w14:textId="77777777" w:rsidR="00133097" w:rsidRPr="008A5F36" w:rsidRDefault="00000000" w:rsidP="003B03BF">
      <w:pPr>
        <w:pStyle w:val="P0-Paragraph"/>
      </w:pPr>
      <w:r w:rsidRPr="008A5F36">
        <w:t>The cross-attestation protocol specified here operates on three components that must be present at both the cloud provisioning endpoint and the edge instantiation endpoint:</w:t>
      </w:r>
    </w:p>
    <w:p w14:paraId="7AA22C50" w14:textId="77777777" w:rsidR="00133097" w:rsidRPr="008A5F36" w:rsidRDefault="00000000" w:rsidP="008A5F36">
      <w:pPr>
        <w:pStyle w:val="L1-Bullet"/>
      </w:pPr>
      <w:r w:rsidRPr="008A5F36">
        <w:rPr>
          <w:rStyle w:val="CS-Keyword"/>
        </w:rPr>
        <w:t>Model artifact hash</w:t>
      </w:r>
      <w:r w:rsidRPr="008A5F36">
        <w:t>: The SHA-256 hash of the model artifact computed over the dispatched wire-format artifact and cryptographically bound into the cloud provisioning evidence and per-delivery lineage token. EP-19 recomputes the hash over the received artifact and requires exact equality before admission.</w:t>
      </w:r>
    </w:p>
    <w:p w14:paraId="3A8AE58F" w14:textId="77777777" w:rsidR="00133097" w:rsidRPr="008A5F36" w:rsidRDefault="00000000" w:rsidP="008A5F36">
      <w:pPr>
        <w:pStyle w:val="L1-Bullet"/>
      </w:pPr>
      <w:r w:rsidRPr="008A5F36">
        <w:rPr>
          <w:rStyle w:val="CS-Keyword"/>
        </w:rPr>
        <w:t>Authorized edge measurement/reference profile</w:t>
      </w:r>
      <w:r w:rsidRPr="008A5F36">
        <w:t xml:space="preserve">: The cloud provisioning binding identifies the exact expected security-relevant reference state for the selected device-class attestation profile. For </w:t>
      </w:r>
      <w:proofErr w:type="spellStart"/>
      <w:r w:rsidRPr="008A5F36">
        <w:t>tpm_pcr</w:t>
      </w:r>
      <w:proofErr w:type="spellEnd"/>
      <w:r w:rsidRPr="008A5F36">
        <w:t xml:space="preserve"> profiles, the reference state is expressed through </w:t>
      </w:r>
      <w:proofErr w:type="spellStart"/>
      <w:r w:rsidRPr="008A5F36">
        <w:t>expected_pcrs</w:t>
      </w:r>
      <w:proofErr w:type="spellEnd"/>
      <w:r w:rsidRPr="008A5F36">
        <w:t xml:space="preserve"> and </w:t>
      </w:r>
      <w:proofErr w:type="spellStart"/>
      <w:r w:rsidRPr="008A5F36">
        <w:t>pcr_bank</w:t>
      </w:r>
      <w:proofErr w:type="spellEnd"/>
      <w:r w:rsidRPr="008A5F36">
        <w:t xml:space="preserve"> and is evaluated by exact approved digest value. For </w:t>
      </w:r>
      <w:proofErr w:type="spellStart"/>
      <w:r w:rsidRPr="008A5F36">
        <w:t>platform_attestation</w:t>
      </w:r>
      <w:proofErr w:type="spellEnd"/>
      <w:r w:rsidRPr="008A5F36">
        <w:t xml:space="preserve"> profiles, it is expressed through </w:t>
      </w:r>
      <w:proofErr w:type="spellStart"/>
      <w:r w:rsidRPr="008A5F36">
        <w:t>expected_measurements</w:t>
      </w:r>
      <w:proofErr w:type="spellEnd"/>
      <w:r w:rsidRPr="008A5F36">
        <w:t xml:space="preserve"> and the profile-defined verification policy. Authorized firmware, bootloader, or platform changes that alter a required reference value require a corresponding ASCR-10 authorization, a revised approved reference baseline, and a newly issued lineage token before a new admission attempt.</w:t>
      </w:r>
    </w:p>
    <w:p w14:paraId="7D957962" w14:textId="77777777" w:rsidR="00133097" w:rsidRPr="008A5F36" w:rsidRDefault="00000000" w:rsidP="008A5F36">
      <w:pPr>
        <w:pStyle w:val="L1-Bullet"/>
      </w:pPr>
      <w:r w:rsidRPr="008A5F36">
        <w:rPr>
          <w:rStyle w:val="CS-Keyword"/>
        </w:rPr>
        <w:t>Attestation lineage token</w:t>
      </w:r>
      <w:r w:rsidRPr="008A5F36">
        <w:t xml:space="preserve">: A cryptographically signed token generated for each governed model-artifact dispatch. It binds the dispatched artifact to the exact cloud provisioning evidence, the approved edge attestation reference state, the current ASCR-10 authorization record, the dispatching pipeline identity, the dispatch time, and a fresh delivery nonce. OE03 is the normative field contract. Required fields are </w:t>
      </w:r>
      <w:proofErr w:type="spellStart"/>
      <w:r w:rsidRPr="008A5F36">
        <w:t>schema_version</w:t>
      </w:r>
      <w:proofErr w:type="spellEnd"/>
      <w:r w:rsidRPr="008A5F36">
        <w:t xml:space="preserve">, </w:t>
      </w:r>
      <w:proofErr w:type="spellStart"/>
      <w:r w:rsidRPr="008A5F36">
        <w:t>artifact_hash</w:t>
      </w:r>
      <w:proofErr w:type="spellEnd"/>
      <w:r w:rsidRPr="008A5F36">
        <w:t xml:space="preserve">, </w:t>
      </w:r>
      <w:proofErr w:type="spellStart"/>
      <w:r w:rsidRPr="008A5F36">
        <w:t>device_class</w:t>
      </w:r>
      <w:proofErr w:type="spellEnd"/>
      <w:r w:rsidRPr="008A5F36">
        <w:t xml:space="preserve">, </w:t>
      </w:r>
      <w:proofErr w:type="spellStart"/>
      <w:r w:rsidRPr="008A5F36">
        <w:t>firmware_baseline</w:t>
      </w:r>
      <w:proofErr w:type="spellEnd"/>
      <w:r w:rsidRPr="008A5F36">
        <w:t xml:space="preserve">, ascr10_ref, </w:t>
      </w:r>
      <w:proofErr w:type="spellStart"/>
      <w:r w:rsidRPr="008A5F36">
        <w:t>cloud_attest_timestamp</w:t>
      </w:r>
      <w:proofErr w:type="spellEnd"/>
      <w:r w:rsidRPr="008A5F36">
        <w:t xml:space="preserve">, </w:t>
      </w:r>
      <w:proofErr w:type="spellStart"/>
      <w:r w:rsidRPr="008A5F36">
        <w:t>cloud_attestation_ref</w:t>
      </w:r>
      <w:proofErr w:type="spellEnd"/>
      <w:r w:rsidRPr="008A5F36">
        <w:t xml:space="preserve">, </w:t>
      </w:r>
      <w:proofErr w:type="spellStart"/>
      <w:r w:rsidRPr="008A5F36">
        <w:t>cloud_attestation_hash</w:t>
      </w:r>
      <w:proofErr w:type="spellEnd"/>
      <w:r w:rsidRPr="008A5F36">
        <w:t xml:space="preserve">, </w:t>
      </w:r>
      <w:proofErr w:type="spellStart"/>
      <w:r w:rsidRPr="008A5F36">
        <w:t>cloud_provisioning_binding_digest</w:t>
      </w:r>
      <w:proofErr w:type="spellEnd"/>
      <w:r w:rsidRPr="008A5F36">
        <w:t xml:space="preserve">, </w:t>
      </w:r>
      <w:proofErr w:type="spellStart"/>
      <w:r w:rsidRPr="008A5F36">
        <w:t>dispatch_timestamp</w:t>
      </w:r>
      <w:proofErr w:type="spellEnd"/>
      <w:r w:rsidRPr="008A5F36">
        <w:t xml:space="preserve">, </w:t>
      </w:r>
      <w:proofErr w:type="spellStart"/>
      <w:r w:rsidRPr="008A5F36">
        <w:t>pipeline_svid</w:t>
      </w:r>
      <w:proofErr w:type="spellEnd"/>
      <w:r w:rsidRPr="008A5F36">
        <w:t xml:space="preserve">, nonce, </w:t>
      </w:r>
      <w:proofErr w:type="spellStart"/>
      <w:r w:rsidRPr="008A5F36">
        <w:t>attestation_profile</w:t>
      </w:r>
      <w:proofErr w:type="spellEnd"/>
      <w:r w:rsidRPr="008A5F36">
        <w:t xml:space="preserve">, </w:t>
      </w:r>
      <w:proofErr w:type="spellStart"/>
      <w:r w:rsidRPr="008A5F36">
        <w:t>signing_profile</w:t>
      </w:r>
      <w:proofErr w:type="spellEnd"/>
      <w:r w:rsidRPr="008A5F36">
        <w:t xml:space="preserve">, signatures, and the measurement object required by the selected </w:t>
      </w:r>
      <w:proofErr w:type="spellStart"/>
      <w:r w:rsidRPr="008A5F36">
        <w:t>attestation_profile</w:t>
      </w:r>
      <w:proofErr w:type="spellEnd"/>
      <w:r w:rsidRPr="008A5F36">
        <w:t xml:space="preserve">. </w:t>
      </w:r>
      <w:proofErr w:type="spellStart"/>
      <w:r w:rsidRPr="008A5F36">
        <w:t>multi_tenant_cloud_ref</w:t>
      </w:r>
      <w:proofErr w:type="spellEnd"/>
      <w:r w:rsidRPr="008A5F36">
        <w:t xml:space="preserve"> is supplementary and optional. EP-18 and EP-19 validate the token against OE03 before successful forwarding or admission. An illustrative TPM-based token may encode:</w:t>
      </w:r>
    </w:p>
    <w:p w14:paraId="6A5EAE05" w14:textId="77777777" w:rsidR="00133097" w:rsidRPr="008A5F36" w:rsidRDefault="00000000" w:rsidP="008A5F36">
      <w:pPr>
        <w:pStyle w:val="P0-Paragraph"/>
      </w:pPr>
      <w:proofErr w:type="spellStart"/>
      <w:r w:rsidRPr="008A5F36">
        <w:t>schema_version</w:t>
      </w:r>
      <w:proofErr w:type="spellEnd"/>
      <w:r w:rsidRPr="008A5F36">
        <w:t>=ascr16-lineage-v1.0</w:t>
      </w:r>
      <w:r w:rsidRPr="008A5F36">
        <w:br/>
      </w:r>
      <w:proofErr w:type="spellStart"/>
      <w:r w:rsidRPr="008A5F36">
        <w:t>artifact_hash</w:t>
      </w:r>
      <w:proofErr w:type="spellEnd"/>
      <w:r w:rsidRPr="008A5F36">
        <w:t>=sha256(model_v3.2.1.bin)</w:t>
      </w:r>
      <w:r w:rsidRPr="008A5F36">
        <w:br/>
      </w:r>
      <w:proofErr w:type="spellStart"/>
      <w:r w:rsidRPr="008A5F36">
        <w:t>device_class</w:t>
      </w:r>
      <w:proofErr w:type="spellEnd"/>
      <w:r w:rsidRPr="008A5F36">
        <w:t>=</w:t>
      </w:r>
      <w:proofErr w:type="spellStart"/>
      <w:r w:rsidRPr="008A5F36">
        <w:t>NVIDIA_Jetson_AGX_Orin</w:t>
      </w:r>
      <w:proofErr w:type="spellEnd"/>
      <w:r w:rsidRPr="008A5F36">
        <w:br/>
      </w:r>
      <w:proofErr w:type="spellStart"/>
      <w:r w:rsidRPr="008A5F36">
        <w:t>firmware_baseline</w:t>
      </w:r>
      <w:proofErr w:type="spellEnd"/>
      <w:r w:rsidRPr="008A5F36">
        <w:t>=v35.3.1</w:t>
      </w:r>
      <w:r w:rsidRPr="008A5F36">
        <w:br/>
      </w:r>
      <w:proofErr w:type="spellStart"/>
      <w:r w:rsidRPr="008A5F36">
        <w:t>expected_pcrs</w:t>
      </w:r>
      <w:proofErr w:type="spellEnd"/>
      <w:r w:rsidRPr="008A5F36">
        <w:t>={PCR0:0xA1B2..., PCR4:0xC3D4...}</w:t>
      </w:r>
      <w:r w:rsidRPr="008A5F36">
        <w:br/>
        <w:t>ascr10_ref=CR-2026-0047</w:t>
      </w:r>
      <w:r w:rsidRPr="008A5F36">
        <w:br/>
      </w:r>
      <w:proofErr w:type="spellStart"/>
      <w:r w:rsidRPr="008A5F36">
        <w:t>cloud_attest_timestamp</w:t>
      </w:r>
      <w:proofErr w:type="spellEnd"/>
      <w:r w:rsidRPr="008A5F36">
        <w:t>=2026-01-15T08:59:52Z</w:t>
      </w:r>
      <w:r w:rsidRPr="008A5F36">
        <w:br/>
        <w:t>cloud_attestation_ref=attest://cloud/provisioning/CR-2026-0047/0001</w:t>
      </w:r>
      <w:r w:rsidRPr="008A5F36">
        <w:br/>
      </w:r>
      <w:proofErr w:type="spellStart"/>
      <w:r w:rsidRPr="008A5F36">
        <w:t>cloud_attestation_hash</w:t>
      </w:r>
      <w:proofErr w:type="spellEnd"/>
      <w:r w:rsidRPr="008A5F36">
        <w:t>=&lt;64-lowercase-hex-sha256&gt;</w:t>
      </w:r>
      <w:r w:rsidRPr="008A5F36">
        <w:br/>
      </w:r>
      <w:proofErr w:type="spellStart"/>
      <w:r w:rsidRPr="008A5F36">
        <w:lastRenderedPageBreak/>
        <w:t>cloud_provisioning_binding_digest</w:t>
      </w:r>
      <w:proofErr w:type="spellEnd"/>
      <w:r w:rsidRPr="008A5F36">
        <w:t>=&lt;64-lowercase-hex-sha256&gt;</w:t>
      </w:r>
      <w:r w:rsidRPr="008A5F36">
        <w:br/>
      </w:r>
      <w:proofErr w:type="spellStart"/>
      <w:r w:rsidRPr="008A5F36">
        <w:t>dispatch_timestamp</w:t>
      </w:r>
      <w:proofErr w:type="spellEnd"/>
      <w:r w:rsidRPr="008A5F36">
        <w:t>=2026-01-15T09:00:00Z</w:t>
      </w:r>
      <w:r w:rsidRPr="008A5F36">
        <w:br/>
        <w:t>pipeline_svid=spiffe://cloud.example.com/model-registry/dispatch-pipeline</w:t>
      </w:r>
      <w:r w:rsidRPr="008A5F36">
        <w:br/>
        <w:t>nonce=&lt;128-bit-minimum random value&gt;</w:t>
      </w:r>
      <w:r w:rsidRPr="008A5F36">
        <w:br/>
      </w:r>
      <w:proofErr w:type="spellStart"/>
      <w:r w:rsidRPr="008A5F36">
        <w:t>attestation_profile</w:t>
      </w:r>
      <w:proofErr w:type="spellEnd"/>
      <w:r w:rsidRPr="008A5F36">
        <w:t>={</w:t>
      </w:r>
      <w:proofErr w:type="spellStart"/>
      <w:r w:rsidRPr="008A5F36">
        <w:t>measurement_type:tpm_pcr</w:t>
      </w:r>
      <w:proofErr w:type="spellEnd"/>
      <w:r w:rsidRPr="008A5F36">
        <w:t xml:space="preserve">, pcr_bank:sha256, </w:t>
      </w:r>
      <w:proofErr w:type="spellStart"/>
      <w:r w:rsidRPr="008A5F36">
        <w:t>device_class_profile_ref</w:t>
      </w:r>
      <w:proofErr w:type="spellEnd"/>
      <w:r w:rsidRPr="008A5F36">
        <w:t xml:space="preserve">:..., </w:t>
      </w:r>
      <w:proofErr w:type="spellStart"/>
      <w:r w:rsidRPr="008A5F36">
        <w:t>security_relevant_set</w:t>
      </w:r>
      <w:proofErr w:type="spellEnd"/>
      <w:r w:rsidRPr="008A5F36">
        <w:t>:[PCR0,PCR4]}</w:t>
      </w:r>
      <w:r w:rsidRPr="008A5F36">
        <w:br/>
      </w:r>
      <w:proofErr w:type="spellStart"/>
      <w:r w:rsidRPr="008A5F36">
        <w:t>signing_profile</w:t>
      </w:r>
      <w:proofErr w:type="spellEnd"/>
      <w:r w:rsidRPr="008A5F36">
        <w:t>=RFC8785-JCS-v1</w:t>
      </w:r>
      <w:r w:rsidRPr="008A5F36">
        <w:br/>
        <w:t>signatures={classical:{algorithm:Ed25519,key_id:...,value:...},pqc:{algorithm:ML-DSA-65,key_id:...,value:...}}</w:t>
      </w:r>
    </w:p>
    <w:p w14:paraId="4D46D4C0" w14:textId="77777777" w:rsidR="00133097" w:rsidRPr="008A5F36" w:rsidRDefault="00000000" w:rsidP="008A5F36">
      <w:pPr>
        <w:pStyle w:val="P0-Paragraph"/>
      </w:pPr>
      <w:r w:rsidRPr="008A5F36">
        <w:t>Edge device EP-19 verifies all lineage token fields before admitting the artifact into the TEE.</w:t>
      </w:r>
    </w:p>
    <w:p w14:paraId="315CA8E9" w14:textId="77777777" w:rsidR="00133097" w:rsidRPr="008A5F36" w:rsidRDefault="00000000" w:rsidP="008A5F36">
      <w:pPr>
        <w:pStyle w:val="I0-InfoBox"/>
      </w:pPr>
      <w:r w:rsidRPr="008A5F36">
        <w:rPr>
          <w:rStyle w:val="CS-Keyword"/>
        </w:rPr>
        <w:t>Multi-Tenant Cloud Attestation Note</w:t>
      </w:r>
      <w:r w:rsidRPr="008A5F36">
        <w:t xml:space="preserve">: In multi-tenant cloud environments, the required </w:t>
      </w:r>
      <w:proofErr w:type="spellStart"/>
      <w:r w:rsidRPr="008A5F36">
        <w:t>cloud_attestation_ref</w:t>
      </w:r>
      <w:proofErr w:type="spellEnd"/>
      <w:r w:rsidRPr="008A5F36">
        <w:t xml:space="preserve"> and </w:t>
      </w:r>
      <w:proofErr w:type="spellStart"/>
      <w:r w:rsidRPr="008A5F36">
        <w:t>cloud_attestation_hash</w:t>
      </w:r>
      <w:proofErr w:type="spellEnd"/>
      <w:r w:rsidRPr="008A5F36">
        <w:t xml:space="preserve"> must identify the exact retained cloud-platform attestation evidence used as the Hop 1 provenance anchor. </w:t>
      </w:r>
      <w:proofErr w:type="spellStart"/>
      <w:r w:rsidRPr="008A5F36">
        <w:t>multi_tenant_cloud_ref</w:t>
      </w:r>
      <w:proofErr w:type="spellEnd"/>
      <w:r w:rsidRPr="008A5F36">
        <w:t xml:space="preserve"> may additionally identify the provider/platform report or service context, but it does not replace the required evidence reference or digest. The cloud platform attestation evidence must be retained with the applicable ASCR-11-governed vendor evidence record for vendor-supplied deployments, or with the governed internal provisioning-evidence record for operator-managed deployments, and uncovered provider dependencies remain fourth-party risk items requiring the applicable ASCR-17 assessment.</w:t>
      </w:r>
    </w:p>
    <w:p w14:paraId="4AC8C058" w14:textId="77777777" w:rsidR="00133097" w:rsidRPr="008A5F36" w:rsidRDefault="00000000" w:rsidP="003B03BF">
      <w:pPr>
        <w:pStyle w:val="P0-Paragraph"/>
      </w:pPr>
      <w:r w:rsidRPr="008A5F36">
        <w:t xml:space="preserve">Lineage-token canonical signature input. Construct a </w:t>
      </w:r>
      <w:proofErr w:type="spellStart"/>
      <w:r w:rsidRPr="008A5F36">
        <w:t>signing_view</w:t>
      </w:r>
      <w:proofErr w:type="spellEnd"/>
      <w:r w:rsidRPr="008A5F36">
        <w:t xml:space="preserve"> as a deep copy of the complete lineage token. Remove only </w:t>
      </w:r>
      <w:proofErr w:type="spellStart"/>
      <w:proofErr w:type="gramStart"/>
      <w:r w:rsidRPr="008A5F36">
        <w:t>signatures.classical</w:t>
      </w:r>
      <w:proofErr w:type="gramEnd"/>
      <w:r w:rsidRPr="008A5F36">
        <w:t>.value</w:t>
      </w:r>
      <w:proofErr w:type="spellEnd"/>
      <w:r w:rsidRPr="008A5F36">
        <w:t xml:space="preserve"> and </w:t>
      </w:r>
      <w:proofErr w:type="spellStart"/>
      <w:r w:rsidRPr="008A5F36">
        <w:t>signatures.pqc.value</w:t>
      </w:r>
      <w:proofErr w:type="spellEnd"/>
      <w:r w:rsidRPr="008A5F36">
        <w:t xml:space="preserve">; retain both signature objects, including algorithm and </w:t>
      </w:r>
      <w:proofErr w:type="spellStart"/>
      <w:r w:rsidRPr="008A5F36">
        <w:t>key_id</w:t>
      </w:r>
      <w:proofErr w:type="spellEnd"/>
      <w:r w:rsidRPr="008A5F36">
        <w:t>, and retain every other token member. Both signatures cover exactly: ASCII("ASCR16-LINEAGE-v1") || 0x00 || UTF8(RFC8785_</w:t>
      </w:r>
      <w:proofErr w:type="gramStart"/>
      <w:r w:rsidRPr="008A5F36">
        <w:t>JCS(</w:t>
      </w:r>
      <w:proofErr w:type="spellStart"/>
      <w:proofErr w:type="gramEnd"/>
      <w:r w:rsidRPr="008A5F36">
        <w:t>signing_view</w:t>
      </w:r>
      <w:proofErr w:type="spellEnd"/>
      <w:r w:rsidRPr="008A5F36">
        <w:t xml:space="preserve">)). Optional members that are present are included; absent optional members are omitted. Both Ed25519 and ML-DSA-65 sign the identical byte sequence. Signature values are base64url encoded without padding. A token whose </w:t>
      </w:r>
      <w:proofErr w:type="spellStart"/>
      <w:r w:rsidRPr="008A5F36">
        <w:t>signing_view</w:t>
      </w:r>
      <w:proofErr w:type="spellEnd"/>
      <w:r w:rsidRPr="008A5F36">
        <w:t xml:space="preserve"> cannot be canonicalized under RFC 8785 is rejected.</w:t>
      </w:r>
    </w:p>
    <w:p w14:paraId="1287D7AC" w14:textId="77777777" w:rsidR="00133097" w:rsidRPr="008A5F36" w:rsidRDefault="00000000" w:rsidP="003B03BF">
      <w:pPr>
        <w:pStyle w:val="P0-Paragraph"/>
      </w:pPr>
      <w:r w:rsidRPr="008A5F36">
        <w:rPr>
          <w:b/>
        </w:rPr>
        <w:t xml:space="preserve">Cryptographic-transition governance. </w:t>
      </w:r>
      <w:r w:rsidRPr="008A5F36">
        <w:t>ASCR-16 defines the permitted technical signature profiles and their verification mechanics. Before production use, the deployment must record a deployment-approved cryptographic-transition profile stating whether both the classical and PQC signatures are required or whether a governed transition state permits one policy-accepted valid signature. For vendor-supplied pipelines, the applicable executed ASCR-11 contractual terms must incorporate or reference that approved profile. For operator-managed pipelines, the profile is governed through the operator's approved internal cryptographic policy. A verifier must apply the recorded profile in force for the delivery; it must not infer transition policy from the token itself.</w:t>
      </w:r>
    </w:p>
    <w:p w14:paraId="0069A3F3" w14:textId="77777777" w:rsidR="00133097" w:rsidRPr="008A5F36" w:rsidRDefault="00000000" w:rsidP="008A5F36">
      <w:pPr>
        <w:pStyle w:val="HS-Heading2"/>
      </w:pPr>
      <w:bookmarkStart w:id="14" w:name="_heading=h.icfikuothqe9" w:colFirst="0" w:colLast="0"/>
      <w:bookmarkEnd w:id="14"/>
      <w:r w:rsidRPr="008A5F36">
        <w:t>2.2 Attestation continuity verification procedure (Attestation Abstraction Layer-based)</w:t>
      </w:r>
    </w:p>
    <w:p w14:paraId="735A5FCC" w14:textId="77777777" w:rsidR="008A5F36" w:rsidRDefault="00000000" w:rsidP="003B03BF">
      <w:pPr>
        <w:pStyle w:val="P0-Paragraph"/>
      </w:pPr>
      <w:r w:rsidRPr="008A5F36">
        <w:t xml:space="preserve">PROCEDURE </w:t>
      </w:r>
    </w:p>
    <w:p w14:paraId="6FC3592C" w14:textId="7A85A00F" w:rsidR="00133097" w:rsidRPr="008A5F36" w:rsidRDefault="00000000" w:rsidP="003B03BF">
      <w:pPr>
        <w:pStyle w:val="P0-Paragraph"/>
      </w:pPr>
      <w:proofErr w:type="spellStart"/>
      <w:r w:rsidRPr="008A5F36">
        <w:t>verify_cloud_to_edge_</w:t>
      </w:r>
      <w:proofErr w:type="gramStart"/>
      <w:r w:rsidRPr="008A5F36">
        <w:t>attestation</w:t>
      </w:r>
      <w:proofErr w:type="spellEnd"/>
      <w:r w:rsidRPr="008A5F36">
        <w:t>(</w:t>
      </w:r>
      <w:proofErr w:type="gramEnd"/>
    </w:p>
    <w:p w14:paraId="3440DA28" w14:textId="77777777" w:rsidR="00133097" w:rsidRPr="008A5F36" w:rsidRDefault="00000000" w:rsidP="003B03BF">
      <w:pPr>
        <w:pStyle w:val="P0-Paragraph"/>
      </w:pPr>
      <w:r w:rsidRPr="008A5F36">
        <w:t xml:space="preserve">    artifact,</w:t>
      </w:r>
    </w:p>
    <w:p w14:paraId="36FE0B6C" w14:textId="77777777" w:rsidR="00133097" w:rsidRPr="008A5F36" w:rsidRDefault="00000000" w:rsidP="003B03BF">
      <w:pPr>
        <w:pStyle w:val="P0-Paragraph"/>
      </w:pPr>
      <w:r w:rsidRPr="008A5F36">
        <w:t xml:space="preserve">    </w:t>
      </w:r>
      <w:proofErr w:type="spellStart"/>
      <w:r w:rsidRPr="008A5F36">
        <w:t>lineage_token</w:t>
      </w:r>
      <w:proofErr w:type="spellEnd"/>
      <w:r w:rsidRPr="008A5F36">
        <w:t>,</w:t>
      </w:r>
    </w:p>
    <w:p w14:paraId="4B08EE5F" w14:textId="77777777" w:rsidR="00133097" w:rsidRPr="008A5F36" w:rsidRDefault="00000000" w:rsidP="003B03BF">
      <w:pPr>
        <w:pStyle w:val="P0-Paragraph"/>
      </w:pPr>
      <w:r w:rsidRPr="008A5F36">
        <w:t xml:space="preserve">    </w:t>
      </w:r>
      <w:proofErr w:type="spellStart"/>
      <w:r w:rsidRPr="008A5F36">
        <w:t>edge_attestation_state</w:t>
      </w:r>
      <w:proofErr w:type="spellEnd"/>
      <w:r w:rsidRPr="008A5F36">
        <w:t>):</w:t>
      </w:r>
    </w:p>
    <w:p w14:paraId="0FB70A4C" w14:textId="6D1A1B27" w:rsidR="00133097" w:rsidRPr="008A5F36" w:rsidRDefault="00000000" w:rsidP="003B03BF">
      <w:pPr>
        <w:pStyle w:val="P0-Paragraph"/>
      </w:pPr>
      <w:r w:rsidRPr="008A5F36">
        <w:lastRenderedPageBreak/>
        <w:t xml:space="preserve">Evidence-before-return rule. Every terminal ASCR-16 REJECT, quarantine, or HALT path must persist a failure-verification record before the procedure returns. The record must include the enforcement point, outcome=REJECT, applicable alert and reason code, token or envelope reference when available, artifact or boundary digest values available at the point of failure, authenticated identity and </w:t>
      </w:r>
      <w:proofErr w:type="spellStart"/>
      <w:r w:rsidRPr="008A5F36">
        <w:t>key_id</w:t>
      </w:r>
      <w:proofErr w:type="spellEnd"/>
      <w:r w:rsidRPr="008A5F36">
        <w:t xml:space="preserve"> values where available, nonce where available, ASCR-10 reference where applicable, timestamp, and evidence-delivery status. If the configured governed evidence sink is temporarily unavailable, the implementing enforcement point must retain the same record in a durable tamper-evident pending-evidence queue and remain fail closed. A logging outage must never convert rejection into admission.</w:t>
      </w:r>
    </w:p>
    <w:p w14:paraId="7C12C66B" w14:textId="758CD5E4" w:rsidR="00133097" w:rsidRPr="008A5F36" w:rsidRDefault="00000000" w:rsidP="008A5F36">
      <w:pPr>
        <w:pStyle w:val="L1-Numbered"/>
        <w:numPr>
          <w:ilvl w:val="0"/>
          <w:numId w:val="30"/>
        </w:numPr>
      </w:pPr>
      <w:r w:rsidRPr="008A5F36">
        <w:t xml:space="preserve">  Resolve and verify the exact cloud provisioning evidence:</w:t>
      </w:r>
      <w:r w:rsidRPr="008A5F36">
        <w:br/>
        <w:t xml:space="preserve">     a.</w:t>
      </w:r>
      <w:r w:rsidR="008A5F36">
        <w:t xml:space="preserve"> </w:t>
      </w:r>
      <w:r w:rsidRPr="008A5F36">
        <w:t xml:space="preserve">Retrieve the evidence object identified by </w:t>
      </w:r>
      <w:proofErr w:type="spellStart"/>
      <w:r w:rsidRPr="008A5F36">
        <w:t>lineage_</w:t>
      </w:r>
      <w:proofErr w:type="gramStart"/>
      <w:r w:rsidRPr="008A5F36">
        <w:t>token.cloud</w:t>
      </w:r>
      <w:proofErr w:type="gramEnd"/>
      <w:r w:rsidRPr="008A5F36">
        <w:t>_attestation_ref</w:t>
      </w:r>
      <w:proofErr w:type="spellEnd"/>
      <w:r w:rsidRPr="008A5F36">
        <w:t>.</w:t>
      </w:r>
      <w:r w:rsidRPr="008A5F36">
        <w:br/>
        <w:t xml:space="preserve">     b. If the reference cannot be resolved: persist the failure-verification record; REJECT; fire PROVENANCE_MISSING; HALT.</w:t>
      </w:r>
      <w:r w:rsidRPr="008A5F36">
        <w:br/>
        <w:t xml:space="preserve">     c. Compute SHA-256 over the exact retained evidence bytes before parsing, normalization, or transformation and require equality with </w:t>
      </w:r>
      <w:proofErr w:type="spellStart"/>
      <w:r w:rsidRPr="008A5F36">
        <w:t>lineage_token.cloud_attestation_hash</w:t>
      </w:r>
      <w:proofErr w:type="spellEnd"/>
      <w:r w:rsidRPr="008A5F36">
        <w:t>.</w:t>
      </w:r>
      <w:r w:rsidRPr="008A5F36">
        <w:br/>
        <w:t xml:space="preserve">     d. Validate the cloud attestation under its native provider/operator signature, certificate-chain, freshness, and profile requirements.</w:t>
      </w:r>
      <w:r w:rsidRPr="008A5F36">
        <w:br/>
        <w:t xml:space="preserve">     e. Reconstruct the ASCR-16 cloud-provisioning binding object from the signed lineage token, canonicalize it with RFC 8785 JCS, recompute SHA-256 over that canonical representation, and require exact equality with </w:t>
      </w:r>
      <w:proofErr w:type="spellStart"/>
      <w:r w:rsidRPr="008A5F36">
        <w:t>lineage_token.cloud_provisioning_binding_digest</w:t>
      </w:r>
      <w:proofErr w:type="spellEnd"/>
      <w:r w:rsidRPr="008A5F36">
        <w:t>.</w:t>
      </w:r>
      <w:r w:rsidRPr="008A5F36">
        <w:br/>
        <w:t xml:space="preserve">     f. Verify that the validated cloud attestation evidence cryptographically binds that same </w:t>
      </w:r>
      <w:proofErr w:type="spellStart"/>
      <w:r w:rsidRPr="008A5F36">
        <w:t>lineage_token.cloud_provisioning_binding_digest</w:t>
      </w:r>
      <w:proofErr w:type="spellEnd"/>
      <w:r w:rsidRPr="008A5F36">
        <w:t>. Where the native attestation mechanism cannot carry caller-supplied binding data, verify an equivalent signed provisioning-binding record generated inside the attested cloud environment and retained with the cloud attestation evidence. A database reference alone is not sufficient.</w:t>
      </w:r>
    </w:p>
    <w:p w14:paraId="7752FBA4" w14:textId="15E29DA3" w:rsidR="00133097" w:rsidRPr="008A5F36" w:rsidRDefault="00000000" w:rsidP="008A5F36">
      <w:pPr>
        <w:pStyle w:val="L1-Numbered"/>
      </w:pPr>
      <w:r w:rsidRPr="008A5F36">
        <w:t xml:space="preserve"> Resolve the classical and PQC signature </w:t>
      </w:r>
      <w:proofErr w:type="spellStart"/>
      <w:r w:rsidRPr="008A5F36">
        <w:t>key_id</w:t>
      </w:r>
      <w:proofErr w:type="spellEnd"/>
      <w:r w:rsidRPr="008A5F36">
        <w:t xml:space="preserve"> values from the lineage token against the application-signing-key registry authorized for </w:t>
      </w:r>
      <w:proofErr w:type="spellStart"/>
      <w:r w:rsidRPr="008A5F36">
        <w:t>lineage_</w:t>
      </w:r>
      <w:proofErr w:type="gramStart"/>
      <w:r w:rsidRPr="008A5F36">
        <w:t>token.pipeline</w:t>
      </w:r>
      <w:proofErr w:type="gramEnd"/>
      <w:r w:rsidRPr="008A5F36">
        <w:t>_svid</w:t>
      </w:r>
      <w:proofErr w:type="spellEnd"/>
      <w:r w:rsidRPr="008A5F36">
        <w:t xml:space="preserve">. The registry must bind each </w:t>
      </w:r>
      <w:proofErr w:type="spellStart"/>
      <w:r w:rsidRPr="008A5F36">
        <w:t>key_id</w:t>
      </w:r>
      <w:proofErr w:type="spellEnd"/>
      <w:r w:rsidRPr="008A5F36">
        <w:t xml:space="preserve">, algorithm, public key, permitted lineage-token signing purpose, and validity interval to an authenticated pipeline SPIFFE identity. Reconstruct the exact RFC8785-JCS-v1 </w:t>
      </w:r>
      <w:proofErr w:type="spellStart"/>
      <w:r w:rsidRPr="008A5F36">
        <w:t>signing_view</w:t>
      </w:r>
      <w:proofErr w:type="spellEnd"/>
      <w:r w:rsidRPr="008A5F36">
        <w:t xml:space="preserve"> defined in Section 2.1 and verify the signature set required by the deployment-approved cryptographic-transition profile defined in Section 2.1 and governed through the applicable ASCR-11 contractual terms or operator-managed internal cryptographic policy. SPIFFE trust-bundle validation authenticates the SVID; it does not define the separate application-signing-key registration used for lineage-token signatures.</w:t>
      </w:r>
    </w:p>
    <w:p w14:paraId="458CBDAF" w14:textId="77777777" w:rsidR="00133097" w:rsidRPr="008A5F36" w:rsidRDefault="00133097" w:rsidP="003B03BF">
      <w:pPr>
        <w:pStyle w:val="P0-Paragraph"/>
      </w:pPr>
    </w:p>
    <w:p w14:paraId="4355CD33" w14:textId="77777777" w:rsidR="00133097" w:rsidRPr="008A5F36" w:rsidRDefault="00000000" w:rsidP="003B03BF">
      <w:pPr>
        <w:pStyle w:val="P0-Paragraph"/>
      </w:pPr>
      <w:r w:rsidRPr="008A5F36">
        <w:t xml:space="preserve">     IF the required signature set is invalid or the signing-key binding is not authorized:</w:t>
      </w:r>
    </w:p>
    <w:p w14:paraId="4DADE336" w14:textId="77777777" w:rsidR="00133097" w:rsidRPr="008A5F36" w:rsidRDefault="00000000" w:rsidP="003B03BF">
      <w:pPr>
        <w:pStyle w:val="P0-Paragraph"/>
      </w:pPr>
      <w:r w:rsidRPr="008A5F36">
        <w:t xml:space="preserve">       REJECT</w:t>
      </w:r>
    </w:p>
    <w:p w14:paraId="22F2659C" w14:textId="77777777" w:rsidR="00133097" w:rsidRPr="008A5F36" w:rsidRDefault="00000000" w:rsidP="003B03BF">
      <w:pPr>
        <w:pStyle w:val="P0-Paragraph"/>
      </w:pPr>
      <w:r w:rsidRPr="008A5F36">
        <w:t xml:space="preserve">       fire LINEAGE_TOKEN_INVALID alert</w:t>
      </w:r>
    </w:p>
    <w:p w14:paraId="4830E717" w14:textId="77777777" w:rsidR="00133097" w:rsidRPr="008A5F36" w:rsidRDefault="00000000" w:rsidP="003B03BF">
      <w:pPr>
        <w:pStyle w:val="P0-Paragraph"/>
      </w:pPr>
      <w:r w:rsidRPr="008A5F36">
        <w:t xml:space="preserve">       HALT</w:t>
      </w:r>
    </w:p>
    <w:p w14:paraId="7D9FC62D" w14:textId="33A17BAD" w:rsidR="00133097" w:rsidRPr="008A5F36" w:rsidRDefault="00000000" w:rsidP="003B03BF">
      <w:pPr>
        <w:pStyle w:val="P0-Paragraph"/>
      </w:pPr>
      <w:r w:rsidRPr="008A5F36">
        <w:t xml:space="preserve">Lineage-token replay protection. EP-18 and EP-19 must each maintain a consumed-nonce replay cache for successfully accepted lineage tokens. Replay state must be shared across instances of the same enforcement point where multiple gateways or edge nodes participate in the same deployment. The replay key must include </w:t>
      </w:r>
      <w:r w:rsidRPr="008A5F36">
        <w:lastRenderedPageBreak/>
        <w:t xml:space="preserve">the enforcement-point namespace, </w:t>
      </w:r>
      <w:proofErr w:type="spellStart"/>
      <w:r w:rsidRPr="008A5F36">
        <w:t>pipeline_svid</w:t>
      </w:r>
      <w:proofErr w:type="spellEnd"/>
      <w:r w:rsidRPr="008A5F36">
        <w:t xml:space="preserve">, ascr10_ref, and the signed nonce. A replay key already consumed at that enforcement point must be rejected as LINEAGE_TOKEN_INVALID with reason NONCE_REUSE. The replay check and consumption must be atomic: consume only after all verification requirements at that enforcement point succeed and immediately before EP-18 forwards the artifact or EP-19 admits it to the edge TEE. Failed verification attempts must not consume the nonce. Retain replay-cache state at least through the referenced ASCR-10 </w:t>
      </w:r>
      <w:proofErr w:type="spellStart"/>
      <w:r w:rsidRPr="008A5F36">
        <w:t>authorization_valid_until</w:t>
      </w:r>
      <w:proofErr w:type="spellEnd"/>
      <w:r w:rsidRPr="008A5F36">
        <w:t xml:space="preserve"> value. ASCR-10 remains authoritative for </w:t>
      </w:r>
      <w:proofErr w:type="gramStart"/>
      <w:r w:rsidRPr="008A5F36">
        <w:t>authorization</w:t>
      </w:r>
      <w:proofErr w:type="gramEnd"/>
      <w:r w:rsidRPr="008A5F36">
        <w:t xml:space="preserve"> currency and revocation. Any successful re-dispatch requires a newly signed lineage token with a fresh nonce.</w:t>
      </w:r>
    </w:p>
    <w:p w14:paraId="31D4A6F4" w14:textId="10145EE1" w:rsidR="00133097" w:rsidRPr="008A5F36" w:rsidRDefault="00000000" w:rsidP="008A5F36">
      <w:pPr>
        <w:pStyle w:val="L1-Numbered"/>
      </w:pPr>
      <w:r w:rsidRPr="008A5F36">
        <w:t>Recompute artifact hash:</w:t>
      </w:r>
    </w:p>
    <w:p w14:paraId="4615A5BF" w14:textId="5AE3DF90" w:rsidR="00133097" w:rsidRPr="008A5F36" w:rsidRDefault="00000000" w:rsidP="00114F56">
      <w:pPr>
        <w:pStyle w:val="L1-Bullet"/>
      </w:pPr>
      <w:r w:rsidRPr="008A5F36">
        <w:t>SHA-256 is used as the artifact integrity digest.</w:t>
      </w:r>
    </w:p>
    <w:p w14:paraId="478478B0" w14:textId="73047F29" w:rsidR="00133097" w:rsidRPr="008A5F36" w:rsidRDefault="00000000" w:rsidP="00114F56">
      <w:pPr>
        <w:pStyle w:val="L1-Bullet"/>
      </w:pPr>
      <w:r w:rsidRPr="008A5F36">
        <w:t>When a received artifact is compared with a specific trusted artifact</w:t>
      </w:r>
    </w:p>
    <w:p w14:paraId="45949B50" w14:textId="27BB1AD2" w:rsidR="00133097" w:rsidRPr="008A5F36" w:rsidRDefault="00114F56" w:rsidP="00114F56">
      <w:pPr>
        <w:pStyle w:val="L1-Bullet"/>
      </w:pPr>
      <w:r>
        <w:t>D</w:t>
      </w:r>
      <w:r w:rsidR="00000000" w:rsidRPr="008A5F36">
        <w:t>igest, second-preimage resistance is the directly relevant security</w:t>
      </w:r>
      <w:r>
        <w:t xml:space="preserve"> </w:t>
      </w:r>
      <w:r w:rsidR="00000000" w:rsidRPr="008A5F36">
        <w:t>property.</w:t>
      </w:r>
    </w:p>
    <w:p w14:paraId="711715DD" w14:textId="47A4E0D8" w:rsidR="00133097" w:rsidRPr="008A5F36" w:rsidRDefault="00000000" w:rsidP="00114F56">
      <w:pPr>
        <w:pStyle w:val="L1-Bullet"/>
      </w:pPr>
      <w:r w:rsidRPr="008A5F36">
        <w:t>SHA-256 is not used as a MAC and is therefore not exposed to</w:t>
      </w:r>
    </w:p>
    <w:p w14:paraId="1DAEBC45" w14:textId="192B3533" w:rsidR="00133097" w:rsidRPr="008A5F36" w:rsidRDefault="00114F56" w:rsidP="00114F56">
      <w:pPr>
        <w:pStyle w:val="L1-Bullet"/>
      </w:pPr>
      <w:r>
        <w:t>L</w:t>
      </w:r>
      <w:r w:rsidR="00000000" w:rsidRPr="008A5F36">
        <w:t>ength-extension risks in this context.</w:t>
      </w:r>
    </w:p>
    <w:p w14:paraId="537955A4" w14:textId="487399D9" w:rsidR="00133097" w:rsidRPr="008A5F36" w:rsidRDefault="00000000" w:rsidP="00114F56">
      <w:pPr>
        <w:pStyle w:val="L1-Bullet"/>
      </w:pPr>
      <w:r w:rsidRPr="008A5F36">
        <w:t>ML-DSA-65 (FIPS 204) applies only to signature operations.</w:t>
      </w:r>
    </w:p>
    <w:p w14:paraId="70D765B8" w14:textId="29A4B481" w:rsidR="00133097" w:rsidRPr="008A5F36" w:rsidRDefault="00000000" w:rsidP="00114F56">
      <w:pPr>
        <w:pStyle w:val="L1-Bullet"/>
      </w:pPr>
      <w:r w:rsidRPr="008A5F36">
        <w:t>ASCR-16 Version 1.0 uses SHA-256 for artifact and boundary-hash digest fields.</w:t>
      </w:r>
    </w:p>
    <w:p w14:paraId="7425C1F4" w14:textId="74D72F66" w:rsidR="00133097" w:rsidRPr="008A5F36" w:rsidRDefault="00000000" w:rsidP="00114F56">
      <w:pPr>
        <w:pStyle w:val="L1-Bullet"/>
      </w:pPr>
      <w:r w:rsidRPr="008A5F36">
        <w:t>A digest-algorithm change requires a coordinated protocol/schema revision and verifier update; do not substitute another digest algorithm in-place.</w:t>
      </w:r>
    </w:p>
    <w:p w14:paraId="67346EB3" w14:textId="78889808" w:rsidR="00133097" w:rsidRPr="008A5F36" w:rsidRDefault="00000000" w:rsidP="00114F56">
      <w:pPr>
        <w:pStyle w:val="C0-CodeBlock"/>
      </w:pPr>
      <w:r w:rsidRPr="008A5F36">
        <w:t xml:space="preserve">     </w:t>
      </w:r>
      <w:proofErr w:type="spellStart"/>
      <w:r w:rsidRPr="008A5F36">
        <w:t>computed_hash</w:t>
      </w:r>
      <w:proofErr w:type="spellEnd"/>
      <w:r w:rsidRPr="008A5F36">
        <w:t xml:space="preserve"> = sha256(artifact)</w:t>
      </w:r>
    </w:p>
    <w:p w14:paraId="6187BA2B" w14:textId="77777777" w:rsidR="00133097" w:rsidRPr="008A5F36" w:rsidRDefault="00000000" w:rsidP="00114F56">
      <w:pPr>
        <w:pStyle w:val="C0-CodeBlock"/>
      </w:pPr>
      <w:r w:rsidRPr="008A5F36">
        <w:t xml:space="preserve">     IF </w:t>
      </w:r>
      <w:proofErr w:type="spellStart"/>
      <w:r w:rsidRPr="008A5F36">
        <w:t>computed_</w:t>
      </w:r>
      <w:proofErr w:type="gramStart"/>
      <w:r w:rsidRPr="008A5F36">
        <w:t>hash</w:t>
      </w:r>
      <w:proofErr w:type="spellEnd"/>
      <w:r w:rsidRPr="008A5F36">
        <w:t xml:space="preserve"> !</w:t>
      </w:r>
      <w:proofErr w:type="gramEnd"/>
      <w:r w:rsidRPr="008A5F36">
        <w:t xml:space="preserve">= </w:t>
      </w:r>
      <w:proofErr w:type="spellStart"/>
      <w:r w:rsidRPr="008A5F36">
        <w:t>lineage_</w:t>
      </w:r>
      <w:proofErr w:type="gramStart"/>
      <w:r w:rsidRPr="008A5F36">
        <w:t>token.artifact</w:t>
      </w:r>
      <w:proofErr w:type="gramEnd"/>
      <w:r w:rsidRPr="008A5F36">
        <w:t>_hash</w:t>
      </w:r>
      <w:proofErr w:type="spellEnd"/>
      <w:r w:rsidRPr="008A5F36">
        <w:t>:</w:t>
      </w:r>
    </w:p>
    <w:p w14:paraId="2EFDE81A" w14:textId="77777777" w:rsidR="00133097" w:rsidRPr="008A5F36" w:rsidRDefault="00000000" w:rsidP="00114F56">
      <w:pPr>
        <w:pStyle w:val="C0-CodeBlock"/>
      </w:pPr>
      <w:r w:rsidRPr="008A5F36">
        <w:t xml:space="preserve">       REJECT</w:t>
      </w:r>
    </w:p>
    <w:p w14:paraId="5DBDF72C" w14:textId="77777777" w:rsidR="00133097" w:rsidRPr="008A5F36" w:rsidRDefault="00000000" w:rsidP="00114F56">
      <w:pPr>
        <w:pStyle w:val="C0-CodeBlock"/>
      </w:pPr>
      <w:r w:rsidRPr="008A5F36">
        <w:t xml:space="preserve">       fire ARTIFACT_MODIFIED_IN_TRANSIT alert</w:t>
      </w:r>
    </w:p>
    <w:p w14:paraId="7ABD3BB2" w14:textId="2B3D50E3" w:rsidR="00133097" w:rsidRPr="008A5F36" w:rsidRDefault="00000000" w:rsidP="00114F56">
      <w:pPr>
        <w:pStyle w:val="C0-CodeBlock"/>
      </w:pPr>
      <w:r w:rsidRPr="008A5F36">
        <w:t xml:space="preserve">       HALT</w:t>
      </w:r>
    </w:p>
    <w:p w14:paraId="48A80C6E" w14:textId="77777777" w:rsidR="00133097" w:rsidRPr="008A5F36" w:rsidRDefault="00000000" w:rsidP="00114F56">
      <w:pPr>
        <w:pStyle w:val="C0-CodeBlock"/>
      </w:pPr>
      <w:r w:rsidRPr="008A5F36">
        <w:t xml:space="preserve">       # ASCR-10 hard-block trigger</w:t>
      </w:r>
    </w:p>
    <w:p w14:paraId="6260FE92" w14:textId="738761ED" w:rsidR="00133097" w:rsidRPr="008A5F36" w:rsidRDefault="00000000" w:rsidP="00114F56">
      <w:pPr>
        <w:pStyle w:val="C0-CodeBlock"/>
      </w:pPr>
      <w:r w:rsidRPr="008A5F36">
        <w:t xml:space="preserve">       # ASCR-08 Type-A classification candidate</w:t>
      </w:r>
    </w:p>
    <w:p w14:paraId="3E13170F" w14:textId="29F91A1C" w:rsidR="00133097" w:rsidRPr="008A5F36" w:rsidRDefault="00000000" w:rsidP="00114F56">
      <w:pPr>
        <w:pStyle w:val="L1-Numbered"/>
      </w:pPr>
      <w:r w:rsidRPr="008A5F36">
        <w:t xml:space="preserve">  Attestation verification (AAL layer):</w:t>
      </w:r>
      <w:r w:rsidRPr="008A5F36">
        <w:br/>
        <w:t xml:space="preserve">     </w:t>
      </w:r>
      <w:proofErr w:type="spellStart"/>
      <w:r w:rsidRPr="008A5F36">
        <w:t>verifier_challenge</w:t>
      </w:r>
      <w:proofErr w:type="spellEnd"/>
      <w:r w:rsidRPr="008A5F36">
        <w:t xml:space="preserve"> = </w:t>
      </w:r>
      <w:proofErr w:type="spellStart"/>
      <w:r w:rsidRPr="008A5F36">
        <w:t>cryptographically_random_value</w:t>
      </w:r>
      <w:proofErr w:type="spellEnd"/>
      <w:r w:rsidRPr="008A5F36">
        <w:t>(minimum 128 bits)</w:t>
      </w:r>
      <w:r w:rsidRPr="008A5F36">
        <w:br/>
        <w:t xml:space="preserve">     </w:t>
      </w:r>
      <w:proofErr w:type="spellStart"/>
      <w:r w:rsidRPr="008A5F36">
        <w:t>fresh_attestation_evidence</w:t>
      </w:r>
      <w:proofErr w:type="spellEnd"/>
      <w:r w:rsidRPr="008A5F36">
        <w:t xml:space="preserve"> = </w:t>
      </w:r>
      <w:proofErr w:type="spellStart"/>
      <w:r w:rsidRPr="008A5F36">
        <w:t>request_device_attestation</w:t>
      </w:r>
      <w:proofErr w:type="spellEnd"/>
      <w:r w:rsidRPr="008A5F36">
        <w:t>(</w:t>
      </w:r>
      <w:proofErr w:type="spellStart"/>
      <w:r w:rsidRPr="008A5F36">
        <w:t>edge_attestation_state</w:t>
      </w:r>
      <w:proofErr w:type="spellEnd"/>
      <w:r w:rsidRPr="008A5F36">
        <w:t xml:space="preserve">, </w:t>
      </w:r>
      <w:proofErr w:type="spellStart"/>
      <w:r w:rsidRPr="008A5F36">
        <w:t>verifier_challenge</w:t>
      </w:r>
      <w:proofErr w:type="spellEnd"/>
      <w:r w:rsidRPr="008A5F36">
        <w:t>)</w:t>
      </w:r>
      <w:r w:rsidRPr="008A5F36">
        <w:br/>
        <w:t xml:space="preserve">     IF </w:t>
      </w:r>
      <w:proofErr w:type="spellStart"/>
      <w:r w:rsidRPr="008A5F36">
        <w:t>fresh_attestation_evidence</w:t>
      </w:r>
      <w:proofErr w:type="spellEnd"/>
      <w:r w:rsidRPr="008A5F36">
        <w:t xml:space="preserve"> is not cryptographically bound to </w:t>
      </w:r>
      <w:proofErr w:type="spellStart"/>
      <w:r w:rsidRPr="008A5F36">
        <w:t>verifier_challenge</w:t>
      </w:r>
      <w:proofErr w:type="spellEnd"/>
      <w:r w:rsidRPr="008A5F36">
        <w:t>: persist failure evidence; REJECT; fire EDGE_ATTESTATION_REFERENCE_MISMATCH; HALT.</w:t>
      </w:r>
      <w:r w:rsidRPr="008A5F36">
        <w:br/>
        <w:t xml:space="preserve">     Confirm </w:t>
      </w:r>
      <w:proofErr w:type="spellStart"/>
      <w:r w:rsidRPr="008A5F36">
        <w:t>lineage_token.device_class</w:t>
      </w:r>
      <w:proofErr w:type="spellEnd"/>
      <w:r w:rsidRPr="008A5F36">
        <w:t xml:space="preserve"> matches the registered ASCR-03 device class.</w:t>
      </w:r>
      <w:r w:rsidRPr="008A5F36">
        <w:br/>
        <w:t xml:space="preserve">     Invoke the device-class AAL profile identified by </w:t>
      </w:r>
      <w:proofErr w:type="spellStart"/>
      <w:r w:rsidRPr="008A5F36">
        <w:t>lineage_token.attestation_profile.device_class_profile_ref</w:t>
      </w:r>
      <w:proofErr w:type="spellEnd"/>
      <w:r w:rsidRPr="008A5F36">
        <w:t>.</w:t>
      </w:r>
      <w:r w:rsidRPr="008A5F36">
        <w:br/>
        <w:t xml:space="preserve">     IF </w:t>
      </w:r>
      <w:proofErr w:type="spellStart"/>
      <w:r w:rsidRPr="008A5F36">
        <w:t>measurement_type</w:t>
      </w:r>
      <w:proofErr w:type="spellEnd"/>
      <w:r w:rsidRPr="008A5F36">
        <w:t xml:space="preserve"> == "</w:t>
      </w:r>
      <w:proofErr w:type="spellStart"/>
      <w:r w:rsidRPr="008A5F36">
        <w:t>tpm_pcr</w:t>
      </w:r>
      <w:proofErr w:type="spellEnd"/>
      <w:r w:rsidRPr="008A5F36">
        <w:t xml:space="preserve">": verify TPM-backed evidence under the registered device-class policy; require the configured </w:t>
      </w:r>
      <w:proofErr w:type="spellStart"/>
      <w:r w:rsidRPr="008A5F36">
        <w:t>pcr_bank</w:t>
      </w:r>
      <w:proofErr w:type="spellEnd"/>
      <w:r w:rsidRPr="008A5F36">
        <w:t xml:space="preserve">; compare every identifier in </w:t>
      </w:r>
      <w:proofErr w:type="spellStart"/>
      <w:r w:rsidRPr="008A5F36">
        <w:t>security_relevant_set</w:t>
      </w:r>
      <w:proofErr w:type="spellEnd"/>
      <w:r w:rsidRPr="008A5F36">
        <w:t xml:space="preserve"> against the exact authorized values in </w:t>
      </w:r>
      <w:proofErr w:type="spellStart"/>
      <w:r w:rsidRPr="008A5F36">
        <w:t>lineage_token.expected_pcrs</w:t>
      </w:r>
      <w:proofErr w:type="spellEnd"/>
      <w:r w:rsidRPr="008A5F36">
        <w:t>.</w:t>
      </w:r>
      <w:r w:rsidRPr="008A5F36">
        <w:br/>
        <w:t xml:space="preserve">     ELSE IF </w:t>
      </w:r>
      <w:proofErr w:type="spellStart"/>
      <w:r w:rsidRPr="008A5F36">
        <w:t>measurement_type</w:t>
      </w:r>
      <w:proofErr w:type="spellEnd"/>
      <w:r w:rsidRPr="008A5F36">
        <w:t xml:space="preserve"> == "</w:t>
      </w:r>
      <w:proofErr w:type="spellStart"/>
      <w:r w:rsidRPr="008A5F36">
        <w:t>platform_attestation</w:t>
      </w:r>
      <w:proofErr w:type="spellEnd"/>
      <w:r w:rsidRPr="008A5F36">
        <w:t xml:space="preserve">": verify the provider/platform attestation evidence under the registered device-class policy; compare every identifier in </w:t>
      </w:r>
      <w:proofErr w:type="spellStart"/>
      <w:r w:rsidRPr="008A5F36">
        <w:t>security_relevant_set</w:t>
      </w:r>
      <w:proofErr w:type="spellEnd"/>
      <w:r w:rsidRPr="008A5F36">
        <w:t xml:space="preserve"> against the exact authorized reference values in </w:t>
      </w:r>
      <w:proofErr w:type="spellStart"/>
      <w:r w:rsidRPr="008A5F36">
        <w:t>lineage_token.expected_measurements</w:t>
      </w:r>
      <w:proofErr w:type="spellEnd"/>
      <w:r w:rsidRPr="008A5F36">
        <w:t>.</w:t>
      </w:r>
      <w:r w:rsidRPr="008A5F36">
        <w:br/>
        <w:t xml:space="preserve">     ELSE: persist failure evidence; REJECT; fire EDGE_ATTESTATION_REFERENCE_MISMATCH with reason UNSUPPORTED_ATTESTATION_PROFILE; HALT.</w:t>
      </w:r>
      <w:r w:rsidRPr="008A5F36">
        <w:br/>
      </w:r>
      <w:r w:rsidRPr="008A5F36">
        <w:lastRenderedPageBreak/>
        <w:t xml:space="preserve">     Where the selected profile carries a firmware measurement, require equality with </w:t>
      </w:r>
      <w:proofErr w:type="spellStart"/>
      <w:r w:rsidRPr="008A5F36">
        <w:t>lineage_token.firmware_baseline</w:t>
      </w:r>
      <w:proofErr w:type="spellEnd"/>
      <w:r w:rsidRPr="008A5F36">
        <w:t>.</w:t>
      </w:r>
      <w:r w:rsidRPr="008A5F36">
        <w:br/>
        <w:t xml:space="preserve">     IF any required security-relevant measurement fails: persist failure evidence; REJECT; fire EDGE_ATTESTATION_REFERENCE_MISMATCH; HALT.</w:t>
      </w:r>
      <w:r w:rsidRPr="008A5F36">
        <w:br/>
        <w:t xml:space="preserve">     Non-security-relevant measurement deviations may proceed only if the governing AAL policy explicitly permits the degraded condition and a mandatory ASCR-16 degraded-attestation evidence object is persisted in the governed evidence repository.</w:t>
      </w:r>
    </w:p>
    <w:p w14:paraId="7D686320" w14:textId="77777777" w:rsidR="00133097" w:rsidRPr="008A5F36" w:rsidRDefault="00000000" w:rsidP="00114F56">
      <w:pPr>
        <w:pStyle w:val="L1-Numbered"/>
      </w:pPr>
      <w:r w:rsidRPr="008A5F36">
        <w:t xml:space="preserve">  5. Verify ASCR-10 authorization currency:</w:t>
      </w:r>
    </w:p>
    <w:p w14:paraId="28AFCA2C" w14:textId="77777777" w:rsidR="00133097" w:rsidRPr="008A5F36" w:rsidRDefault="00133097" w:rsidP="003B03BF">
      <w:pPr>
        <w:pStyle w:val="P0-Paragraph"/>
      </w:pPr>
    </w:p>
    <w:p w14:paraId="7AEBC416" w14:textId="77777777" w:rsidR="00133097" w:rsidRPr="008A5F36" w:rsidRDefault="00000000" w:rsidP="00114F56">
      <w:pPr>
        <w:pStyle w:val="C0-CodeBlock"/>
      </w:pPr>
      <w:r w:rsidRPr="008A5F36">
        <w:t xml:space="preserve">     ascr10_record =</w:t>
      </w:r>
    </w:p>
    <w:p w14:paraId="41CE727C" w14:textId="77777777" w:rsidR="00133097" w:rsidRPr="008A5F36" w:rsidRDefault="00000000" w:rsidP="00114F56">
      <w:pPr>
        <w:pStyle w:val="C0-CodeBlock"/>
      </w:pPr>
      <w:r w:rsidRPr="008A5F36">
        <w:t xml:space="preserve">       retrieve_ascr10_</w:t>
      </w:r>
      <w:proofErr w:type="gramStart"/>
      <w:r w:rsidRPr="008A5F36">
        <w:t>record(</w:t>
      </w:r>
      <w:proofErr w:type="gramEnd"/>
    </w:p>
    <w:p w14:paraId="280AC781" w14:textId="77777777" w:rsidR="00133097" w:rsidRPr="008A5F36" w:rsidRDefault="00000000" w:rsidP="00114F56">
      <w:pPr>
        <w:pStyle w:val="C0-CodeBlock"/>
      </w:pPr>
      <w:r w:rsidRPr="008A5F36">
        <w:t xml:space="preserve">         lineage_</w:t>
      </w:r>
      <w:proofErr w:type="gramStart"/>
      <w:r w:rsidRPr="008A5F36">
        <w:t>token.ascr</w:t>
      </w:r>
      <w:proofErr w:type="gramEnd"/>
      <w:r w:rsidRPr="008A5F36">
        <w:t>10_ref</w:t>
      </w:r>
    </w:p>
    <w:p w14:paraId="40946C24" w14:textId="77777777" w:rsidR="00133097" w:rsidRPr="008A5F36" w:rsidRDefault="00000000" w:rsidP="00114F56">
      <w:pPr>
        <w:pStyle w:val="C0-CodeBlock"/>
      </w:pPr>
      <w:r w:rsidRPr="008A5F36">
        <w:t xml:space="preserve">       )</w:t>
      </w:r>
    </w:p>
    <w:p w14:paraId="19057779" w14:textId="77777777" w:rsidR="00133097" w:rsidRPr="008A5F36" w:rsidRDefault="00133097" w:rsidP="00114F56">
      <w:pPr>
        <w:pStyle w:val="C0-CodeBlock"/>
      </w:pPr>
    </w:p>
    <w:p w14:paraId="01C520FF" w14:textId="77777777" w:rsidR="00133097" w:rsidRPr="008A5F36" w:rsidRDefault="00000000" w:rsidP="00114F56">
      <w:pPr>
        <w:pStyle w:val="C0-CodeBlock"/>
      </w:pPr>
      <w:r w:rsidRPr="008A5F36">
        <w:t xml:space="preserve">     IF ascr10_record does not resolve:</w:t>
      </w:r>
      <w:r w:rsidRPr="008A5F36">
        <w:br/>
        <w:t xml:space="preserve">       persist failure-verification evidence</w:t>
      </w:r>
      <w:r w:rsidRPr="008A5F36">
        <w:br/>
        <w:t xml:space="preserve">       REJECT</w:t>
      </w:r>
      <w:r w:rsidRPr="008A5F36">
        <w:br/>
        <w:t xml:space="preserve">       fire PROVENANCE_MISSING with reason ASCR10_REF_UNRESOLVED</w:t>
      </w:r>
      <w:r w:rsidRPr="008A5F36">
        <w:br/>
        <w:t xml:space="preserve">       HALT</w:t>
      </w:r>
    </w:p>
    <w:p w14:paraId="028F876B" w14:textId="77777777" w:rsidR="00133097" w:rsidRPr="008A5F36" w:rsidRDefault="00000000" w:rsidP="00114F56">
      <w:pPr>
        <w:pStyle w:val="C0-CodeBlock"/>
      </w:pPr>
      <w:r w:rsidRPr="008A5F36">
        <w:t xml:space="preserve">     IF ascr10_</w:t>
      </w:r>
      <w:proofErr w:type="gramStart"/>
      <w:r w:rsidRPr="008A5F36">
        <w:t>record.status !=</w:t>
      </w:r>
      <w:proofErr w:type="gramEnd"/>
      <w:r w:rsidRPr="008A5F36">
        <w:t xml:space="preserve"> AUTHORIZED:</w:t>
      </w:r>
    </w:p>
    <w:p w14:paraId="574AD0DD" w14:textId="77777777" w:rsidR="00133097" w:rsidRPr="008A5F36" w:rsidRDefault="00000000" w:rsidP="00114F56">
      <w:pPr>
        <w:pStyle w:val="C0-CodeBlock"/>
      </w:pPr>
      <w:r w:rsidRPr="008A5F36">
        <w:t xml:space="preserve">       REJECT</w:t>
      </w:r>
    </w:p>
    <w:p w14:paraId="6C3B9993" w14:textId="77777777" w:rsidR="00133097" w:rsidRPr="008A5F36" w:rsidRDefault="00000000" w:rsidP="00114F56">
      <w:pPr>
        <w:pStyle w:val="C0-CodeBlock"/>
      </w:pPr>
      <w:r w:rsidRPr="008A5F36">
        <w:t xml:space="preserve">       fire UNAUTHORIZED_UPDATE alert</w:t>
      </w:r>
    </w:p>
    <w:p w14:paraId="457F9928" w14:textId="77777777" w:rsidR="00133097" w:rsidRPr="008A5F36" w:rsidRDefault="00000000" w:rsidP="00114F56">
      <w:pPr>
        <w:pStyle w:val="C0-CodeBlock"/>
      </w:pPr>
      <w:r w:rsidRPr="008A5F36">
        <w:t xml:space="preserve">       HALT</w:t>
      </w:r>
    </w:p>
    <w:p w14:paraId="4B237E01" w14:textId="77777777" w:rsidR="00133097" w:rsidRPr="008A5F36" w:rsidRDefault="00133097" w:rsidP="00114F56">
      <w:pPr>
        <w:pStyle w:val="C0-CodeBlock"/>
      </w:pPr>
    </w:p>
    <w:p w14:paraId="2BA5CA7A" w14:textId="77777777" w:rsidR="00133097" w:rsidRPr="008A5F36" w:rsidRDefault="00000000" w:rsidP="00114F56">
      <w:pPr>
        <w:pStyle w:val="C0-CodeBlock"/>
      </w:pPr>
      <w:r w:rsidRPr="008A5F36">
        <w:t xml:space="preserve">     IF ascr10_</w:t>
      </w:r>
      <w:proofErr w:type="gramStart"/>
      <w:r w:rsidRPr="008A5F36">
        <w:t>record.authorization</w:t>
      </w:r>
      <w:proofErr w:type="gramEnd"/>
      <w:r w:rsidRPr="008A5F36">
        <w:t xml:space="preserve">_valid_until &lt; </w:t>
      </w:r>
      <w:proofErr w:type="spellStart"/>
      <w:r w:rsidRPr="008A5F36">
        <w:t>current_timestamp</w:t>
      </w:r>
      <w:proofErr w:type="spellEnd"/>
      <w:r w:rsidRPr="008A5F36">
        <w:t>:</w:t>
      </w:r>
    </w:p>
    <w:p w14:paraId="12556332" w14:textId="77777777" w:rsidR="00133097" w:rsidRPr="008A5F36" w:rsidRDefault="00000000" w:rsidP="00114F56">
      <w:pPr>
        <w:pStyle w:val="C0-CodeBlock"/>
      </w:pPr>
      <w:r w:rsidRPr="008A5F36">
        <w:t xml:space="preserve">       REJECT</w:t>
      </w:r>
    </w:p>
    <w:p w14:paraId="70CB2378" w14:textId="77777777" w:rsidR="00133097" w:rsidRPr="008A5F36" w:rsidRDefault="00000000" w:rsidP="00114F56">
      <w:pPr>
        <w:pStyle w:val="C0-CodeBlock"/>
      </w:pPr>
      <w:r w:rsidRPr="008A5F36">
        <w:t xml:space="preserve">       fire AUTHORIZATION_EXPIRED alert</w:t>
      </w:r>
    </w:p>
    <w:p w14:paraId="3C1C962D" w14:textId="77777777" w:rsidR="00133097" w:rsidRPr="008A5F36" w:rsidRDefault="00000000" w:rsidP="00114F56">
      <w:pPr>
        <w:pStyle w:val="C0-CodeBlock"/>
      </w:pPr>
      <w:r w:rsidRPr="008A5F36">
        <w:t xml:space="preserve">       HALT</w:t>
      </w:r>
    </w:p>
    <w:p w14:paraId="2FB9FF43" w14:textId="77777777" w:rsidR="00133097" w:rsidRPr="008A5F36" w:rsidRDefault="00133097" w:rsidP="00114F56">
      <w:pPr>
        <w:pStyle w:val="C0-CodeBlock"/>
      </w:pPr>
    </w:p>
    <w:p w14:paraId="5EF6D604" w14:textId="33C6FADA" w:rsidR="00133097" w:rsidRPr="008A5F36" w:rsidRDefault="00000000" w:rsidP="00114F56">
      <w:pPr>
        <w:pStyle w:val="L1-Numbered"/>
      </w:pPr>
      <w:r w:rsidRPr="008A5F36">
        <w:t xml:space="preserve">  6. Persist an ASCR-16 cross-attestation verification evidence object in the governed evidence repository:</w:t>
      </w:r>
    </w:p>
    <w:p w14:paraId="3E7D4C7E" w14:textId="24FB637D" w:rsidR="00133097" w:rsidRPr="008A5F36" w:rsidRDefault="00000000" w:rsidP="00114F56">
      <w:pPr>
        <w:pStyle w:val="L1-Bullet"/>
      </w:pPr>
      <w:proofErr w:type="spellStart"/>
      <w:r w:rsidRPr="008A5F36">
        <w:t>lineage_token</w:t>
      </w:r>
      <w:proofErr w:type="spellEnd"/>
      <w:r w:rsidRPr="008A5F36">
        <w:t xml:space="preserve"> reference</w:t>
      </w:r>
    </w:p>
    <w:p w14:paraId="67EC4CF8" w14:textId="69C0D013" w:rsidR="00133097" w:rsidRPr="008A5F36" w:rsidRDefault="00000000" w:rsidP="00114F56">
      <w:pPr>
        <w:pStyle w:val="L1-Bullet"/>
      </w:pPr>
      <w:r w:rsidRPr="008A5F36">
        <w:t>artifact hash (computed)</w:t>
      </w:r>
    </w:p>
    <w:p w14:paraId="6F51C612" w14:textId="0BFC511F" w:rsidR="00133097" w:rsidRPr="008A5F36" w:rsidRDefault="00000000" w:rsidP="00114F56">
      <w:pPr>
        <w:pStyle w:val="L1-Bullet"/>
      </w:pPr>
      <w:proofErr w:type="spellStart"/>
      <w:r w:rsidRPr="008A5F36">
        <w:t>attestation_result</w:t>
      </w:r>
      <w:proofErr w:type="spellEnd"/>
      <w:r w:rsidRPr="008A5F36">
        <w:t xml:space="preserve"> summary</w:t>
      </w:r>
    </w:p>
    <w:p w14:paraId="2F2883AC" w14:textId="1703E887" w:rsidR="00133097" w:rsidRPr="008A5F36" w:rsidRDefault="00000000" w:rsidP="00114F56">
      <w:pPr>
        <w:pStyle w:val="L1-Bullet"/>
      </w:pPr>
      <w:r w:rsidRPr="008A5F36">
        <w:t>ASCR-10 authorization reference</w:t>
      </w:r>
    </w:p>
    <w:p w14:paraId="40501CF3" w14:textId="4BF1D1A1" w:rsidR="00133097" w:rsidRPr="008A5F36" w:rsidRDefault="00000000" w:rsidP="00114F56">
      <w:pPr>
        <w:pStyle w:val="L1-Bullet"/>
      </w:pPr>
      <w:r w:rsidRPr="008A5F36">
        <w:t>verification timestamp</w:t>
      </w:r>
    </w:p>
    <w:p w14:paraId="5C736A58" w14:textId="44EF2AE7" w:rsidR="00133097" w:rsidRPr="008A5F36" w:rsidRDefault="00000000" w:rsidP="00114F56">
      <w:pPr>
        <w:pStyle w:val="L1-Bullet"/>
      </w:pPr>
      <w:r w:rsidRPr="008A5F36">
        <w:t>edge device SPIFFE SVID</w:t>
      </w:r>
    </w:p>
    <w:p w14:paraId="52C3AA87" w14:textId="77777777" w:rsidR="00133097" w:rsidRPr="008A5F36" w:rsidRDefault="00133097" w:rsidP="003B03BF">
      <w:pPr>
        <w:pStyle w:val="P0-Paragraph"/>
      </w:pPr>
    </w:p>
    <w:p w14:paraId="3771E0D9" w14:textId="77777777" w:rsidR="00133097" w:rsidRPr="008A5F36" w:rsidRDefault="00000000" w:rsidP="00114F56">
      <w:pPr>
        <w:pStyle w:val="P1-Paragraph"/>
      </w:pPr>
      <w:r w:rsidRPr="008A5F36">
        <w:t># Critical operational governance — degraded-mode handling</w:t>
      </w:r>
    </w:p>
    <w:p w14:paraId="26CBBC93" w14:textId="77777777" w:rsidR="00133097" w:rsidRPr="008A5F36" w:rsidRDefault="00000000" w:rsidP="00114F56">
      <w:pPr>
        <w:pStyle w:val="P1-Paragraph"/>
      </w:pPr>
      <w:r w:rsidRPr="008A5F36">
        <w:t># ASCR-16 enforcement points must fail closed for all deployments with</w:t>
      </w:r>
    </w:p>
    <w:p w14:paraId="710E21C6" w14:textId="77777777" w:rsidR="00133097" w:rsidRPr="008A5F36" w:rsidRDefault="00000000" w:rsidP="00114F56">
      <w:pPr>
        <w:pStyle w:val="P1-Paragraph"/>
      </w:pPr>
      <w:r w:rsidRPr="008A5F36">
        <w:t># physical actuation authority unless ASCR-03 explicitly documents</w:t>
      </w:r>
    </w:p>
    <w:p w14:paraId="4632A8FB" w14:textId="77777777" w:rsidR="00133097" w:rsidRPr="008A5F36" w:rsidRDefault="00000000" w:rsidP="00114F56">
      <w:pPr>
        <w:pStyle w:val="P1-Paragraph"/>
      </w:pPr>
      <w:r w:rsidRPr="008A5F36">
        <w:t># emergency degraded-mode operation with Tier 3 authorization.</w:t>
      </w:r>
    </w:p>
    <w:p w14:paraId="20898F5C" w14:textId="77777777" w:rsidR="00133097" w:rsidRPr="008A5F36" w:rsidRDefault="00000000" w:rsidP="00114F56">
      <w:pPr>
        <w:pStyle w:val="P1-Paragraph"/>
      </w:pPr>
      <w:r w:rsidRPr="008A5F36">
        <w:lastRenderedPageBreak/>
        <w:t># No payload should be admitted to planning-cycle memory, inference queue,</w:t>
      </w:r>
    </w:p>
    <w:p w14:paraId="584D7EA8" w14:textId="77777777" w:rsidR="00133097" w:rsidRPr="008A5F36" w:rsidRDefault="00000000" w:rsidP="00114F56">
      <w:pPr>
        <w:pStyle w:val="P1-Paragraph"/>
      </w:pPr>
      <w:r w:rsidRPr="008A5F36">
        <w:t># or OT control if attestation cannot be verified, except under documented</w:t>
      </w:r>
    </w:p>
    <w:p w14:paraId="3000E2C0" w14:textId="77777777" w:rsidR="00133097" w:rsidRPr="008A5F36" w:rsidRDefault="00000000" w:rsidP="00114F56">
      <w:pPr>
        <w:pStyle w:val="P1-Paragraph"/>
      </w:pPr>
      <w:r w:rsidRPr="008A5F36">
        <w:t># emergency procedures.</w:t>
      </w:r>
    </w:p>
    <w:p w14:paraId="2D07B2EC" w14:textId="77777777" w:rsidR="00133097" w:rsidRPr="008A5F36" w:rsidRDefault="00133097" w:rsidP="003B03BF">
      <w:pPr>
        <w:pStyle w:val="P0-Paragraph"/>
      </w:pPr>
    </w:p>
    <w:p w14:paraId="7917EF29" w14:textId="5799D1C5" w:rsidR="00133097" w:rsidRPr="008A5F36" w:rsidRDefault="00000000" w:rsidP="00114F56">
      <w:pPr>
        <w:pStyle w:val="L1-Numbered"/>
      </w:pPr>
      <w:r w:rsidRPr="008A5F36">
        <w:t xml:space="preserve">  Admit artifact to edge TEE.</w:t>
      </w:r>
    </w:p>
    <w:p w14:paraId="57C3B435" w14:textId="43114896" w:rsidR="00133097" w:rsidRPr="00114F56" w:rsidRDefault="00000000" w:rsidP="00114F56">
      <w:pPr>
        <w:pStyle w:val="P1-Paragraph"/>
      </w:pPr>
      <w:r w:rsidRPr="008A5F36">
        <w:t xml:space="preserve">Do not repair a failed admission by promoting the observed measurement into the known-good baseline. If an authorized platform or firmware change explains a reference-state difference, confirm the governing ASCR-10 authorization, register the revised approved measurement/reference baseline through the governed change process, issue a newly signed lineage token containing that revised reference state and a fresh nonce, and repeat the complete ASCR-16 verification sequence. Admission is permitted only after the newly issued token and fresh attestation evidence </w:t>
      </w:r>
      <w:proofErr w:type="gramStart"/>
      <w:r w:rsidRPr="008A5F36">
        <w:t>pass</w:t>
      </w:r>
      <w:proofErr w:type="gramEnd"/>
      <w:r w:rsidRPr="008A5F36">
        <w:t>.</w:t>
      </w:r>
    </w:p>
    <w:p w14:paraId="09E54700" w14:textId="77777777" w:rsidR="00133097" w:rsidRPr="008A5F36" w:rsidRDefault="00000000" w:rsidP="00114F56">
      <w:pPr>
        <w:pStyle w:val="P1-Paragraph"/>
      </w:pPr>
      <w:r w:rsidRPr="008A5F36">
        <w:t xml:space="preserve"># Attestation Abstraction Note:  </w:t>
      </w:r>
    </w:p>
    <w:p w14:paraId="3BE17423" w14:textId="77777777" w:rsidR="00133097" w:rsidRPr="008A5F36" w:rsidRDefault="00000000" w:rsidP="00114F56">
      <w:pPr>
        <w:pStyle w:val="P1-Paragraph"/>
      </w:pPr>
      <w:r w:rsidRPr="008A5F36">
        <w:t># Attestation is device-class specific.</w:t>
      </w:r>
    </w:p>
    <w:p w14:paraId="533131D7" w14:textId="77777777" w:rsidR="00133097" w:rsidRPr="008A5F36" w:rsidRDefault="00000000" w:rsidP="00114F56">
      <w:pPr>
        <w:pStyle w:val="P1-Paragraph"/>
      </w:pPr>
      <w:r w:rsidRPr="008A5F36">
        <w:t xml:space="preserve"># Security-relevant measurement sets are defined per </w:t>
      </w:r>
      <w:proofErr w:type="spellStart"/>
      <w:r w:rsidRPr="008A5F36">
        <w:t>device_class</w:t>
      </w:r>
      <w:proofErr w:type="spellEnd"/>
    </w:p>
    <w:p w14:paraId="2151D7C1" w14:textId="77777777" w:rsidR="00133097" w:rsidRPr="008A5F36" w:rsidRDefault="00000000" w:rsidP="00114F56">
      <w:pPr>
        <w:pStyle w:val="P1-Paragraph"/>
      </w:pPr>
      <w:r w:rsidRPr="008A5F36">
        <w:t xml:space="preserve"># in </w:t>
      </w:r>
      <w:proofErr w:type="spellStart"/>
      <w:r w:rsidRPr="008A5F36">
        <w:t>lineage_</w:t>
      </w:r>
      <w:proofErr w:type="gramStart"/>
      <w:r w:rsidRPr="008A5F36">
        <w:t>token.attestation</w:t>
      </w:r>
      <w:proofErr w:type="gramEnd"/>
      <w:r w:rsidRPr="008A5F36">
        <w:t>_profile</w:t>
      </w:r>
      <w:proofErr w:type="spellEnd"/>
      <w:r w:rsidRPr="008A5F36">
        <w:t xml:space="preserve"> and evaluated via the</w:t>
      </w:r>
    </w:p>
    <w:p w14:paraId="5BCEC800" w14:textId="77777777" w:rsidR="00133097" w:rsidRPr="008A5F36" w:rsidRDefault="00000000" w:rsidP="00114F56">
      <w:pPr>
        <w:pStyle w:val="P1-Paragraph"/>
      </w:pPr>
      <w:r w:rsidRPr="008A5F36">
        <w:t># Attestation Abstraction Layer (AAL).</w:t>
      </w:r>
    </w:p>
    <w:p w14:paraId="26DB8D61" w14:textId="77777777" w:rsidR="00133097" w:rsidRPr="008A5F36" w:rsidRDefault="00133097" w:rsidP="003B03BF">
      <w:pPr>
        <w:pStyle w:val="P0-Paragraph"/>
      </w:pPr>
    </w:p>
    <w:p w14:paraId="4FCB92DC" w14:textId="77777777" w:rsidR="00133097" w:rsidRPr="008A5F36" w:rsidRDefault="00133097" w:rsidP="003B03BF">
      <w:pPr>
        <w:pStyle w:val="P0-Paragraph"/>
      </w:pPr>
    </w:p>
    <w:p w14:paraId="4FCDECD8" w14:textId="77777777" w:rsidR="00133097" w:rsidRPr="008A5F36" w:rsidRDefault="00000000" w:rsidP="00114F56">
      <w:pPr>
        <w:pStyle w:val="HS-Heading2"/>
      </w:pPr>
      <w:bookmarkStart w:id="15" w:name="_heading=h.crjacqkozecg" w:colFirst="0" w:colLast="0"/>
      <w:bookmarkEnd w:id="15"/>
      <w:r w:rsidRPr="008A5F36">
        <w:t>2.3 Attestation failure response</w:t>
      </w:r>
    </w:p>
    <w:p w14:paraId="2A03FC07" w14:textId="77777777" w:rsidR="00133097" w:rsidRPr="008A5F36" w:rsidRDefault="00000000" w:rsidP="003B03BF">
      <w:pPr>
        <w:pStyle w:val="P0-Paragraph"/>
      </w:pPr>
      <w:r w:rsidRPr="008A5F36">
        <w:t>An attestation failure at any step of the cross-attestation procedure is a potential supply chain compromise indicator. The response depends on the failure type:</w:t>
      </w:r>
    </w:p>
    <w:p w14:paraId="75E85F0C" w14:textId="77777777" w:rsidR="00133097" w:rsidRPr="008A5F36" w:rsidRDefault="00000000" w:rsidP="003B03BF">
      <w:pPr>
        <w:pStyle w:val="P0-Paragraph"/>
      </w:pPr>
      <w:r w:rsidRPr="008A5F36">
        <w:rPr>
          <w:b/>
        </w:rPr>
        <w:t>ARTIFACT_MODIFIED_IN_TRANSIT</w:t>
      </w:r>
      <w:r w:rsidRPr="008A5F36">
        <w:t xml:space="preserve"> requires immediate fail-closed rejection, evidence preservation, and ASCR-08 triage. Record Indeterminate at declaration unless available evidence already supports a complete ASCR-08 Intent-Locus-Authority code. Forensically isolate the affected delivery path and audit the ASCR-10 authorization chain; assign an evidence-supported incident code only after the cause is established.</w:t>
      </w:r>
    </w:p>
    <w:p w14:paraId="6E934CA3" w14:textId="77777777" w:rsidR="00133097" w:rsidRPr="008A5F36" w:rsidRDefault="00000000" w:rsidP="003B03BF">
      <w:pPr>
        <w:pStyle w:val="P0-Paragraph"/>
      </w:pPr>
      <w:r w:rsidRPr="008A5F36">
        <w:rPr>
          <w:b/>
        </w:rPr>
        <w:t>EDGE_ATTESTATION_REFERENCE_MISMATCH</w:t>
      </w:r>
      <w:r w:rsidRPr="008A5F36">
        <w:t xml:space="preserve"> requires immediate fail-closed rejection and evidence preservation. Record Indeterminate at declaration unless evidence already supports a complete ASCR-08 code. Check the ASCR-10 record for authorized platform or firmware changes and the device-class attestation profile for expected reference-state changes; do not treat the alert identifier itself as proof of adversarial or systemic cause.</w:t>
      </w:r>
    </w:p>
    <w:p w14:paraId="23EFFE08" w14:textId="77777777" w:rsidR="00133097" w:rsidRPr="008A5F36" w:rsidRDefault="00000000" w:rsidP="003B03BF">
      <w:pPr>
        <w:pStyle w:val="P0-Paragraph"/>
      </w:pPr>
      <w:r w:rsidRPr="008A5F36">
        <w:rPr>
          <w:b/>
        </w:rPr>
        <w:t>PROVENANCE_MISSING indicates unresolved required provenance evidence and</w:t>
      </w:r>
      <w:r w:rsidRPr="008A5F36">
        <w:t xml:space="preserve"> requires fail-closed rejection. The alert applies when: (1) no lineage token exists for a governed delivery; (2) a structurally valid lineage token contains an ascr10_ref that does not resolve; (3) a structurally valid lineage token contains a </w:t>
      </w:r>
      <w:proofErr w:type="spellStart"/>
      <w:r w:rsidRPr="008A5F36">
        <w:t>cloud_attestation_ref</w:t>
      </w:r>
      <w:proofErr w:type="spellEnd"/>
      <w:r w:rsidRPr="008A5F36">
        <w:t xml:space="preserve"> that does not resolve; or (4) required governed-hop custody evidence is missing, unresolved, invalid, or internally inconsistent. A malformed or signature-invalid token remains LINEAGE_TOKEN_INVALID rather than PROVENANCE_MISSING. Record Indeterminate at declaration unless evidence already supports a complete ASCR-08 code. Preserve the applicable evidence, persist the ASCR-16 </w:t>
      </w:r>
      <w:r w:rsidRPr="008A5F36">
        <w:lastRenderedPageBreak/>
        <w:t>failure-verification evidence object, and escalate to the Security/IR Lead. Do not re-request or re-admit the artifact until authorization and provenance state are confirmed.</w:t>
      </w:r>
    </w:p>
    <w:p w14:paraId="6848F160" w14:textId="55633A1B" w:rsidR="00133097" w:rsidRPr="008A5F36" w:rsidRDefault="00000000" w:rsidP="003B03BF">
      <w:pPr>
        <w:pStyle w:val="P0-Paragraph"/>
      </w:pPr>
      <w:r w:rsidRPr="008A5F36">
        <w:rPr>
          <w:b/>
        </w:rPr>
        <w:t>Coordinated Failure Pattern.</w:t>
      </w:r>
      <w:r w:rsidRPr="008A5F36">
        <w:t xml:space="preserve"> Treat ARTIFACT_MODIFIED_IN_TRANSIT and CONTEXT_PAYLOAD_MODIFIED_IN_TRANSIT as a coordinated-failure candidate when both alerts occur within the deployment-configured correlation window and are attributable to the same edge device or to devices sharing the same EP-18 ingress instance. The correlation window must be defined before production activation. The Incident Commander declares the coordinated pattern and records an Indeterminate ASCR-08 classification unless the available evidence already supports a complete three-axis failure code. Declaration activates the ASCR-15 Supply Chain / Third-Party adversary class investigation protocol. The Incident Commander may stand down the coordinated pattern only after both transit paths have been investigated and the stand-down evidence is recorded in the ASCR-08 incident record and supporting governed evidence repository.</w:t>
      </w:r>
    </w:p>
    <w:p w14:paraId="5160CDC2" w14:textId="77777777" w:rsidR="00133097" w:rsidRPr="008A5F36" w:rsidRDefault="00000000" w:rsidP="00114F56">
      <w:pPr>
        <w:pStyle w:val="HS-Heading2"/>
      </w:pPr>
      <w:r w:rsidRPr="008A5F36">
        <w:t>2.4 On-demand re-attestation at EP-19</w:t>
      </w:r>
    </w:p>
    <w:p w14:paraId="09C27C2C" w14:textId="77777777" w:rsidR="00133097" w:rsidRPr="008A5F36" w:rsidRDefault="00000000" w:rsidP="003B03BF">
      <w:pPr>
        <w:pStyle w:val="P0-Paragraph"/>
      </w:pPr>
      <w:r w:rsidRPr="008A5F36">
        <w:t>ASCR-08 Section 7.2 may invoke EP-19 after initial instantiation as a recovery gate. The verifier must generate a fresh challenge and obtain fresh device attestation evidence cryptographically bound to that challenge. EP-19 must then:</w:t>
      </w:r>
    </w:p>
    <w:p w14:paraId="05225EA8" w14:textId="2C806FDB" w:rsidR="00133097" w:rsidRPr="008A5F36" w:rsidRDefault="00000000" w:rsidP="00114F56">
      <w:pPr>
        <w:pStyle w:val="L1-Numbered"/>
        <w:numPr>
          <w:ilvl w:val="0"/>
          <w:numId w:val="31"/>
        </w:numPr>
      </w:pPr>
      <w:r w:rsidRPr="008A5F36">
        <w:t>Recompute and verify the deployed artifact hash.</w:t>
      </w:r>
    </w:p>
    <w:p w14:paraId="12960F20" w14:textId="565000B8" w:rsidR="00133097" w:rsidRPr="008A5F36" w:rsidRDefault="00000000" w:rsidP="00114F56">
      <w:pPr>
        <w:pStyle w:val="L1-Numbered"/>
        <w:numPr>
          <w:ilvl w:val="0"/>
          <w:numId w:val="31"/>
        </w:numPr>
      </w:pPr>
      <w:r w:rsidRPr="008A5F36">
        <w:t>Re-appraise the current platform measurements against the retained lineage token and its attestation profile.</w:t>
      </w:r>
    </w:p>
    <w:p w14:paraId="21CF0C07" w14:textId="56387CB7" w:rsidR="00133097" w:rsidRPr="008A5F36" w:rsidRDefault="00000000" w:rsidP="00114F56">
      <w:pPr>
        <w:pStyle w:val="L1-Numbered"/>
        <w:numPr>
          <w:ilvl w:val="0"/>
          <w:numId w:val="31"/>
        </w:numPr>
      </w:pPr>
      <w:r w:rsidRPr="008A5F36">
        <w:t>Re-check the referenced ASCR-10 record for current AUTHORIZED status and authorization currency.</w:t>
      </w:r>
    </w:p>
    <w:p w14:paraId="1F0D345F" w14:textId="50156B92" w:rsidR="00133097" w:rsidRPr="008A5F36" w:rsidRDefault="00000000" w:rsidP="00114F56">
      <w:pPr>
        <w:pStyle w:val="L1-Numbered"/>
        <w:numPr>
          <w:ilvl w:val="0"/>
          <w:numId w:val="31"/>
        </w:numPr>
      </w:pPr>
      <w:r w:rsidRPr="008A5F36">
        <w:t>Reject recovery on LINEAGE_TOKEN_INVALID or EDGE_ATTESTATION_REFERENCE_MISMATCH.</w:t>
      </w:r>
    </w:p>
    <w:p w14:paraId="589EF375" w14:textId="60CC99E0" w:rsidR="00133097" w:rsidRPr="008A5F36" w:rsidRDefault="00000000" w:rsidP="00114F56">
      <w:pPr>
        <w:pStyle w:val="L1-Numbered"/>
        <w:numPr>
          <w:ilvl w:val="0"/>
          <w:numId w:val="31"/>
        </w:numPr>
      </w:pPr>
      <w:r w:rsidRPr="008A5F36">
        <w:t>Persist the ASCR-16 re-attestation evidence object in the governed evidence repository and return its evidence-object identifier to the ASCR-08 recovery record.</w:t>
      </w:r>
    </w:p>
    <w:p w14:paraId="64EEAC43" w14:textId="77777777" w:rsidR="00133097" w:rsidRPr="008A5F36" w:rsidRDefault="00000000" w:rsidP="003B03BF">
      <w:pPr>
        <w:pStyle w:val="P0-Paragraph"/>
      </w:pPr>
      <w:r w:rsidRPr="008A5F36">
        <w:t>The lineage token and cloud provisioning attestation reference required for this procedure must remain retrievable for the applicable retention period governing the linked ASCR-16 evidence and any correlated ASCR-07 evidence.</w:t>
      </w:r>
    </w:p>
    <w:p w14:paraId="33538199" w14:textId="77777777" w:rsidR="00133097" w:rsidRPr="008A5F36" w:rsidRDefault="00000000" w:rsidP="00114F56">
      <w:pPr>
        <w:pStyle w:val="HS-Heading1"/>
      </w:pPr>
      <w:bookmarkStart w:id="16" w:name="_heading=h.9su2svtviph5" w:colFirst="0" w:colLast="0"/>
      <w:bookmarkEnd w:id="16"/>
      <w:r w:rsidRPr="008A5F36">
        <w:t>3. Context feed integrity at the cloud-to-edge boundary</w:t>
      </w:r>
    </w:p>
    <w:p w14:paraId="259F9CB5" w14:textId="77777777" w:rsidR="00133097" w:rsidRPr="008A5F36" w:rsidRDefault="00000000" w:rsidP="00114F56">
      <w:pPr>
        <w:pStyle w:val="HS-Heading2"/>
      </w:pPr>
      <w:bookmarkStart w:id="17" w:name="_heading=h.tuvf2wgnijka" w:colFirst="0" w:colLast="0"/>
      <w:bookmarkEnd w:id="17"/>
      <w:r w:rsidRPr="008A5F36">
        <w:t>3.1 The context feed integrity problem</w:t>
      </w:r>
    </w:p>
    <w:p w14:paraId="774B8239" w14:textId="77777777" w:rsidR="00133097" w:rsidRPr="008A5F36" w:rsidRDefault="00000000" w:rsidP="003B03BF">
      <w:pPr>
        <w:pStyle w:val="P0-Paragraph"/>
      </w:pPr>
      <w:r w:rsidRPr="008A5F36">
        <w:t xml:space="preserve">Context feeds that traverse the cloud-to-edge boundary carry the environmental state on which edge reasoning engines base their planning cycle decisions. A context feed may be modified while crossing the cloud-to-edge boundary. Cloud-side and edge-side integrity verification alone do not detect this condition between where cloud-side integrity verification </w:t>
      </w:r>
      <w:proofErr w:type="gramStart"/>
      <w:r w:rsidRPr="008A5F36">
        <w:t>ends</w:t>
      </w:r>
      <w:proofErr w:type="gramEnd"/>
      <w:r w:rsidRPr="008A5F36">
        <w:t xml:space="preserve"> and edge-side verification begins.</w:t>
      </w:r>
    </w:p>
    <w:p w14:paraId="26CFC6EF" w14:textId="77777777" w:rsidR="00133097" w:rsidRPr="008A5F36" w:rsidRDefault="00000000" w:rsidP="003B03BF">
      <w:pPr>
        <w:pStyle w:val="P0-Paragraph"/>
      </w:pPr>
      <w:r w:rsidRPr="008A5F36">
        <w:t xml:space="preserve">The </w:t>
      </w:r>
      <w:proofErr w:type="spellStart"/>
      <w:r w:rsidRPr="008A5F36">
        <w:t>context_hash_before</w:t>
      </w:r>
      <w:proofErr w:type="spellEnd"/>
      <w:r w:rsidRPr="008A5F36">
        <w:t xml:space="preserve"> and </w:t>
      </w:r>
      <w:proofErr w:type="spellStart"/>
      <w:r w:rsidRPr="008A5F36">
        <w:t>context_hash_after</w:t>
      </w:r>
      <w:proofErr w:type="spellEnd"/>
      <w:r w:rsidRPr="008A5F36">
        <w:t xml:space="preserve"> values recorded in ASCR-07 provide integrity evidence that implementing monitoring or forensic processes can compare to identify context changes within a planning cycle. ASCR-07 records those values; it does not itself perform detection. These fields also cannot establish transit integrity for changes that occur before the context arrives at the edge.</w:t>
      </w:r>
    </w:p>
    <w:p w14:paraId="0C0F8CFA" w14:textId="77777777" w:rsidR="00133097" w:rsidRPr="008A5F36" w:rsidRDefault="00000000" w:rsidP="003B03BF">
      <w:pPr>
        <w:pStyle w:val="P0-Paragraph"/>
      </w:pPr>
      <w:r w:rsidRPr="008A5F36">
        <w:t xml:space="preserve">ASCR-16 closes this gap by requiring a boundary hash: a cryptographic hash of the complete authenticated integrity unit computed immediately before departure from the cloud environment, transmitted alongside the integrity unit through the deployment transit chain, and verified before edge consumption. For an Atomic feed, </w:t>
      </w:r>
      <w:r w:rsidRPr="008A5F36">
        <w:lastRenderedPageBreak/>
        <w:t xml:space="preserve">the integrity unit is the complete application-level payload. For a Framed feed, each authenticated application-level frame is an integrity unit and is subject to the sequencing and reassembly requirements in Section 3.2. The boundary </w:t>
      </w:r>
      <w:proofErr w:type="gramStart"/>
      <w:r w:rsidRPr="008A5F36">
        <w:t>hash</w:t>
      </w:r>
      <w:proofErr w:type="gramEnd"/>
      <w:r w:rsidRPr="008A5F36">
        <w:t xml:space="preserve"> verifies that the integrity unit consumed at the edge matches the integrity unit transmitted by the cloud aggregation pipeline.</w:t>
      </w:r>
    </w:p>
    <w:p w14:paraId="4BA0179B" w14:textId="77777777" w:rsidR="00133097" w:rsidRPr="008A5F36" w:rsidRDefault="00000000" w:rsidP="00114F56">
      <w:pPr>
        <w:pStyle w:val="HS-Heading2"/>
      </w:pPr>
      <w:bookmarkStart w:id="18" w:name="_heading=h.xwqxidx81k2s" w:colFirst="0" w:colLast="0"/>
      <w:bookmarkEnd w:id="18"/>
      <w:r w:rsidRPr="008A5F36">
        <w:t>3.2 Boundary hash protocol</w:t>
      </w:r>
    </w:p>
    <w:p w14:paraId="57B66568" w14:textId="77777777" w:rsidR="00133097" w:rsidRPr="008A5F36" w:rsidRDefault="00000000" w:rsidP="00114F56">
      <w:pPr>
        <w:pStyle w:val="C0-CodeBlock"/>
      </w:pPr>
      <w:r w:rsidRPr="008A5F36">
        <w:t xml:space="preserve">PROCEDURE </w:t>
      </w:r>
      <w:proofErr w:type="spellStart"/>
      <w:r w:rsidRPr="008A5F36">
        <w:t>apply_boundary_</w:t>
      </w:r>
      <w:proofErr w:type="gramStart"/>
      <w:r w:rsidRPr="008A5F36">
        <w:t>hash</w:t>
      </w:r>
      <w:proofErr w:type="spellEnd"/>
      <w:r w:rsidRPr="008A5F36">
        <w:t>(</w:t>
      </w:r>
      <w:proofErr w:type="gramEnd"/>
      <w:r w:rsidRPr="008A5F36">
        <w:br/>
        <w:t xml:space="preserve">    </w:t>
      </w:r>
      <w:proofErr w:type="spellStart"/>
      <w:r w:rsidRPr="008A5F36">
        <w:t>feed_id</w:t>
      </w:r>
      <w:proofErr w:type="spellEnd"/>
      <w:r w:rsidRPr="008A5F36">
        <w:t>,</w:t>
      </w:r>
      <w:r w:rsidRPr="008A5F36">
        <w:br/>
        <w:t xml:space="preserve">    </w:t>
      </w:r>
      <w:proofErr w:type="spellStart"/>
      <w:r w:rsidRPr="008A5F36">
        <w:t>context_payload_or_frame</w:t>
      </w:r>
      <w:proofErr w:type="spellEnd"/>
      <w:r w:rsidRPr="008A5F36">
        <w:t>,</w:t>
      </w:r>
      <w:r w:rsidRPr="008A5F36">
        <w:br/>
        <w:t xml:space="preserve">    </w:t>
      </w:r>
      <w:proofErr w:type="spellStart"/>
      <w:r w:rsidRPr="008A5F36">
        <w:t>cloud_timestamp</w:t>
      </w:r>
      <w:proofErr w:type="spellEnd"/>
      <w:r w:rsidRPr="008A5F36">
        <w:t>,</w:t>
      </w:r>
      <w:r w:rsidRPr="008A5F36">
        <w:br/>
        <w:t xml:space="preserve">    </w:t>
      </w:r>
      <w:proofErr w:type="spellStart"/>
      <w:r w:rsidRPr="008A5F36">
        <w:t>pipeline_svid</w:t>
      </w:r>
      <w:proofErr w:type="spellEnd"/>
      <w:r w:rsidRPr="008A5F36">
        <w:t>,</w:t>
      </w:r>
      <w:r w:rsidRPr="008A5F36">
        <w:br/>
        <w:t xml:space="preserve">    framing):</w:t>
      </w:r>
      <w:r w:rsidRPr="008A5F36">
        <w:br/>
        <w:t xml:space="preserve">  // Execute at cloud egress (EP-17).</w:t>
      </w:r>
      <w:r w:rsidRPr="008A5F36">
        <w:br/>
        <w:t xml:space="preserve">  1. nonce = </w:t>
      </w:r>
      <w:proofErr w:type="spellStart"/>
      <w:r w:rsidRPr="008A5F36">
        <w:t>generate_nonce</w:t>
      </w:r>
      <w:proofErr w:type="spellEnd"/>
      <w:r w:rsidRPr="008A5F36">
        <w:t>()</w:t>
      </w:r>
      <w:r w:rsidRPr="008A5F36">
        <w:br/>
        <w:t xml:space="preserve">     </w:t>
      </w:r>
      <w:proofErr w:type="spellStart"/>
      <w:r w:rsidRPr="008A5F36">
        <w:t>boundary_hash_domain</w:t>
      </w:r>
      <w:proofErr w:type="spellEnd"/>
      <w:r w:rsidRPr="008A5F36">
        <w:t xml:space="preserve"> = "ASCR16_BOUNDARY_HASH_V1"</w:t>
      </w:r>
      <w:r w:rsidRPr="008A5F36">
        <w:br/>
        <w:t xml:space="preserve">     </w:t>
      </w:r>
      <w:proofErr w:type="spellStart"/>
      <w:r w:rsidRPr="008A5F36">
        <w:t>schema_version</w:t>
      </w:r>
      <w:proofErr w:type="spellEnd"/>
      <w:r w:rsidRPr="008A5F36">
        <w:t xml:space="preserve"> = "ascr16-boundary-v1.0"</w:t>
      </w:r>
      <w:r w:rsidRPr="008A5F36">
        <w:br/>
        <w:t xml:space="preserve">     canonical = </w:t>
      </w:r>
      <w:proofErr w:type="spellStart"/>
      <w:r w:rsidRPr="008A5F36">
        <w:t>canonical_serialize</w:t>
      </w:r>
      <w:proofErr w:type="spellEnd"/>
      <w:r w:rsidRPr="008A5F36">
        <w:t>(</w:t>
      </w:r>
      <w:r w:rsidRPr="008A5F36">
        <w:br/>
        <w:t xml:space="preserve">       </w:t>
      </w:r>
      <w:proofErr w:type="spellStart"/>
      <w:r w:rsidRPr="008A5F36">
        <w:t>boundary_hash_domain</w:t>
      </w:r>
      <w:proofErr w:type="spellEnd"/>
      <w:r w:rsidRPr="008A5F36">
        <w:t>,</w:t>
      </w:r>
      <w:r w:rsidRPr="008A5F36">
        <w:br/>
        <w:t xml:space="preserve">       [</w:t>
      </w:r>
      <w:r w:rsidRPr="008A5F36">
        <w:br/>
        <w:t xml:space="preserve">         </w:t>
      </w:r>
      <w:proofErr w:type="spellStart"/>
      <w:r w:rsidRPr="008A5F36">
        <w:t>schema_version</w:t>
      </w:r>
      <w:proofErr w:type="spellEnd"/>
      <w:r w:rsidRPr="008A5F36">
        <w:t>,</w:t>
      </w:r>
      <w:r w:rsidRPr="008A5F36">
        <w:br/>
        <w:t xml:space="preserve">         </w:t>
      </w:r>
      <w:proofErr w:type="spellStart"/>
      <w:r w:rsidRPr="008A5F36">
        <w:t>feed_id</w:t>
      </w:r>
      <w:proofErr w:type="spellEnd"/>
      <w:r w:rsidRPr="008A5F36">
        <w:t>,</w:t>
      </w:r>
      <w:r w:rsidRPr="008A5F36">
        <w:br/>
        <w:t xml:space="preserve">         </w:t>
      </w:r>
      <w:proofErr w:type="spellStart"/>
      <w:r w:rsidRPr="008A5F36">
        <w:t>context_payload_or_frame</w:t>
      </w:r>
      <w:proofErr w:type="spellEnd"/>
      <w:r w:rsidRPr="008A5F36">
        <w:t>,</w:t>
      </w:r>
      <w:r w:rsidRPr="008A5F36">
        <w:br/>
        <w:t xml:space="preserve">         </w:t>
      </w:r>
      <w:proofErr w:type="spellStart"/>
      <w:r w:rsidRPr="008A5F36">
        <w:t>cloud_timestamp</w:t>
      </w:r>
      <w:proofErr w:type="spellEnd"/>
      <w:r w:rsidRPr="008A5F36">
        <w:t>,</w:t>
      </w:r>
      <w:r w:rsidRPr="008A5F36">
        <w:br/>
        <w:t xml:space="preserve">         </w:t>
      </w:r>
      <w:proofErr w:type="spellStart"/>
      <w:r w:rsidRPr="008A5F36">
        <w:t>pipeline_svid</w:t>
      </w:r>
      <w:proofErr w:type="spellEnd"/>
      <w:r w:rsidRPr="008A5F36">
        <w:t>,</w:t>
      </w:r>
      <w:r w:rsidRPr="008A5F36">
        <w:br/>
        <w:t xml:space="preserve">         nonce,</w:t>
      </w:r>
      <w:r w:rsidRPr="008A5F36">
        <w:br/>
        <w:t xml:space="preserve">         framing</w:t>
      </w:r>
      <w:r w:rsidRPr="008A5F36">
        <w:br/>
        <w:t xml:space="preserve">       ]</w:t>
      </w:r>
      <w:r w:rsidRPr="008A5F36">
        <w:br/>
        <w:t xml:space="preserve">     )</w:t>
      </w:r>
      <w:r w:rsidRPr="008A5F36">
        <w:br/>
        <w:t xml:space="preserve">     </w:t>
      </w:r>
      <w:proofErr w:type="spellStart"/>
      <w:r w:rsidRPr="008A5F36">
        <w:t>boundary_hash_bytes</w:t>
      </w:r>
      <w:proofErr w:type="spellEnd"/>
      <w:r w:rsidRPr="008A5F36">
        <w:t xml:space="preserve"> = SHA256(canonical)</w:t>
      </w:r>
      <w:r w:rsidRPr="008A5F36">
        <w:br/>
        <w:t xml:space="preserve">     </w:t>
      </w:r>
      <w:proofErr w:type="spellStart"/>
      <w:r w:rsidRPr="008A5F36">
        <w:t>boundary_hash</w:t>
      </w:r>
      <w:proofErr w:type="spellEnd"/>
      <w:r w:rsidRPr="008A5F36">
        <w:t xml:space="preserve"> = </w:t>
      </w:r>
      <w:proofErr w:type="spellStart"/>
      <w:r w:rsidRPr="008A5F36">
        <w:t>lowercase_hex</w:t>
      </w:r>
      <w:proofErr w:type="spellEnd"/>
      <w:r w:rsidRPr="008A5F36">
        <w:t>(</w:t>
      </w:r>
      <w:proofErr w:type="spellStart"/>
      <w:r w:rsidRPr="008A5F36">
        <w:t>boundary_hash_bytes</w:t>
      </w:r>
      <w:proofErr w:type="spellEnd"/>
      <w:r w:rsidRPr="008A5F36">
        <w:t>)</w:t>
      </w:r>
      <w:r w:rsidRPr="008A5F36">
        <w:br/>
        <w:t xml:space="preserve">     </w:t>
      </w:r>
      <w:proofErr w:type="spellStart"/>
      <w:r w:rsidRPr="008A5F36">
        <w:t>boundary_signature_input</w:t>
      </w:r>
      <w:proofErr w:type="spellEnd"/>
      <w:r w:rsidRPr="008A5F36">
        <w:t xml:space="preserve"> = ASCII("ASCR16-BOUNDARY-v1") || 0x00 || </w:t>
      </w:r>
      <w:proofErr w:type="spellStart"/>
      <w:r w:rsidRPr="008A5F36">
        <w:t>boundary_hash_bytes</w:t>
      </w:r>
      <w:proofErr w:type="spellEnd"/>
      <w:r w:rsidRPr="008A5F36">
        <w:br/>
        <w:t xml:space="preserve">  2. Sign </w:t>
      </w:r>
      <w:proofErr w:type="spellStart"/>
      <w:r w:rsidRPr="008A5F36">
        <w:t>boundary_signature_input</w:t>
      </w:r>
      <w:proofErr w:type="spellEnd"/>
      <w:r w:rsidRPr="008A5F36">
        <w:t xml:space="preserve"> with the classical and PQC application-signing keys required by the deployment-approved cryptographic-transition profile defined in Section 2.1. Both signatures cover </w:t>
      </w:r>
      <w:proofErr w:type="gramStart"/>
      <w:r w:rsidRPr="008A5F36">
        <w:t>exactly the same</w:t>
      </w:r>
      <w:proofErr w:type="gramEnd"/>
      <w:r w:rsidRPr="008A5F36">
        <w:t xml:space="preserve"> bytes. Encode each signature value as base64url without padding and record algorithm and </w:t>
      </w:r>
      <w:proofErr w:type="spellStart"/>
      <w:r w:rsidRPr="008A5F36">
        <w:t>key_id</w:t>
      </w:r>
      <w:proofErr w:type="spellEnd"/>
      <w:r w:rsidRPr="008A5F36">
        <w:t xml:space="preserve"> with each signature.</w:t>
      </w:r>
      <w:r w:rsidRPr="008A5F36">
        <w:br/>
        <w:t xml:space="preserve">  3. Attach an envelope containing </w:t>
      </w:r>
      <w:proofErr w:type="spellStart"/>
      <w:r w:rsidRPr="008A5F36">
        <w:t>boundary_hash</w:t>
      </w:r>
      <w:proofErr w:type="spellEnd"/>
      <w:r w:rsidRPr="008A5F36">
        <w:t>, the required signatures as {</w:t>
      </w:r>
      <w:proofErr w:type="spellStart"/>
      <w:proofErr w:type="gramStart"/>
      <w:r w:rsidRPr="008A5F36">
        <w:t>algorithm,key</w:t>
      </w:r>
      <w:proofErr w:type="gramEnd"/>
      <w:r w:rsidRPr="008A5F36">
        <w:t>_</w:t>
      </w:r>
      <w:proofErr w:type="gramStart"/>
      <w:r w:rsidRPr="008A5F36">
        <w:t>id,value</w:t>
      </w:r>
      <w:proofErr w:type="spellEnd"/>
      <w:proofErr w:type="gramEnd"/>
      <w:r w:rsidRPr="008A5F36">
        <w:t xml:space="preserve">}, </w:t>
      </w:r>
      <w:proofErr w:type="spellStart"/>
      <w:r w:rsidRPr="008A5F36">
        <w:t>feed_id</w:t>
      </w:r>
      <w:proofErr w:type="spellEnd"/>
      <w:r w:rsidRPr="008A5F36">
        <w:t xml:space="preserve">, </w:t>
      </w:r>
      <w:proofErr w:type="spellStart"/>
      <w:r w:rsidRPr="008A5F36">
        <w:t>pipeline_svid</w:t>
      </w:r>
      <w:proofErr w:type="spellEnd"/>
      <w:r w:rsidRPr="008A5F36">
        <w:t xml:space="preserve">, </w:t>
      </w:r>
      <w:proofErr w:type="spellStart"/>
      <w:r w:rsidRPr="008A5F36">
        <w:t>cloud_timestamp</w:t>
      </w:r>
      <w:proofErr w:type="spellEnd"/>
      <w:r w:rsidRPr="008A5F36">
        <w:t xml:space="preserve">, nonce, framing, and </w:t>
      </w:r>
      <w:proofErr w:type="spellStart"/>
      <w:r w:rsidRPr="008A5F36">
        <w:t>schema_version</w:t>
      </w:r>
      <w:proofErr w:type="spellEnd"/>
      <w:r w:rsidRPr="008A5F36">
        <w:t>.</w:t>
      </w:r>
      <w:r w:rsidRPr="008A5F36">
        <w:br/>
        <w:t xml:space="preserve">  4. Dispatch the integrity unit and envelope through transit.</w:t>
      </w:r>
    </w:p>
    <w:p w14:paraId="0B5D274B" w14:textId="77777777" w:rsidR="00133097" w:rsidRPr="008A5F36" w:rsidRDefault="00000000" w:rsidP="003B03BF">
      <w:pPr>
        <w:pStyle w:val="P0-Paragraph"/>
      </w:pPr>
      <w:r w:rsidRPr="008A5F36">
        <w:t xml:space="preserve">Normative serialization. </w:t>
      </w:r>
      <w:proofErr w:type="spellStart"/>
      <w:r w:rsidRPr="008A5F36">
        <w:t>canonical_serialize</w:t>
      </w:r>
      <w:proofErr w:type="spellEnd"/>
      <w:r w:rsidRPr="008A5F36">
        <w:t xml:space="preserve"> must implement ASCR-07 Sections 4.5-4.6 exactly. For ASCR-16 boundary hashing, the canonical serialization domain prefix is exactly ASCII("ASCR16_BOUNDARY_HASH_V1"). This domain prefix is the first argument to </w:t>
      </w:r>
      <w:proofErr w:type="spellStart"/>
      <w:r w:rsidRPr="008A5F36">
        <w:t>canonical_serialize</w:t>
      </w:r>
      <w:proofErr w:type="spellEnd"/>
      <w:r w:rsidRPr="008A5F36">
        <w:t xml:space="preserve"> and is not one of the tuple fields. The ordered ASCR-16 boundary-hash field list is exactly: </w:t>
      </w:r>
      <w:proofErr w:type="spellStart"/>
      <w:r w:rsidRPr="008A5F36">
        <w:t>schema_version</w:t>
      </w:r>
      <w:proofErr w:type="spellEnd"/>
      <w:r w:rsidRPr="008A5F36">
        <w:t xml:space="preserve">, </w:t>
      </w:r>
      <w:proofErr w:type="spellStart"/>
      <w:r w:rsidRPr="008A5F36">
        <w:t>feed_id</w:t>
      </w:r>
      <w:proofErr w:type="spellEnd"/>
      <w:r w:rsidRPr="008A5F36">
        <w:t xml:space="preserve">, </w:t>
      </w:r>
      <w:proofErr w:type="spellStart"/>
      <w:r w:rsidRPr="008A5F36">
        <w:t>context_payload_or_frame</w:t>
      </w:r>
      <w:proofErr w:type="spellEnd"/>
      <w:r w:rsidRPr="008A5F36">
        <w:t xml:space="preserve">, </w:t>
      </w:r>
      <w:proofErr w:type="spellStart"/>
      <w:r w:rsidRPr="008A5F36">
        <w:t>cloud_timestamp</w:t>
      </w:r>
      <w:proofErr w:type="spellEnd"/>
      <w:r w:rsidRPr="008A5F36">
        <w:t xml:space="preserve">, </w:t>
      </w:r>
      <w:proofErr w:type="spellStart"/>
      <w:r w:rsidRPr="008A5F36">
        <w:t>pipeline_svid</w:t>
      </w:r>
      <w:proofErr w:type="spellEnd"/>
      <w:r w:rsidRPr="008A5F36">
        <w:t xml:space="preserve">, nonce, framing, with </w:t>
      </w:r>
      <w:proofErr w:type="spellStart"/>
      <w:r w:rsidRPr="008A5F36">
        <w:t>schema_version</w:t>
      </w:r>
      <w:proofErr w:type="spellEnd"/>
      <w:r w:rsidRPr="008A5F36">
        <w:t xml:space="preserve">="ascr16-boundary-v1.0" for this version. </w:t>
      </w:r>
      <w:proofErr w:type="spellStart"/>
      <w:r w:rsidRPr="008A5F36">
        <w:t>feed_id</w:t>
      </w:r>
      <w:proofErr w:type="spellEnd"/>
      <w:r w:rsidRPr="008A5F36">
        <w:t xml:space="preserve"> is the authenticated feed identifier and must resolve to the OE02 Context Feed Registry; it is distinct from </w:t>
      </w:r>
      <w:proofErr w:type="spellStart"/>
      <w:r w:rsidRPr="008A5F36">
        <w:t>pipeline_svid</w:t>
      </w:r>
      <w:proofErr w:type="spellEnd"/>
      <w:r w:rsidRPr="008A5F36">
        <w:t xml:space="preserve"> and from Framed-feed </w:t>
      </w:r>
      <w:proofErr w:type="spellStart"/>
      <w:r w:rsidRPr="008A5F36">
        <w:t>stream_id</w:t>
      </w:r>
      <w:proofErr w:type="spellEnd"/>
      <w:r w:rsidRPr="008A5F36">
        <w:t xml:space="preserve">. The feed identifier, nonce, schema version, and all framing or replay-relevant metadata are therefore authenticated through </w:t>
      </w:r>
      <w:proofErr w:type="spellStart"/>
      <w:r w:rsidRPr="008A5F36">
        <w:t>boundary_hash</w:t>
      </w:r>
      <w:proofErr w:type="spellEnd"/>
      <w:r w:rsidRPr="008A5F36">
        <w:t xml:space="preserve">. Do not reorder, omit, or add tuple fields without a coordinated schema-version change. SHA-256 produces the 32-byte </w:t>
      </w:r>
      <w:proofErr w:type="spellStart"/>
      <w:r w:rsidRPr="008A5F36">
        <w:lastRenderedPageBreak/>
        <w:t>boundary_hash_bytes</w:t>
      </w:r>
      <w:proofErr w:type="spellEnd"/>
      <w:r w:rsidRPr="008A5F36">
        <w:t xml:space="preserve">; the envelope stores </w:t>
      </w:r>
      <w:proofErr w:type="spellStart"/>
      <w:r w:rsidRPr="008A5F36">
        <w:t>boundary_hash</w:t>
      </w:r>
      <w:proofErr w:type="spellEnd"/>
      <w:r w:rsidRPr="008A5F36">
        <w:t xml:space="preserve"> as exactly 64 lowercase hexadecimal characters. EP-18 and EP-19 must recompute the same canonical bytes, encode the recomputed digest as the same 64-character lowercase hexadecimal string, and compare that string to </w:t>
      </w:r>
      <w:proofErr w:type="spellStart"/>
      <w:proofErr w:type="gramStart"/>
      <w:r w:rsidRPr="008A5F36">
        <w:t>envelope.boundary</w:t>
      </w:r>
      <w:proofErr w:type="gramEnd"/>
      <w:r w:rsidRPr="008A5F36">
        <w:t>_hash</w:t>
      </w:r>
      <w:proofErr w:type="spellEnd"/>
      <w:r w:rsidRPr="008A5F36">
        <w:t xml:space="preserve">. Both Ed25519 and ML-DSA-65 boundary-envelope signatures sign exactly ASCII("ASCR16-BOUNDARY-v1") || 0x00 || </w:t>
      </w:r>
      <w:proofErr w:type="spellStart"/>
      <w:r w:rsidRPr="008A5F36">
        <w:t>boundary_hash_bytes</w:t>
      </w:r>
      <w:proofErr w:type="spellEnd"/>
      <w:r w:rsidRPr="008A5F36">
        <w:t>, and each signature value is base64url encoded without padding. This byte contract is identical at EP-17, EP-18, and EP-19.</w:t>
      </w:r>
    </w:p>
    <w:p w14:paraId="0FB919ED" w14:textId="77777777" w:rsidR="00133097" w:rsidRPr="008A5F36" w:rsidRDefault="00000000" w:rsidP="003B03BF">
      <w:pPr>
        <w:pStyle w:val="P0-Paragraph"/>
      </w:pPr>
      <w:r w:rsidRPr="008A5F36">
        <w:rPr>
          <w:b/>
        </w:rPr>
        <w:t>Boundary timestamp precision.</w:t>
      </w:r>
      <w:r w:rsidRPr="008A5F36">
        <w:t xml:space="preserve"> </w:t>
      </w:r>
      <w:proofErr w:type="spellStart"/>
      <w:r w:rsidRPr="008A5F36">
        <w:t>cloud_timestamp</w:t>
      </w:r>
      <w:proofErr w:type="spellEnd"/>
      <w:r w:rsidRPr="008A5F36">
        <w:t xml:space="preserve"> MUST be generated from the deployment-approved </w:t>
      </w:r>
      <w:proofErr w:type="gramStart"/>
      <w:r w:rsidRPr="008A5F36">
        <w:t>authenticated time</w:t>
      </w:r>
      <w:proofErr w:type="gramEnd"/>
      <w:r w:rsidRPr="008A5F36">
        <w:t xml:space="preserve"> source and encoded as RFC 3339 UTC with sub-second precision sufficient for the smallest configured transit-latency threshold. For the ASCR-16 Version 1.0 reference thresholds, implementations MUST preserve at least millisecond resolution from EP-17 generation through EP-18/EP-19 parsing and comparison. Whole-second truncation is non-conformant for feeds governed by sub-second latency thresholds.</w:t>
      </w:r>
    </w:p>
    <w:p w14:paraId="4B245CFB" w14:textId="77777777" w:rsidR="00133097" w:rsidRPr="008A5F36" w:rsidRDefault="00000000" w:rsidP="003B03BF">
      <w:pPr>
        <w:pStyle w:val="P0-Paragraph"/>
      </w:pPr>
      <w:r w:rsidRPr="008A5F36">
        <w:t>PROCEDURE verify_boundary_hash_ep18(</w:t>
      </w:r>
      <w:proofErr w:type="spellStart"/>
      <w:r w:rsidRPr="008A5F36">
        <w:t>payload_with_envelope</w:t>
      </w:r>
      <w:proofErr w:type="spellEnd"/>
      <w:r w:rsidRPr="008A5F36">
        <w:t>):</w:t>
      </w:r>
      <w:r w:rsidRPr="008A5F36">
        <w:br/>
        <w:t xml:space="preserve">  // Execute at OT network ingress (EP-18) before OT admission.</w:t>
      </w:r>
      <w:r w:rsidRPr="008A5F36">
        <w:br/>
        <w:t xml:space="preserve">  1. Extract the envelope. If absent, malformed, or incomplete: persist failure evidence; quarantine; fire CONTEXT_BOUNDARY_INTEGRITY_FAILURE / MISSING_OR_MALFORMED_ENVELOPE; HALT.</w:t>
      </w:r>
      <w:r w:rsidRPr="008A5F36">
        <w:br/>
        <w:t xml:space="preserve">  2. Resolve required signature </w:t>
      </w:r>
      <w:proofErr w:type="spellStart"/>
      <w:r w:rsidRPr="008A5F36">
        <w:t>key_id</w:t>
      </w:r>
      <w:proofErr w:type="spellEnd"/>
      <w:r w:rsidRPr="008A5F36">
        <w:t xml:space="preserve"> values against the application-key registry authorized for </w:t>
      </w:r>
      <w:proofErr w:type="spellStart"/>
      <w:proofErr w:type="gramStart"/>
      <w:r w:rsidRPr="008A5F36">
        <w:t>envelope.pipeline</w:t>
      </w:r>
      <w:proofErr w:type="gramEnd"/>
      <w:r w:rsidRPr="008A5F36">
        <w:t>_svid</w:t>
      </w:r>
      <w:proofErr w:type="spellEnd"/>
      <w:r w:rsidRPr="008A5F36">
        <w:t xml:space="preserve"> and verify the signature set required by the deployment-approved cryptographic-transition profile defined in Section 2.1. If invalid: persist failure evidence; quarantine; fire CONTEXT_BOUNDARY_INTEGRITY_FAILURE / SIGNATURE_INVALID; HALT.</w:t>
      </w:r>
      <w:r w:rsidRPr="008A5F36">
        <w:br/>
        <w:t xml:space="preserve">  3. Verify </w:t>
      </w:r>
      <w:proofErr w:type="spellStart"/>
      <w:proofErr w:type="gramStart"/>
      <w:r w:rsidRPr="008A5F36">
        <w:t>envelope.pipeline</w:t>
      </w:r>
      <w:proofErr w:type="gramEnd"/>
      <w:r w:rsidRPr="008A5F36">
        <w:t>_svid</w:t>
      </w:r>
      <w:proofErr w:type="spellEnd"/>
      <w:r w:rsidRPr="008A5F36">
        <w:t xml:space="preserve"> is in the active EP-18 admission trust set and verify </w:t>
      </w:r>
      <w:proofErr w:type="spellStart"/>
      <w:proofErr w:type="gramStart"/>
      <w:r w:rsidRPr="008A5F36">
        <w:t>envelope.feed</w:t>
      </w:r>
      <w:proofErr w:type="gramEnd"/>
      <w:r w:rsidRPr="008A5F36">
        <w:t>_id</w:t>
      </w:r>
      <w:proofErr w:type="spellEnd"/>
      <w:r w:rsidRPr="008A5F36">
        <w:t xml:space="preserve"> exists in the OE02 Context Feed Registry and is authorized for that </w:t>
      </w:r>
      <w:proofErr w:type="spellStart"/>
      <w:r w:rsidRPr="008A5F36">
        <w:t>pipeline_svid</w:t>
      </w:r>
      <w:proofErr w:type="spellEnd"/>
      <w:r w:rsidRPr="008A5F36">
        <w:t>. If either binding fails: persist failure evidence; quarantine; fire CONTEXT_BOUNDARY_INTEGRITY_FAILURE / PIPELINE_IDENTITY_MISMATCH; HALT.</w:t>
      </w:r>
      <w:r w:rsidRPr="008A5F36">
        <w:br/>
        <w:t xml:space="preserve">  4. Recompute canonical bytes using domain prefix ASCR16_BOUNDARY_HASH_V1 and the exact ordered field list defined above, including </w:t>
      </w:r>
      <w:proofErr w:type="spellStart"/>
      <w:r w:rsidRPr="008A5F36">
        <w:t>feed_id</w:t>
      </w:r>
      <w:proofErr w:type="spellEnd"/>
      <w:r w:rsidRPr="008A5F36">
        <w:t xml:space="preserve">; compute SHA-256, encode the digest as 64 lowercase hexadecimal characters, and compare that string to </w:t>
      </w:r>
      <w:proofErr w:type="spellStart"/>
      <w:proofErr w:type="gramStart"/>
      <w:r w:rsidRPr="008A5F36">
        <w:t>envelope.boundary</w:t>
      </w:r>
      <w:proofErr w:type="gramEnd"/>
      <w:r w:rsidRPr="008A5F36">
        <w:t>_hash</w:t>
      </w:r>
      <w:proofErr w:type="spellEnd"/>
      <w:r w:rsidRPr="008A5F36">
        <w:t>. If mismatch: persist failure evidence; quarantine; fire CONTEXT_PAYLOAD_MODIFIED_IN_TRANSIT; HALT.</w:t>
      </w:r>
      <w:r w:rsidRPr="008A5F36">
        <w:br/>
        <w:t xml:space="preserve">  5. Immediately before forwarding, atomically consume </w:t>
      </w:r>
      <w:proofErr w:type="spellStart"/>
      <w:proofErr w:type="gramStart"/>
      <w:r w:rsidRPr="008A5F36">
        <w:t>envelope.nonce</w:t>
      </w:r>
      <w:proofErr w:type="spellEnd"/>
      <w:proofErr w:type="gramEnd"/>
      <w:r w:rsidRPr="008A5F36">
        <w:t xml:space="preserve"> in the EP-18 replay-cache namespace. If already consumed: persist failure evidence; quarantine; fire CONTEXT_BOUNDARY_INTEGRITY_FAILURE / NONCE_REUSE; HALT. Failed verification does not consume the nonce.</w:t>
      </w:r>
      <w:r w:rsidRPr="008A5F36">
        <w:br/>
        <w:t xml:space="preserve">  6. Set </w:t>
      </w:r>
      <w:proofErr w:type="spellStart"/>
      <w:r w:rsidRPr="008A5F36">
        <w:t>handoff_schema_version</w:t>
      </w:r>
      <w:proofErr w:type="spellEnd"/>
      <w:r w:rsidRPr="008A5F36">
        <w:t xml:space="preserve"> = "ascr16-ep18-handoff-v1". Compute ep17_envelope_digest = SHA256(UTF8(RFC8785_</w:t>
      </w:r>
      <w:proofErr w:type="gramStart"/>
      <w:r w:rsidRPr="008A5F36">
        <w:t>JCS(</w:t>
      </w:r>
      <w:proofErr w:type="gramEnd"/>
      <w:r w:rsidRPr="008A5F36">
        <w:t>complete_EP17_</w:t>
      </w:r>
      <w:proofErr w:type="gramStart"/>
      <w:r w:rsidRPr="008A5F36">
        <w:t>envelope))</w:t>
      </w:r>
      <w:proofErr w:type="gramEnd"/>
      <w:r w:rsidRPr="008A5F36">
        <w:t xml:space="preserve">). Generate a fresh </w:t>
      </w:r>
      <w:proofErr w:type="spellStart"/>
      <w:r w:rsidRPr="008A5F36">
        <w:t>handoff_nonce</w:t>
      </w:r>
      <w:proofErr w:type="spellEnd"/>
      <w:r w:rsidRPr="008A5F36">
        <w:t xml:space="preserve"> and construct the EP-18 handoff receipt containing </w:t>
      </w:r>
      <w:proofErr w:type="spellStart"/>
      <w:r w:rsidRPr="008A5F36">
        <w:t>handoff_schema_version</w:t>
      </w:r>
      <w:proofErr w:type="spellEnd"/>
      <w:r w:rsidRPr="008A5F36">
        <w:t xml:space="preserve">, ep18_identity_svid, ep18_key_id, ep17_envelope_digest, </w:t>
      </w:r>
      <w:proofErr w:type="spellStart"/>
      <w:r w:rsidRPr="008A5F36">
        <w:t>boundary_hash</w:t>
      </w:r>
      <w:proofErr w:type="spellEnd"/>
      <w:r w:rsidRPr="008A5F36">
        <w:t xml:space="preserve">, </w:t>
      </w:r>
      <w:proofErr w:type="spellStart"/>
      <w:r w:rsidRPr="008A5F36">
        <w:t>feed_id</w:t>
      </w:r>
      <w:proofErr w:type="spellEnd"/>
      <w:r w:rsidRPr="008A5F36">
        <w:t xml:space="preserve">, </w:t>
      </w:r>
      <w:proofErr w:type="spellStart"/>
      <w:r w:rsidRPr="008A5F36">
        <w:t>pipeline_svid</w:t>
      </w:r>
      <w:proofErr w:type="spellEnd"/>
      <w:r w:rsidRPr="008A5F36">
        <w:t xml:space="preserve">, ep17_nonce, </w:t>
      </w:r>
      <w:proofErr w:type="spellStart"/>
      <w:r w:rsidRPr="008A5F36">
        <w:t>verified_timestamp</w:t>
      </w:r>
      <w:proofErr w:type="spellEnd"/>
      <w:r w:rsidRPr="008A5F36">
        <w:t xml:space="preserve">, </w:t>
      </w:r>
      <w:proofErr w:type="spellStart"/>
      <w:r w:rsidRPr="008A5F36">
        <w:t>forwarding_timestamp</w:t>
      </w:r>
      <w:proofErr w:type="spellEnd"/>
      <w:r w:rsidRPr="008A5F36">
        <w:t xml:space="preserve">, </w:t>
      </w:r>
      <w:proofErr w:type="spellStart"/>
      <w:r w:rsidRPr="008A5F36">
        <w:t>handoff_nonce</w:t>
      </w:r>
      <w:proofErr w:type="spellEnd"/>
      <w:r w:rsidRPr="008A5F36">
        <w:t>, and signature={</w:t>
      </w:r>
      <w:proofErr w:type="spellStart"/>
      <w:proofErr w:type="gramStart"/>
      <w:r w:rsidRPr="008A5F36">
        <w:t>algorithm,key</w:t>
      </w:r>
      <w:proofErr w:type="gramEnd"/>
      <w:r w:rsidRPr="008A5F36">
        <w:t>_</w:t>
      </w:r>
      <w:proofErr w:type="gramStart"/>
      <w:r w:rsidRPr="008A5F36">
        <w:t>id,value</w:t>
      </w:r>
      <w:proofErr w:type="spellEnd"/>
      <w:proofErr w:type="gramEnd"/>
      <w:r w:rsidRPr="008A5F36">
        <w:t xml:space="preserve">}. For the handoff signing input, deep-copy the complete receipt, remove only </w:t>
      </w:r>
      <w:proofErr w:type="spellStart"/>
      <w:r w:rsidRPr="008A5F36">
        <w:t>signature.value</w:t>
      </w:r>
      <w:proofErr w:type="spellEnd"/>
      <w:r w:rsidRPr="008A5F36">
        <w:t xml:space="preserve">, retain </w:t>
      </w:r>
      <w:proofErr w:type="spellStart"/>
      <w:proofErr w:type="gramStart"/>
      <w:r w:rsidRPr="008A5F36">
        <w:t>signature.algorithm</w:t>
      </w:r>
      <w:proofErr w:type="spellEnd"/>
      <w:proofErr w:type="gramEnd"/>
      <w:r w:rsidRPr="008A5F36">
        <w:t xml:space="preserve"> and </w:t>
      </w:r>
      <w:proofErr w:type="spellStart"/>
      <w:r w:rsidRPr="008A5F36">
        <w:t>signature.key_id</w:t>
      </w:r>
      <w:proofErr w:type="spellEnd"/>
      <w:r w:rsidRPr="008A5F36">
        <w:t xml:space="preserve"> plus every other field, and sign ASCII("ASCR16-EP18-HANDOFF-v1") || 0x00 || UTF8(RFC8785_</w:t>
      </w:r>
      <w:proofErr w:type="gramStart"/>
      <w:r w:rsidRPr="008A5F36">
        <w:t>JCS(</w:t>
      </w:r>
      <w:proofErr w:type="spellStart"/>
      <w:proofErr w:type="gramEnd"/>
      <w:r w:rsidRPr="008A5F36">
        <w:t>handoff_signing_view</w:t>
      </w:r>
      <w:proofErr w:type="spellEnd"/>
      <w:r w:rsidRPr="008A5F36">
        <w:t xml:space="preserve">)) with the registered EP-18 gateway application-signing key. Encode </w:t>
      </w:r>
      <w:proofErr w:type="spellStart"/>
      <w:r w:rsidRPr="008A5F36">
        <w:t>signature.value</w:t>
      </w:r>
      <w:proofErr w:type="spellEnd"/>
      <w:r w:rsidRPr="008A5F36">
        <w:t xml:space="preserve"> as base64url without padding. Require </w:t>
      </w:r>
      <w:proofErr w:type="spellStart"/>
      <w:r w:rsidRPr="008A5F36">
        <w:t>signature.key_id</w:t>
      </w:r>
      <w:proofErr w:type="spellEnd"/>
      <w:r w:rsidRPr="008A5F36">
        <w:t xml:space="preserve"> = ep18_key_id.</w:t>
      </w:r>
      <w:r w:rsidRPr="008A5F36">
        <w:br/>
        <w:t xml:space="preserve">  7. Persist the ASCR-16 EP-18 admission evidence object and signed handoff receipt (or immutable evidence reference) in the governed evidence repository; where a corresponding ASCR-07 planning-cycle record exists, correlate it using the deployment-governed identifier.</w:t>
      </w:r>
      <w:r w:rsidRPr="008A5F36">
        <w:br/>
      </w:r>
      <w:r w:rsidRPr="008A5F36">
        <w:lastRenderedPageBreak/>
        <w:t xml:space="preserve">  8. Forward the verified integrity unit with the original EP-17 envelope unchanged plus the signed EP-18 handoff receipt to EP-19.</w:t>
      </w:r>
    </w:p>
    <w:p w14:paraId="4D0FF8C0" w14:textId="77777777" w:rsidR="00133097" w:rsidRPr="008A5F36" w:rsidRDefault="00000000" w:rsidP="003B03BF">
      <w:pPr>
        <w:pStyle w:val="P0-Paragraph"/>
      </w:pPr>
      <w:r w:rsidRPr="008A5F36">
        <w:t>PROCEDURE verify_boundary_hash_ep19(</w:t>
      </w:r>
      <w:proofErr w:type="spellStart"/>
      <w:r w:rsidRPr="008A5F36">
        <w:t>payload_with_envelope</w:t>
      </w:r>
      <w:proofErr w:type="spellEnd"/>
      <w:r w:rsidRPr="008A5F36">
        <w:t xml:space="preserve">, ep18_handoff_receipt, </w:t>
      </w:r>
      <w:proofErr w:type="spellStart"/>
      <w:r w:rsidRPr="008A5F36">
        <w:t>edge_receipt_timestamp</w:t>
      </w:r>
      <w:proofErr w:type="spellEnd"/>
      <w:r w:rsidRPr="008A5F36">
        <w:t>):</w:t>
      </w:r>
      <w:r w:rsidRPr="008A5F36">
        <w:br/>
        <w:t xml:space="preserve">  // Execute before planning-cycle memory, cache, preprocessing, or inference admission.</w:t>
      </w:r>
      <w:r w:rsidRPr="008A5F36">
        <w:br/>
        <w:t xml:space="preserve">  1. Extract the original EP-17 envelope and EP-18 handoff receipt. If either is absent, malformed, or incomplete: persist failure evidence; quarantine; fire CONTEXT_BOUNDARY_INTEGRITY_FAILURE / MISSING_OR_MALFORMED_ENVELOPE; HALT.</w:t>
      </w:r>
      <w:r w:rsidRPr="008A5F36">
        <w:br/>
        <w:t xml:space="preserve">  2. Reconstruct the </w:t>
      </w:r>
      <w:proofErr w:type="spellStart"/>
      <w:r w:rsidRPr="008A5F36">
        <w:t>handoff_signing_view</w:t>
      </w:r>
      <w:proofErr w:type="spellEnd"/>
      <w:r w:rsidRPr="008A5F36">
        <w:t xml:space="preserve"> by removing only </w:t>
      </w:r>
      <w:proofErr w:type="spellStart"/>
      <w:r w:rsidRPr="008A5F36">
        <w:t>signature.value</w:t>
      </w:r>
      <w:proofErr w:type="spellEnd"/>
      <w:r w:rsidRPr="008A5F36">
        <w:t xml:space="preserve">, canonicalize it with RFC 8785 JCS, verify the ASCR16-EP18-HANDOFF-v1 domain-separated signature with the registered gateway application key identified by </w:t>
      </w:r>
      <w:proofErr w:type="spellStart"/>
      <w:r w:rsidRPr="008A5F36">
        <w:t>signature.key_id</w:t>
      </w:r>
      <w:proofErr w:type="spellEnd"/>
      <w:r w:rsidRPr="008A5F36">
        <w:t xml:space="preserve">, require </w:t>
      </w:r>
      <w:proofErr w:type="spellStart"/>
      <w:r w:rsidRPr="008A5F36">
        <w:t>signature.key_id</w:t>
      </w:r>
      <w:proofErr w:type="spellEnd"/>
      <w:r w:rsidRPr="008A5F36">
        <w:t xml:space="preserve"> = ep18_key_id, and require the authorized ep18_identity_svid. Enforce atomic replay protection for </w:t>
      </w:r>
      <w:proofErr w:type="spellStart"/>
      <w:r w:rsidRPr="008A5F36">
        <w:t>handoff_nonce</w:t>
      </w:r>
      <w:proofErr w:type="spellEnd"/>
      <w:r w:rsidRPr="008A5F36">
        <w:t xml:space="preserve">. If any handoff check </w:t>
      </w:r>
      <w:proofErr w:type="gramStart"/>
      <w:r w:rsidRPr="008A5F36">
        <w:t>fails:</w:t>
      </w:r>
      <w:proofErr w:type="gramEnd"/>
      <w:r w:rsidRPr="008A5F36">
        <w:t xml:space="preserve"> persist failure evidence; quarantine; fire CONTEXT_BOUNDARY_INTEGRITY_FAILURE / EP18_HANDOFF_MISMATCH; HALT.</w:t>
      </w:r>
      <w:r w:rsidRPr="008A5F36">
        <w:br/>
        <w:t xml:space="preserve">  3. Recompute ep17_envelope_digest = SHA256(UTF8(RFC8785_</w:t>
      </w:r>
      <w:proofErr w:type="gramStart"/>
      <w:r w:rsidRPr="008A5F36">
        <w:t>JCS(</w:t>
      </w:r>
      <w:proofErr w:type="gramEnd"/>
      <w:r w:rsidRPr="008A5F36">
        <w:t xml:space="preserve">complete_received_EP17_envelope))) and require equality with the signed handoff value. Also require equality of </w:t>
      </w:r>
      <w:proofErr w:type="spellStart"/>
      <w:r w:rsidRPr="008A5F36">
        <w:t>boundary_hash</w:t>
      </w:r>
      <w:proofErr w:type="spellEnd"/>
      <w:r w:rsidRPr="008A5F36">
        <w:t xml:space="preserve">, </w:t>
      </w:r>
      <w:proofErr w:type="spellStart"/>
      <w:r w:rsidRPr="008A5F36">
        <w:t>pipeline_svid</w:t>
      </w:r>
      <w:proofErr w:type="spellEnd"/>
      <w:r w:rsidRPr="008A5F36">
        <w:t xml:space="preserve">, </w:t>
      </w:r>
      <w:proofErr w:type="spellStart"/>
      <w:r w:rsidRPr="008A5F36">
        <w:t>feed_id</w:t>
      </w:r>
      <w:proofErr w:type="spellEnd"/>
      <w:r w:rsidRPr="008A5F36">
        <w:t>, and ep17_nonce between the handoff receipt and EP-17 envelope. Any mismatch: persist failure evidence; quarantine; fire CONTEXT_BOUNDARY_INTEGRITY_FAILURE / EP18_HANDOFF_MISMATCH; HALT.</w:t>
      </w:r>
      <w:r w:rsidRPr="008A5F36">
        <w:br/>
        <w:t xml:space="preserve">  4. Independently re-verify the EP-17 envelope signature set and application-key binding at EP-19. If invalid: persist failure evidence; quarantine; fire CONTEXT_BOUNDARY_INTEGRITY_FAILURE / SIGNATURE_INVALID; HALT.</w:t>
      </w:r>
      <w:r w:rsidRPr="008A5F36">
        <w:br/>
        <w:t xml:space="preserve">  5. Recompute canonical bytes using domain prefix ASCR16_BOUNDARY_HASH_V1 and the exact ordered field list defined above, including </w:t>
      </w:r>
      <w:proofErr w:type="spellStart"/>
      <w:r w:rsidRPr="008A5F36">
        <w:t>feed_id</w:t>
      </w:r>
      <w:proofErr w:type="spellEnd"/>
      <w:r w:rsidRPr="008A5F36">
        <w:t xml:space="preserve">; compute SHA-256, encode the digest as 64 lowercase hexadecimal characters, and compare that string to </w:t>
      </w:r>
      <w:proofErr w:type="spellStart"/>
      <w:proofErr w:type="gramStart"/>
      <w:r w:rsidRPr="008A5F36">
        <w:t>envelope.boundary</w:t>
      </w:r>
      <w:proofErr w:type="gramEnd"/>
      <w:r w:rsidRPr="008A5F36">
        <w:t>_hash</w:t>
      </w:r>
      <w:proofErr w:type="spellEnd"/>
      <w:r w:rsidRPr="008A5F36">
        <w:t>. If it differs: persist failure evidence; quarantine; fire CONTEXT_PAYLOAD_MODIFIED_IN_TRANSIT; HALT.</w:t>
      </w:r>
      <w:r w:rsidRPr="008A5F36">
        <w:br/>
        <w:t xml:space="preserve">  6. Compute transit latency using authenticated time and resolve the applicable per-feed threshold by </w:t>
      </w:r>
      <w:proofErr w:type="spellStart"/>
      <w:proofErr w:type="gramStart"/>
      <w:r w:rsidRPr="008A5F36">
        <w:t>envelope.feed</w:t>
      </w:r>
      <w:proofErr w:type="gramEnd"/>
      <w:r w:rsidRPr="008A5F36">
        <w:t>_id</w:t>
      </w:r>
      <w:proofErr w:type="spellEnd"/>
      <w:r w:rsidRPr="008A5F36">
        <w:t xml:space="preserve"> from the OE02 Context Feed Registry. If the configured maximum is exceeded for an intra-cycle or inter-cycle real-time feed: persist failure evidence; quarantine; log TRANSIT_LATENCY_ANOMALY; HALT. For a non-actuation-relevant feed, record the anomaly and apply the deployment-specific disposition.</w:t>
      </w:r>
      <w:r w:rsidRPr="008A5F36">
        <w:br/>
        <w:t xml:space="preserve">  7. If </w:t>
      </w:r>
      <w:proofErr w:type="spellStart"/>
      <w:r w:rsidRPr="008A5F36">
        <w:t>framing_mode</w:t>
      </w:r>
      <w:proofErr w:type="spellEnd"/>
      <w:r w:rsidRPr="008A5F36">
        <w:t xml:space="preserve"> is Framed, enforce Section 3.2.1 sequence, reordering, gap, terminal-frame, and reassembly rules before eligibility for context assembly.</w:t>
      </w:r>
      <w:r w:rsidRPr="008A5F36">
        <w:br/>
        <w:t xml:space="preserve">  8. Immediately before admission, atomically consume </w:t>
      </w:r>
      <w:proofErr w:type="spellStart"/>
      <w:proofErr w:type="gramStart"/>
      <w:r w:rsidRPr="008A5F36">
        <w:t>envelope.nonce</w:t>
      </w:r>
      <w:proofErr w:type="spellEnd"/>
      <w:proofErr w:type="gramEnd"/>
      <w:r w:rsidRPr="008A5F36">
        <w:t xml:space="preserve"> in the EP-19 replay-cache namespace. If already consumed: persist failure evidence; quarantine; fire CONTEXT_BOUNDARY_INTEGRITY_FAILURE / NONCE_REUSE; HALT. Failed verification does not consume the nonce.</w:t>
      </w:r>
      <w:r w:rsidRPr="008A5F36">
        <w:br/>
        <w:t xml:space="preserve">  9. Persist the successful ASCR-16 boundary-verification evidence object in the governed evidence repository, including the EP-18 handoff reference, ep17_envelope_digest, </w:t>
      </w:r>
      <w:proofErr w:type="spellStart"/>
      <w:r w:rsidRPr="008A5F36">
        <w:t>boundary_hash</w:t>
      </w:r>
      <w:proofErr w:type="spellEnd"/>
      <w:r w:rsidRPr="008A5F36">
        <w:t>, edge receipt timestamp, framing metadata, and decision outcome; where a corresponding ASCR-07 planning-cycle record exists, correlate it using the deployment-governed identifier.</w:t>
      </w:r>
      <w:r w:rsidRPr="008A5F36">
        <w:br/>
        <w:t xml:space="preserve"> 10. Admit the verified integrity unit to planning-cycle context assembly.</w:t>
      </w:r>
    </w:p>
    <w:p w14:paraId="78C6C958" w14:textId="77777777" w:rsidR="00133097" w:rsidRPr="008A5F36" w:rsidRDefault="00000000" w:rsidP="003B03BF">
      <w:pPr>
        <w:pStyle w:val="P0-Paragraph"/>
      </w:pPr>
      <w:r w:rsidRPr="008A5F36">
        <w:t>Replay-cache retention. EP-18 and EP-19 must retain successfully consumed context-envelope replay state for the deployment-configured acceptance window. Replay-cache lookup and consumption must be atomic across instances that share an enforcement-point namespace.</w:t>
      </w:r>
    </w:p>
    <w:p w14:paraId="7D272EE0" w14:textId="77777777" w:rsidR="00133097" w:rsidRPr="008A5F36" w:rsidRDefault="00000000" w:rsidP="00114F56">
      <w:pPr>
        <w:pStyle w:val="HS-Heading3"/>
      </w:pPr>
      <w:r w:rsidRPr="008A5F36">
        <w:lastRenderedPageBreak/>
        <w:t>3.2.1 Atomic and framed context feed semantics</w:t>
      </w:r>
    </w:p>
    <w:p w14:paraId="633E3598" w14:textId="77777777" w:rsidR="00133097" w:rsidRPr="008A5F36" w:rsidRDefault="00000000" w:rsidP="003B03BF">
      <w:pPr>
        <w:pStyle w:val="P0-Paragraph"/>
      </w:pPr>
      <w:r w:rsidRPr="008A5F36">
        <w:t>Each registered context feed must be classified before production use as either Atomic or Framed.</w:t>
      </w:r>
    </w:p>
    <w:p w14:paraId="649AE98C" w14:textId="77777777" w:rsidR="00133097" w:rsidRPr="008A5F36" w:rsidRDefault="00000000" w:rsidP="003B03BF">
      <w:pPr>
        <w:pStyle w:val="P0-Paragraph"/>
      </w:pPr>
      <w:r w:rsidRPr="008A5F36">
        <w:t>An Atomic feed delivers one complete application-level message as the integrity unit. The boundary-hash procedure applies to the complete payload.</w:t>
      </w:r>
    </w:p>
    <w:p w14:paraId="25FE9E31" w14:textId="77777777" w:rsidR="00133097" w:rsidRPr="008A5F36" w:rsidRDefault="00000000" w:rsidP="003B03BF">
      <w:pPr>
        <w:pStyle w:val="P0-Paragraph"/>
      </w:pPr>
      <w:r w:rsidRPr="008A5F36">
        <w:t xml:space="preserve">A Framed feed is any feed for which a logical context item can be divided into application-level chunks or frames that can be independently delivered, delayed, duplicated, omitted, reordered, or consumed. Each frame must carry authenticated framing metadata containing </w:t>
      </w:r>
      <w:proofErr w:type="spellStart"/>
      <w:r w:rsidRPr="008A5F36">
        <w:t>framing_mode</w:t>
      </w:r>
      <w:proofErr w:type="spellEnd"/>
      <w:r w:rsidRPr="008A5F36">
        <w:t xml:space="preserve">=Framed, </w:t>
      </w:r>
      <w:proofErr w:type="spellStart"/>
      <w:r w:rsidRPr="008A5F36">
        <w:t>stream_id</w:t>
      </w:r>
      <w:proofErr w:type="spellEnd"/>
      <w:r w:rsidRPr="008A5F36">
        <w:t xml:space="preserve"> or an equivalent feed-instance identifier, a monotonically increasing </w:t>
      </w:r>
      <w:proofErr w:type="spellStart"/>
      <w:r w:rsidRPr="008A5F36">
        <w:t>sequence_number</w:t>
      </w:r>
      <w:proofErr w:type="spellEnd"/>
      <w:r w:rsidRPr="008A5F36">
        <w:t xml:space="preserve">, </w:t>
      </w:r>
      <w:proofErr w:type="spellStart"/>
      <w:r w:rsidRPr="008A5F36">
        <w:t>schema_version</w:t>
      </w:r>
      <w:proofErr w:type="spellEnd"/>
      <w:r w:rsidRPr="008A5F36">
        <w:t xml:space="preserve">, timestamp, and nonce. The boundary envelope separately carries authenticated </w:t>
      </w:r>
      <w:proofErr w:type="spellStart"/>
      <w:r w:rsidRPr="008A5F36">
        <w:t>feed_id</w:t>
      </w:r>
      <w:proofErr w:type="spellEnd"/>
      <w:r w:rsidRPr="008A5F36">
        <w:t xml:space="preserve"> for registry lookup and per-feed policy; </w:t>
      </w:r>
      <w:proofErr w:type="spellStart"/>
      <w:r w:rsidRPr="008A5F36">
        <w:t>feed_id</w:t>
      </w:r>
      <w:proofErr w:type="spellEnd"/>
      <w:r w:rsidRPr="008A5F36">
        <w:t xml:space="preserve"> is not replaced by </w:t>
      </w:r>
      <w:proofErr w:type="spellStart"/>
      <w:r w:rsidRPr="008A5F36">
        <w:t>stream_id</w:t>
      </w:r>
      <w:proofErr w:type="spellEnd"/>
      <w:r w:rsidRPr="008A5F36">
        <w:t xml:space="preserve">. Where a logical item spans multiple frames, </w:t>
      </w:r>
      <w:proofErr w:type="spellStart"/>
      <w:r w:rsidRPr="008A5F36">
        <w:t>frame_index</w:t>
      </w:r>
      <w:proofErr w:type="spellEnd"/>
      <w:r w:rsidRPr="008A5F36">
        <w:t xml:space="preserve"> plus </w:t>
      </w:r>
      <w:proofErr w:type="spellStart"/>
      <w:r w:rsidRPr="008A5F36">
        <w:t>frame_count</w:t>
      </w:r>
      <w:proofErr w:type="spellEnd"/>
      <w:r w:rsidRPr="008A5F36">
        <w:t xml:space="preserve"> or an authenticated end-of-message indicator must also be provided. These values are cryptographically covered by the canonical boundary-hash input.</w:t>
      </w:r>
    </w:p>
    <w:p w14:paraId="34077AB8" w14:textId="77777777" w:rsidR="00133097" w:rsidRPr="008A5F36" w:rsidRDefault="00000000" w:rsidP="003B03BF">
      <w:pPr>
        <w:pStyle w:val="P0-Paragraph"/>
      </w:pPr>
      <w:r w:rsidRPr="008A5F36">
        <w:t>EP-19 must verify each frame before it becomes eligible for planning-cycle context assembly. A deployment may permit bounded reordering only within a documented deployment-specific reordering window. Duplicate sequence numbers, unresolved sequence gaps, missing terminal frames, incomplete reassembly at the applicable freshness deadline, or frames outside the configured ordering window must cause the affected logical context item to fail closed and must prevent partial or ambiguously reconstructed context from entering planning-cycle memory or inference.</w:t>
      </w:r>
    </w:p>
    <w:p w14:paraId="1DFBB22C" w14:textId="77777777" w:rsidR="00133097" w:rsidRPr="008A5F36" w:rsidRDefault="00000000" w:rsidP="003B03BF">
      <w:pPr>
        <w:pStyle w:val="P0-Paragraph"/>
      </w:pPr>
      <w:r w:rsidRPr="008A5F36">
        <w:t>Transport-layer segmentation that is transparently reassembled before the ASCR integrity boundary does not create separate ASCR frames. The Framed requirements apply when independently delivered application-level units can affect ASCR verification or context assembly.</w:t>
      </w:r>
    </w:p>
    <w:p w14:paraId="5BEF06D8" w14:textId="77777777" w:rsidR="00133097" w:rsidRPr="008A5F36" w:rsidRDefault="00000000" w:rsidP="003B03BF">
      <w:pPr>
        <w:pStyle w:val="P0-Paragraph"/>
      </w:pPr>
      <w:r w:rsidRPr="008A5F36">
        <w:t>The deployment configuration must record the maximum authenticated integrity-unit size and any application-level chunking threshold derived from the actual broker, protocol, gateway, and ASCR-11 timing envelope. ASCR-16 does not define a universal byte limit, reorder window, or chunk size.</w:t>
      </w:r>
    </w:p>
    <w:p w14:paraId="7BE66388" w14:textId="77777777" w:rsidR="00133097" w:rsidRPr="008A5F36" w:rsidRDefault="00000000">
      <w:pPr>
        <w:pStyle w:val="Heading3"/>
        <w:keepNext w:val="0"/>
        <w:keepLines w:val="0"/>
        <w:spacing w:before="280"/>
        <w:rPr>
          <w:b/>
          <w:bCs/>
          <w:color w:val="auto"/>
          <w:sz w:val="26"/>
          <w:szCs w:val="26"/>
        </w:rPr>
      </w:pPr>
      <w:bookmarkStart w:id="19" w:name="_heading=h.dbbfk6xlrzxy" w:colFirst="0" w:colLast="0"/>
      <w:bookmarkEnd w:id="19"/>
      <w:r w:rsidRPr="008A5F36">
        <w:rPr>
          <w:b/>
          <w:bCs/>
          <w:color w:val="auto"/>
          <w:sz w:val="26"/>
          <w:szCs w:val="26"/>
        </w:rPr>
        <w:t>3.3 Context feed integrity monitoring</w:t>
      </w:r>
    </w:p>
    <w:p w14:paraId="50855B28" w14:textId="77777777" w:rsidR="00133097" w:rsidRPr="008A5F36" w:rsidRDefault="00000000" w:rsidP="003B03BF">
      <w:pPr>
        <w:pStyle w:val="P0-Paragraph"/>
      </w:pPr>
      <w:r w:rsidRPr="008A5F36">
        <w:t xml:space="preserve">The boundary hash protocol creates a verifiable transit record for each authenticated context integrity unit. This record enables three monitoring capabilities that ASCR-07 </w:t>
      </w:r>
      <w:proofErr w:type="spellStart"/>
      <w:r w:rsidRPr="008A5F36">
        <w:t>context_hash</w:t>
      </w:r>
      <w:proofErr w:type="spellEnd"/>
      <w:r w:rsidRPr="008A5F36">
        <w:t xml:space="preserve"> monitoring alone cannot provide:</w:t>
      </w:r>
    </w:p>
    <w:p w14:paraId="2706E606" w14:textId="77777777" w:rsidR="00133097" w:rsidRPr="008A5F36" w:rsidRDefault="00000000" w:rsidP="00114F56">
      <w:pPr>
        <w:pStyle w:val="L1-Bullet"/>
      </w:pPr>
      <w:r w:rsidRPr="008A5F36">
        <w:rPr>
          <w:b/>
          <w:bCs/>
        </w:rPr>
        <w:t xml:space="preserve">Transit path integrity trending: </w:t>
      </w:r>
      <w:r w:rsidRPr="008A5F36">
        <w:t>The rate of CONTEXT_PAYLOAD_MODIFIED_IN_TRANSIT alerts across context feed sources identifies which transit paths carry integrity risk. Repeated boundary-hash failures from a single feed source indicate persistent transit-path exposure. This condition may indicate long-duration interception or replay positioning.</w:t>
      </w:r>
    </w:p>
    <w:p w14:paraId="4EB33B83" w14:textId="77777777" w:rsidR="00133097" w:rsidRPr="008A5F36" w:rsidRDefault="00000000" w:rsidP="00114F56">
      <w:pPr>
        <w:pStyle w:val="L1-Bullet"/>
      </w:pPr>
      <w:r w:rsidRPr="008A5F36">
        <w:t xml:space="preserve">Latency anomaly correlation: A transit latency anomaly combined with an integrity failure may indicate interception or delayed replay and warrants investigation. An adversary can recompute an unkeyed SHA-256 digest after modifying a </w:t>
      </w:r>
      <w:proofErr w:type="gramStart"/>
      <w:r w:rsidRPr="008A5F36">
        <w:t>payload, but</w:t>
      </w:r>
      <w:proofErr w:type="gramEnd"/>
      <w:r w:rsidRPr="008A5F36">
        <w:t xml:space="preserve"> cannot produce a valid boundary-envelope signature without an authorized application-signing key. If the payload changes while the signed envelope is left unchanged, verification produces CONTEXT_PAYLOAD_MODIFIED_IN_TRANSIT. If an attacker substitutes a recomputed boundary hash without a valid corresponding signature, verification produces CONTEXT_BOUNDARY_INTEGRITY_FAILURE / SIGNATURE_INVALID. The combined signal is an investigation indicator, not proof of adversarial intent.</w:t>
      </w:r>
    </w:p>
    <w:p w14:paraId="6A0154CE" w14:textId="657CD05C" w:rsidR="00133097" w:rsidRPr="008A5F36" w:rsidRDefault="00000000" w:rsidP="00114F56">
      <w:pPr>
        <w:pStyle w:val="L1-Bullet"/>
      </w:pPr>
      <w:r w:rsidRPr="008A5F36">
        <w:lastRenderedPageBreak/>
        <w:t xml:space="preserve">Independent verification against physical telemetry: Boundary-hash verification confirms deployment-path integrity. It does not confirm sensor correctness. Edge systems must compare validated payloads against independently sourced physical telemetry. If independently sourced edge telemetry contradicts the payload, </w:t>
      </w:r>
      <w:proofErr w:type="gramStart"/>
      <w:r w:rsidRPr="008A5F36">
        <w:t>the manipulation likely occurred</w:t>
      </w:r>
      <w:proofErr w:type="gramEnd"/>
      <w:r w:rsidRPr="008A5F36">
        <w:t xml:space="preserve"> upstream of EP-17. The Deadlock Cascade scenario (Integrated Attack Model A) illustrates this directly. In that scenario, 150 CRITICAL_THERMAL_RISK manifests arrived through authorized channels with internally consistent hashes. Boundary hash generation at EP-17 and verification at EP-18 would have confirmed their transit integrity. Independent cold-storage telemetry at the edge would have contradicted the thermal emergency claim. That combination, transit-verified context contradicting independently sourced physical sensor readings, is a cross-sensor consistency violation. Implementing monitoring or ASOC logic must compare the ASCR-07-recorded context evidence with the independently sourced physical telemetry and preserve the resulting finding with the decision evidence. ASCR-07 records and preserves the relevant context and provenance evidence; it does not itself perform the cross-sensor detection. Boundary hash verification closes the transit-integrity gap. It confirms deployment-path integrity between cloud egress and edge receipt. It cannot, however, detect manipulation that occurred upstream of EP-17 — inside the cloud aggregation pipeline or the physical sensor supply chain. Those upstream gaps are addressed by the applicable executed ASCR-11 vendor provenance and attestation obligations and fall within the context-poisoning attack class addressed through ASCR-15.</w:t>
      </w:r>
    </w:p>
    <w:p w14:paraId="501F479D" w14:textId="77777777" w:rsidR="00133097" w:rsidRPr="008A5F36" w:rsidRDefault="00000000" w:rsidP="00114F56">
      <w:pPr>
        <w:pStyle w:val="HS-Heading1"/>
      </w:pPr>
      <w:bookmarkStart w:id="20" w:name="_heading=h.85l0w7qml9ez" w:colFirst="0" w:colLast="0"/>
      <w:bookmarkEnd w:id="20"/>
      <w:r w:rsidRPr="008A5F36">
        <w:t>4. Model update chain of custody</w:t>
      </w:r>
    </w:p>
    <w:p w14:paraId="5B0B37A3" w14:textId="77777777" w:rsidR="00133097" w:rsidRPr="008A5F36" w:rsidRDefault="00000000" w:rsidP="00114F56">
      <w:pPr>
        <w:pStyle w:val="HS-Heading2"/>
      </w:pPr>
      <w:bookmarkStart w:id="21" w:name="_heading=h.daxq55c5mvtp" w:colFirst="0" w:colLast="0"/>
      <w:bookmarkEnd w:id="21"/>
      <w:r w:rsidRPr="008A5F36">
        <w:t>4.1 Update transit requirements</w:t>
      </w:r>
    </w:p>
    <w:p w14:paraId="58624DBE" w14:textId="77777777" w:rsidR="00133097" w:rsidRPr="008A5F36" w:rsidRDefault="00000000" w:rsidP="003B03BF">
      <w:pPr>
        <w:pStyle w:val="P0-Paragraph"/>
      </w:pPr>
      <w:r w:rsidRPr="008A5F36">
        <w:t>Every model artifact update that traverses the cloud-to-edge boundary must carry governed provenance and custody evidence that the edge deployment infrastructure verifies before admission to the edge TEE. Endpoint artifact-hash verification establishes that the artifact admitted at the edge matches the authenticated cloud-dispatch artifact. Signed custody records establish continuity across governed participating hops. Transit segments for which no governed custody record can be produced remain explicit coverage gaps and must not be described as cryptographically observed.</w:t>
      </w:r>
    </w:p>
    <w:p w14:paraId="4E4D5095" w14:textId="77777777" w:rsidR="00133097" w:rsidRPr="008A5F36" w:rsidRDefault="00000000" w:rsidP="003B03BF">
      <w:pPr>
        <w:pStyle w:val="P0-Paragraph"/>
      </w:pPr>
      <w:r w:rsidRPr="008A5F36">
        <w:t>The chain-of-custody record must contain three components:</w:t>
      </w:r>
    </w:p>
    <w:p w14:paraId="071946D0" w14:textId="77777777" w:rsidR="00133097" w:rsidRPr="008A5F36" w:rsidRDefault="00000000" w:rsidP="00114F56">
      <w:pPr>
        <w:pStyle w:val="L1-Bullet"/>
      </w:pPr>
      <w:r w:rsidRPr="008A5F36">
        <w:t>Dispatch attestation: ASCR-16 signed evidence record generated at the cloud model registry at dispatch, confirming the governed artifact and authorization state. It MUST conform to the ASCR-16 custody evidence record contract in Section 4.1.1.</w:t>
      </w:r>
    </w:p>
    <w:p w14:paraId="6FBE5581" w14:textId="77777777" w:rsidR="00133097" w:rsidRPr="008A5F36" w:rsidRDefault="00000000" w:rsidP="00114F56">
      <w:pPr>
        <w:pStyle w:val="L1-Bullet"/>
      </w:pPr>
      <w:r w:rsidRPr="008A5F36">
        <w:t>Transit custody log: ASCR-16 signed evidence record generated by each governed transit infrastructure component, preserving artifact-hash continuity and custody sequence for the participating hop. It MUST conform to Section 4.1.1. For hops traversing infrastructure not covered by applicable executed ASCR-11 contractual custody or evidence-delivery obligations, transit custody logging may not be achievable through vendor contractual obligation; document these hops as ungoverned under Section 7, Limitation 2.</w:t>
      </w:r>
    </w:p>
    <w:p w14:paraId="73E31BB0" w14:textId="77777777" w:rsidR="00133097" w:rsidRPr="008A5F36" w:rsidRDefault="00000000" w:rsidP="00114F56">
      <w:pPr>
        <w:pStyle w:val="L1-Bullet"/>
      </w:pPr>
      <w:r w:rsidRPr="008A5F36">
        <w:t>Delivery attestation: ASCR-16 signed evidence record generated at EP-18 after required verification succeeds and before forwarding to the edge device. It MUST conform to Section 4.1.1.</w:t>
      </w:r>
    </w:p>
    <w:p w14:paraId="6AAA2971" w14:textId="77777777" w:rsidR="00133097" w:rsidRPr="008A5F36" w:rsidRDefault="00000000" w:rsidP="00114F56">
      <w:pPr>
        <w:pStyle w:val="HS-Heading3"/>
      </w:pPr>
      <w:r w:rsidRPr="008A5F36">
        <w:lastRenderedPageBreak/>
        <w:t>4.1.1 ASCR-16 custody evidence record contract</w:t>
      </w:r>
    </w:p>
    <w:p w14:paraId="1D04D3A8" w14:textId="77777777" w:rsidR="00133097" w:rsidRPr="008A5F36" w:rsidRDefault="00000000" w:rsidP="003B03BF">
      <w:pPr>
        <w:pStyle w:val="P0-Paragraph"/>
      </w:pPr>
      <w:r w:rsidRPr="008A5F36">
        <w:t xml:space="preserve">All ASCR-16 custody evidence records MUST use RFC 8785 JCS and domain-separated signatures. For every record type, </w:t>
      </w:r>
      <w:proofErr w:type="spellStart"/>
      <w:r w:rsidRPr="008A5F36">
        <w:t>signing_view</w:t>
      </w:r>
      <w:proofErr w:type="spellEnd"/>
      <w:r w:rsidRPr="008A5F36">
        <w:t xml:space="preserve"> is the complete record with only </w:t>
      </w:r>
      <w:proofErr w:type="spellStart"/>
      <w:r w:rsidRPr="008A5F36">
        <w:t>signature.value</w:t>
      </w:r>
      <w:proofErr w:type="spellEnd"/>
      <w:r w:rsidRPr="008A5F36">
        <w:t xml:space="preserve"> removed; </w:t>
      </w:r>
      <w:proofErr w:type="spellStart"/>
      <w:proofErr w:type="gramStart"/>
      <w:r w:rsidRPr="008A5F36">
        <w:t>signature.algorithm</w:t>
      </w:r>
      <w:proofErr w:type="spellEnd"/>
      <w:proofErr w:type="gramEnd"/>
      <w:r w:rsidRPr="008A5F36">
        <w:t xml:space="preserve"> and </w:t>
      </w:r>
      <w:proofErr w:type="spellStart"/>
      <w:r w:rsidRPr="008A5F36">
        <w:t>signature.key_id</w:t>
      </w:r>
      <w:proofErr w:type="spellEnd"/>
      <w:r w:rsidRPr="008A5F36">
        <w:t xml:space="preserve"> remain present. The signing input is </w:t>
      </w:r>
      <w:proofErr w:type="gramStart"/>
      <w:r w:rsidRPr="008A5F36">
        <w:t>ASCII(</w:t>
      </w:r>
      <w:proofErr w:type="gramEnd"/>
      <w:r w:rsidRPr="008A5F36">
        <w:t>domain) || 0x00 || UTF8(RFC8785_</w:t>
      </w:r>
      <w:proofErr w:type="gramStart"/>
      <w:r w:rsidRPr="008A5F36">
        <w:t>JCS(</w:t>
      </w:r>
      <w:proofErr w:type="spellStart"/>
      <w:proofErr w:type="gramEnd"/>
      <w:r w:rsidRPr="008A5F36">
        <w:t>signing_view</w:t>
      </w:r>
      <w:proofErr w:type="spellEnd"/>
      <w:r w:rsidRPr="008A5F36">
        <w:t xml:space="preserve">)). Signature values are </w:t>
      </w:r>
      <w:proofErr w:type="gramStart"/>
      <w:r w:rsidRPr="008A5F36">
        <w:t>base64url</w:t>
      </w:r>
      <w:proofErr w:type="gramEnd"/>
      <w:r w:rsidRPr="008A5F36">
        <w:t xml:space="preserve"> without padding.</w:t>
      </w:r>
    </w:p>
    <w:p w14:paraId="5D389451" w14:textId="77777777" w:rsidR="00133097" w:rsidRPr="008A5F36" w:rsidRDefault="00000000" w:rsidP="003B03BF">
      <w:pPr>
        <w:pStyle w:val="P0-Paragraph"/>
      </w:pPr>
      <w:r w:rsidRPr="008A5F36">
        <w:t xml:space="preserve">Dispatch attestation required fields. </w:t>
      </w:r>
      <w:proofErr w:type="spellStart"/>
      <w:r w:rsidRPr="008A5F36">
        <w:t>record_schema_version</w:t>
      </w:r>
      <w:proofErr w:type="spellEnd"/>
      <w:r w:rsidRPr="008A5F36">
        <w:t xml:space="preserve">; </w:t>
      </w:r>
      <w:proofErr w:type="spellStart"/>
      <w:r w:rsidRPr="008A5F36">
        <w:t>record_type</w:t>
      </w:r>
      <w:proofErr w:type="spellEnd"/>
      <w:r w:rsidRPr="008A5F36">
        <w:t>=</w:t>
      </w:r>
      <w:proofErr w:type="spellStart"/>
      <w:r w:rsidRPr="008A5F36">
        <w:t>dispatch_attestation</w:t>
      </w:r>
      <w:proofErr w:type="spellEnd"/>
      <w:r w:rsidRPr="008A5F36">
        <w:t xml:space="preserve">; </w:t>
      </w:r>
      <w:proofErr w:type="spellStart"/>
      <w:r w:rsidRPr="008A5F36">
        <w:t>artifact_hash</w:t>
      </w:r>
      <w:proofErr w:type="spellEnd"/>
      <w:r w:rsidRPr="008A5F36">
        <w:t xml:space="preserve">; ascr10_ref; </w:t>
      </w:r>
      <w:proofErr w:type="spellStart"/>
      <w:r w:rsidRPr="008A5F36">
        <w:t>dispatching_principal_svid</w:t>
      </w:r>
      <w:proofErr w:type="spellEnd"/>
      <w:r w:rsidRPr="008A5F36">
        <w:t xml:space="preserve">; </w:t>
      </w:r>
      <w:proofErr w:type="spellStart"/>
      <w:r w:rsidRPr="008A5F36">
        <w:t>lineage_token_ref_or_nonce</w:t>
      </w:r>
      <w:proofErr w:type="spellEnd"/>
      <w:r w:rsidRPr="008A5F36">
        <w:t xml:space="preserve">; </w:t>
      </w:r>
      <w:proofErr w:type="spellStart"/>
      <w:r w:rsidRPr="008A5F36">
        <w:t>dispatch_timestamp</w:t>
      </w:r>
      <w:proofErr w:type="spellEnd"/>
      <w:r w:rsidRPr="008A5F36">
        <w:t>; signature={</w:t>
      </w:r>
      <w:proofErr w:type="spellStart"/>
      <w:proofErr w:type="gramStart"/>
      <w:r w:rsidRPr="008A5F36">
        <w:t>algorithm,key</w:t>
      </w:r>
      <w:proofErr w:type="gramEnd"/>
      <w:r w:rsidRPr="008A5F36">
        <w:t>_</w:t>
      </w:r>
      <w:proofErr w:type="gramStart"/>
      <w:r w:rsidRPr="008A5F36">
        <w:t>id,value</w:t>
      </w:r>
      <w:proofErr w:type="spellEnd"/>
      <w:proofErr w:type="gramEnd"/>
      <w:r w:rsidRPr="008A5F36">
        <w:t>}. Domain: ASCR16-DISPATCH-ATTEST-v1.</w:t>
      </w:r>
    </w:p>
    <w:p w14:paraId="5E9EE1C8" w14:textId="77777777" w:rsidR="00133097" w:rsidRPr="008A5F36" w:rsidRDefault="00000000" w:rsidP="003B03BF">
      <w:pPr>
        <w:pStyle w:val="P0-Paragraph"/>
      </w:pPr>
      <w:r w:rsidRPr="008A5F36">
        <w:t xml:space="preserve">Transit custody required fields. </w:t>
      </w:r>
      <w:proofErr w:type="spellStart"/>
      <w:r w:rsidRPr="008A5F36">
        <w:t>record_schema_version</w:t>
      </w:r>
      <w:proofErr w:type="spellEnd"/>
      <w:r w:rsidRPr="008A5F36">
        <w:t xml:space="preserve">; </w:t>
      </w:r>
      <w:proofErr w:type="spellStart"/>
      <w:r w:rsidRPr="008A5F36">
        <w:t>record_type</w:t>
      </w:r>
      <w:proofErr w:type="spellEnd"/>
      <w:r w:rsidRPr="008A5F36">
        <w:t>=</w:t>
      </w:r>
      <w:proofErr w:type="spellStart"/>
      <w:r w:rsidRPr="008A5F36">
        <w:t>transit_custody</w:t>
      </w:r>
      <w:proofErr w:type="spellEnd"/>
      <w:r w:rsidRPr="008A5F36">
        <w:t xml:space="preserve">; </w:t>
      </w:r>
      <w:proofErr w:type="spellStart"/>
      <w:r w:rsidRPr="008A5F36">
        <w:t>artifact_hash</w:t>
      </w:r>
      <w:proofErr w:type="spellEnd"/>
      <w:r w:rsidRPr="008A5F36">
        <w:t xml:space="preserve">; </w:t>
      </w:r>
      <w:proofErr w:type="spellStart"/>
      <w:r w:rsidRPr="008A5F36">
        <w:t>hop_id</w:t>
      </w:r>
      <w:proofErr w:type="spellEnd"/>
      <w:r w:rsidRPr="008A5F36">
        <w:t xml:space="preserve">; </w:t>
      </w:r>
      <w:proofErr w:type="spellStart"/>
      <w:r w:rsidRPr="008A5F36">
        <w:t>custody_sequence</w:t>
      </w:r>
      <w:proofErr w:type="spellEnd"/>
      <w:r w:rsidRPr="008A5F36">
        <w:t xml:space="preserve">; </w:t>
      </w:r>
      <w:proofErr w:type="spellStart"/>
      <w:r w:rsidRPr="008A5F36">
        <w:t>previous_custody_digest</w:t>
      </w:r>
      <w:proofErr w:type="spellEnd"/>
      <w:r w:rsidRPr="008A5F36">
        <w:t xml:space="preserve"> where a previous governed custody record exists; </w:t>
      </w:r>
      <w:proofErr w:type="spellStart"/>
      <w:r w:rsidRPr="008A5F36">
        <w:t>receipt_timestamp</w:t>
      </w:r>
      <w:proofErr w:type="spellEnd"/>
      <w:r w:rsidRPr="008A5F36">
        <w:t xml:space="preserve">; </w:t>
      </w:r>
      <w:proofErr w:type="spellStart"/>
      <w:r w:rsidRPr="008A5F36">
        <w:t>forwarding_timestamp</w:t>
      </w:r>
      <w:proofErr w:type="spellEnd"/>
      <w:r w:rsidRPr="008A5F36">
        <w:t xml:space="preserve">; </w:t>
      </w:r>
      <w:proofErr w:type="spellStart"/>
      <w:r w:rsidRPr="008A5F36">
        <w:t>hop_identity_svid</w:t>
      </w:r>
      <w:proofErr w:type="spellEnd"/>
      <w:r w:rsidRPr="008A5F36">
        <w:t>; signature={</w:t>
      </w:r>
      <w:proofErr w:type="spellStart"/>
      <w:proofErr w:type="gramStart"/>
      <w:r w:rsidRPr="008A5F36">
        <w:t>algorithm,key</w:t>
      </w:r>
      <w:proofErr w:type="gramEnd"/>
      <w:r w:rsidRPr="008A5F36">
        <w:t>_</w:t>
      </w:r>
      <w:proofErr w:type="gramStart"/>
      <w:r w:rsidRPr="008A5F36">
        <w:t>id,value</w:t>
      </w:r>
      <w:proofErr w:type="spellEnd"/>
      <w:proofErr w:type="gramEnd"/>
      <w:r w:rsidRPr="008A5F36">
        <w:t>}. Domain: ASCR16-TRANSIT-CUSTODY-v1.</w:t>
      </w:r>
    </w:p>
    <w:p w14:paraId="1048A740" w14:textId="77777777" w:rsidR="00133097" w:rsidRPr="008A5F36" w:rsidRDefault="00000000" w:rsidP="003B03BF">
      <w:pPr>
        <w:pStyle w:val="P0-Paragraph"/>
      </w:pPr>
      <w:r w:rsidRPr="008A5F36">
        <w:t xml:space="preserve">Delivery attestation required fields. </w:t>
      </w:r>
      <w:proofErr w:type="spellStart"/>
      <w:r w:rsidRPr="008A5F36">
        <w:t>record_schema_version</w:t>
      </w:r>
      <w:proofErr w:type="spellEnd"/>
      <w:r w:rsidRPr="008A5F36">
        <w:t xml:space="preserve">; </w:t>
      </w:r>
      <w:proofErr w:type="spellStart"/>
      <w:r w:rsidRPr="008A5F36">
        <w:t>record_type</w:t>
      </w:r>
      <w:proofErr w:type="spellEnd"/>
      <w:r w:rsidRPr="008A5F36">
        <w:t>=</w:t>
      </w:r>
      <w:proofErr w:type="spellStart"/>
      <w:r w:rsidRPr="008A5F36">
        <w:t>delivery_attestation</w:t>
      </w:r>
      <w:proofErr w:type="spellEnd"/>
      <w:r w:rsidRPr="008A5F36">
        <w:t xml:space="preserve">; </w:t>
      </w:r>
      <w:proofErr w:type="spellStart"/>
      <w:r w:rsidRPr="008A5F36">
        <w:t>artifact_hash</w:t>
      </w:r>
      <w:proofErr w:type="spellEnd"/>
      <w:r w:rsidRPr="008A5F36">
        <w:t xml:space="preserve">; </w:t>
      </w:r>
      <w:proofErr w:type="spellStart"/>
      <w:r w:rsidRPr="008A5F36">
        <w:t>governed_hop_custody_complete</w:t>
      </w:r>
      <w:proofErr w:type="spellEnd"/>
      <w:r w:rsidRPr="008A5F36">
        <w:t xml:space="preserve">; </w:t>
      </w:r>
      <w:proofErr w:type="spellStart"/>
      <w:r w:rsidRPr="008A5F36">
        <w:t>ungoverned_hops</w:t>
      </w:r>
      <w:proofErr w:type="spellEnd"/>
      <w:r w:rsidRPr="008A5F36">
        <w:t xml:space="preserve">; </w:t>
      </w:r>
      <w:proofErr w:type="spellStart"/>
      <w:r w:rsidRPr="008A5F36">
        <w:t>coverage_status</w:t>
      </w:r>
      <w:proofErr w:type="spellEnd"/>
      <w:r w:rsidRPr="008A5F36">
        <w:t xml:space="preserve">; ep18_identity_svid; ep18_key_id; </w:t>
      </w:r>
      <w:proofErr w:type="spellStart"/>
      <w:r w:rsidRPr="008A5F36">
        <w:t>pipeline_svid</w:t>
      </w:r>
      <w:proofErr w:type="spellEnd"/>
      <w:r w:rsidRPr="008A5F36">
        <w:t xml:space="preserve">; </w:t>
      </w:r>
      <w:proofErr w:type="spellStart"/>
      <w:r w:rsidRPr="008A5F36">
        <w:t>lineage_token_ref_or_nonce</w:t>
      </w:r>
      <w:proofErr w:type="spellEnd"/>
      <w:r w:rsidRPr="008A5F36">
        <w:t xml:space="preserve">; ascr10_ref; </w:t>
      </w:r>
      <w:proofErr w:type="spellStart"/>
      <w:r w:rsidRPr="008A5F36">
        <w:t>delivery_timestamp</w:t>
      </w:r>
      <w:proofErr w:type="spellEnd"/>
      <w:r w:rsidRPr="008A5F36">
        <w:t xml:space="preserve">; </w:t>
      </w:r>
      <w:proofErr w:type="spellStart"/>
      <w:r w:rsidRPr="008A5F36">
        <w:t>admission_decision</w:t>
      </w:r>
      <w:proofErr w:type="spellEnd"/>
      <w:r w:rsidRPr="008A5F36">
        <w:t xml:space="preserve">; </w:t>
      </w:r>
      <w:proofErr w:type="spellStart"/>
      <w:r w:rsidRPr="008A5F36">
        <w:t>custody_bundle_digest</w:t>
      </w:r>
      <w:proofErr w:type="spellEnd"/>
      <w:r w:rsidRPr="008A5F36">
        <w:t>; signature={</w:t>
      </w:r>
      <w:proofErr w:type="spellStart"/>
      <w:proofErr w:type="gramStart"/>
      <w:r w:rsidRPr="008A5F36">
        <w:t>algorithm,key</w:t>
      </w:r>
      <w:proofErr w:type="gramEnd"/>
      <w:r w:rsidRPr="008A5F36">
        <w:t>_</w:t>
      </w:r>
      <w:proofErr w:type="gramStart"/>
      <w:r w:rsidRPr="008A5F36">
        <w:t>id,value</w:t>
      </w:r>
      <w:proofErr w:type="spellEnd"/>
      <w:proofErr w:type="gramEnd"/>
      <w:r w:rsidRPr="008A5F36">
        <w:t>}. Domain: ASCR16-DELIVERY-ATTEST-v1.</w:t>
      </w:r>
    </w:p>
    <w:p w14:paraId="4E4503D0" w14:textId="77777777" w:rsidR="00133097" w:rsidRPr="008A5F36" w:rsidRDefault="00000000" w:rsidP="003B03BF">
      <w:pPr>
        <w:pStyle w:val="P0-Paragraph"/>
      </w:pPr>
      <w:r w:rsidRPr="008A5F36">
        <w:t xml:space="preserve">Verification rule. EP-18 MUST verify the dispatch attestation and every required governed-hop transit-custody record under the applicable domain and registered key/identity binding, require a continuous </w:t>
      </w:r>
      <w:proofErr w:type="spellStart"/>
      <w:r w:rsidRPr="008A5F36">
        <w:t>artifact_hash</w:t>
      </w:r>
      <w:proofErr w:type="spellEnd"/>
      <w:r w:rsidRPr="008A5F36">
        <w:t xml:space="preserve"> across the governed record set, require </w:t>
      </w:r>
      <w:proofErr w:type="spellStart"/>
      <w:r w:rsidRPr="008A5F36">
        <w:t>custody_sequence</w:t>
      </w:r>
      <w:proofErr w:type="spellEnd"/>
      <w:r w:rsidRPr="008A5F36">
        <w:t xml:space="preserve"> continuity for the governed participating hops, verify </w:t>
      </w:r>
      <w:proofErr w:type="spellStart"/>
      <w:r w:rsidRPr="008A5F36">
        <w:t>previous_custody_digest</w:t>
      </w:r>
      <w:proofErr w:type="spellEnd"/>
      <w:r w:rsidRPr="008A5F36">
        <w:t xml:space="preserve"> where present, compute </w:t>
      </w:r>
      <w:proofErr w:type="spellStart"/>
      <w:r w:rsidRPr="008A5F36">
        <w:t>custody_bundle_digest</w:t>
      </w:r>
      <w:proofErr w:type="spellEnd"/>
      <w:r w:rsidRPr="008A5F36">
        <w:t xml:space="preserve"> over the ordered verified custody records, and bind that digest into the delivery attestation. Ungoverned hops remain explicit coverage gaps and are never represented as cryptographically observed.</w:t>
      </w:r>
    </w:p>
    <w:p w14:paraId="48B019EE" w14:textId="77777777" w:rsidR="00133097" w:rsidRPr="008A5F36" w:rsidRDefault="00000000" w:rsidP="00114F56">
      <w:pPr>
        <w:pStyle w:val="HS-Heading2"/>
      </w:pPr>
      <w:bookmarkStart w:id="22" w:name="_heading=h.11y5lq8kocfd" w:colFirst="0" w:colLast="0"/>
      <w:bookmarkEnd w:id="22"/>
      <w:r w:rsidRPr="008A5F36">
        <w:t>4.2 Update frequency and timing controls</w:t>
      </w:r>
    </w:p>
    <w:p w14:paraId="26DF915C" w14:textId="77777777" w:rsidR="00133097" w:rsidRPr="008A5F36" w:rsidRDefault="00000000" w:rsidP="003B03BF">
      <w:pPr>
        <w:pStyle w:val="P0-Paragraph"/>
      </w:pPr>
      <w:r w:rsidRPr="008A5F36">
        <w:t xml:space="preserve">Hybrid cloud-edge deployments introduce update-timing risks </w:t>
      </w:r>
      <w:proofErr w:type="gramStart"/>
      <w:r w:rsidRPr="008A5F36">
        <w:t>not present</w:t>
      </w:r>
      <w:proofErr w:type="gramEnd"/>
      <w:r w:rsidRPr="008A5F36">
        <w:t xml:space="preserve"> in fully centralized deployments. A model update dispatched during an active planning cycle may overlap with the cycle already in progress. The edge reasoning engine may therefore complete the cycle using a superseded model version.</w:t>
      </w:r>
    </w:p>
    <w:p w14:paraId="69D83E5A" w14:textId="77777777" w:rsidR="00133097" w:rsidRPr="008A5F36" w:rsidRDefault="00000000" w:rsidP="003B03BF">
      <w:pPr>
        <w:pStyle w:val="P0-Paragraph"/>
      </w:pPr>
      <w:r w:rsidRPr="008A5F36">
        <w:t>Three timing controls address this:</w:t>
      </w:r>
    </w:p>
    <w:p w14:paraId="27DCEAEC" w14:textId="77777777" w:rsidR="00133097" w:rsidRPr="008A5F36" w:rsidRDefault="00000000" w:rsidP="003B03BF">
      <w:pPr>
        <w:pStyle w:val="P0-Paragraph"/>
      </w:pPr>
      <w:r w:rsidRPr="008A5F36">
        <w:rPr>
          <w:b/>
        </w:rPr>
        <w:t>Planning cycle boundary enforcement.</w:t>
      </w:r>
      <w:r w:rsidRPr="008A5F36">
        <w:t xml:space="preserve"> Before installing a model update, the update deployment controller must acquire a planning-cycle inhibit that prevents a new planning cycle from starting. After acquiring the inhibit, it must confirm from current ASCR-07 state that no planning cycle remains active. The inhibit must remain held until installation either completes or is aborted. If the inhibit cannot be acquired within the configured maximum wait, or if the authorized maintenance window closes before installation begins or completes, the attempt must be aborted, recorded as ASCR-16 deployment evidence linked to the applicable ASCR-10 Change Record, and rescheduled. Where the update is urgent and no ordinary window can be obtained, escalation follows the ASCR-03 Tier 3 emergency-update authority and the ASCR-10 emergency-change procedure; the emergency path does not silently bypass the planning-cycle interlock.</w:t>
      </w:r>
    </w:p>
    <w:p w14:paraId="612D2C9C" w14:textId="77777777" w:rsidR="00133097" w:rsidRPr="008A5F36" w:rsidRDefault="00000000" w:rsidP="003B03BF">
      <w:pPr>
        <w:pStyle w:val="P0-Paragraph"/>
      </w:pPr>
      <w:r w:rsidRPr="008A5F36">
        <w:rPr>
          <w:b/>
          <w:bCs/>
        </w:rPr>
        <w:t>Update window definition.</w:t>
      </w:r>
      <w:r w:rsidRPr="008A5F36">
        <w:t xml:space="preserve"> Model updates to edge inference hardware must </w:t>
      </w:r>
      <w:proofErr w:type="gramStart"/>
      <w:r w:rsidRPr="008A5F36">
        <w:t>complete</w:t>
      </w:r>
      <w:proofErr w:type="gramEnd"/>
      <w:r w:rsidRPr="008A5F36">
        <w:t xml:space="preserve"> within the approved model-update or maintenance window identified in the applicable ASCR-10 Change Record, or within the controlled operating-schedule reference identified by that record. The ASCR-16 deployment controller consumes that authorized window and applies its start and close conditions through the implementing </w:t>
      </w:r>
      <w:r w:rsidRPr="008A5F36">
        <w:lastRenderedPageBreak/>
        <w:t>deployment controls. ASCR-03 continues to govern deployment scope and the applicable emergency authorization authority. Emergency updates require Tier 3 authorization per ASCR-03 Section 4.3 and must follow the ASCR-10 Section 6.1 emergency-change path and its deployment-approved emergency timing parameters. ASCR-16 does not define a separate universal emergency-change authorization window.</w:t>
      </w:r>
    </w:p>
    <w:p w14:paraId="53EFB935" w14:textId="709E93CE" w:rsidR="00133097" w:rsidRPr="008A5F36" w:rsidRDefault="00000000" w:rsidP="003B03BF">
      <w:pPr>
        <w:pStyle w:val="P0-Paragraph"/>
      </w:pPr>
      <w:r w:rsidRPr="008A5F36">
        <w:rPr>
          <w:b/>
          <w:bCs/>
        </w:rPr>
        <w:t>Rollback preservation.</w:t>
      </w:r>
      <w:r w:rsidRPr="008A5F36">
        <w:t xml:space="preserve"> The previous authorized model version must remain retrievable at the edge for a deployment-approved rollback-preservation period sufficient to support the applicable ASCR-10 rollback process, investigation needs, and required evidence retention. The preservation period must be recorded in the deployment configuration and validated for the deployment's physical-consequence and operational context. ASCR-16 does not impose a universal 72-hour or 7-day preservation minimum. ASCR-10 rollback-initiation timing and ASCR-16 artifact-preservation duration are distinct parameters and must not be treated as interchangeable unless the deployment explicitly defines and approves that equivalence. Rollback capability must be verified through the applicable ASCR-10 validation path before full production promotion.</w:t>
      </w:r>
    </w:p>
    <w:p w14:paraId="2EA10065" w14:textId="77777777" w:rsidR="00133097" w:rsidRPr="008A5F36" w:rsidRDefault="00000000" w:rsidP="00114F56">
      <w:pPr>
        <w:pStyle w:val="HS-Heading1"/>
      </w:pPr>
      <w:bookmarkStart w:id="23" w:name="_heading=h.eave709kh66v" w:colFirst="0" w:colLast="0"/>
      <w:bookmarkEnd w:id="23"/>
      <w:r w:rsidRPr="008A5F36">
        <w:t>5. Latency budget and performance requirements</w:t>
      </w:r>
    </w:p>
    <w:p w14:paraId="7198E9DF" w14:textId="77777777" w:rsidR="00133097" w:rsidRPr="008A5F36" w:rsidRDefault="00000000" w:rsidP="003B03BF">
      <w:pPr>
        <w:pStyle w:val="P0-Paragraph"/>
      </w:pPr>
      <w:r w:rsidRPr="008A5F36">
        <w:t>ASCR-16 latency measurements fall into two execution paths. Per-payload controls that execute inside the planning-cycle or command path are measured against deployment-approved runtime performance targets and must remain within the ASCR-04-owned end-to-end hard execution deadline. Where ASCR-06 participates in that path, its residual hard-timeout allocation is governed separately and MUST remain inside the ASCR-04 deadline. Model-deployment controls, including cross-attestation at model instantiation, lineage-token verification for deployment, and chain-of-custody completeness checks, execute on the deployment path and must satisfy the authorized model-update window and their deployment-specific control targets. Deployment-event latency must not be added mechanically to the per-planning-cycle runtime total.</w:t>
      </w:r>
    </w:p>
    <w:tbl>
      <w:tblPr>
        <w:tblStyle w:val="a1"/>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12"/>
        <w:gridCol w:w="3062"/>
        <w:gridCol w:w="1898"/>
        <w:gridCol w:w="2588"/>
      </w:tblGrid>
      <w:tr w:rsidR="00133097" w:rsidRPr="008A5F36" w14:paraId="25B6DB69" w14:textId="77777777" w:rsidTr="00114F56">
        <w:trPr>
          <w:cantSplit/>
          <w:trHeight w:val="785"/>
          <w:tblHeader/>
        </w:trPr>
        <w:tc>
          <w:tcPr>
            <w:tcW w:w="1812" w:type="dxa"/>
            <w:shd w:val="clear" w:color="auto" w:fill="1F3864"/>
            <w:tcMar>
              <w:top w:w="100" w:type="dxa"/>
              <w:left w:w="100" w:type="dxa"/>
              <w:bottom w:w="100" w:type="dxa"/>
              <w:right w:w="100" w:type="dxa"/>
            </w:tcMar>
          </w:tcPr>
          <w:p w14:paraId="1250FF49" w14:textId="77777777" w:rsidR="00133097" w:rsidRPr="00114F56" w:rsidRDefault="00000000" w:rsidP="00114F56">
            <w:pPr>
              <w:pStyle w:val="T0-Table"/>
              <w:rPr>
                <w:rStyle w:val="CS-Keyword"/>
              </w:rPr>
            </w:pPr>
            <w:r w:rsidRPr="00114F56">
              <w:rPr>
                <w:rStyle w:val="CS-Keyword"/>
              </w:rPr>
              <w:lastRenderedPageBreak/>
              <w:t>Requirement</w:t>
            </w:r>
          </w:p>
        </w:tc>
        <w:tc>
          <w:tcPr>
            <w:tcW w:w="3061" w:type="dxa"/>
            <w:shd w:val="clear" w:color="auto" w:fill="1F3864"/>
            <w:tcMar>
              <w:top w:w="100" w:type="dxa"/>
              <w:left w:w="100" w:type="dxa"/>
              <w:bottom w:w="100" w:type="dxa"/>
              <w:right w:w="100" w:type="dxa"/>
            </w:tcMar>
          </w:tcPr>
          <w:p w14:paraId="485E3CF4" w14:textId="77777777" w:rsidR="00133097" w:rsidRPr="00114F56" w:rsidRDefault="00000000" w:rsidP="00114F56">
            <w:pPr>
              <w:pStyle w:val="T0-Table"/>
              <w:rPr>
                <w:rStyle w:val="CS-Keyword"/>
              </w:rPr>
            </w:pPr>
            <w:r w:rsidRPr="00114F56">
              <w:rPr>
                <w:rStyle w:val="CS-Keyword"/>
              </w:rPr>
              <w:t>Specification</w:t>
            </w:r>
          </w:p>
        </w:tc>
        <w:tc>
          <w:tcPr>
            <w:tcW w:w="1898" w:type="dxa"/>
            <w:shd w:val="clear" w:color="auto" w:fill="1F3864"/>
            <w:tcMar>
              <w:top w:w="100" w:type="dxa"/>
              <w:left w:w="100" w:type="dxa"/>
              <w:bottom w:w="100" w:type="dxa"/>
              <w:right w:w="100" w:type="dxa"/>
            </w:tcMar>
          </w:tcPr>
          <w:p w14:paraId="625547A3" w14:textId="77777777" w:rsidR="00133097" w:rsidRPr="00114F56" w:rsidRDefault="00000000" w:rsidP="00114F56">
            <w:pPr>
              <w:pStyle w:val="T0-Table"/>
              <w:rPr>
                <w:rStyle w:val="CS-Keyword"/>
              </w:rPr>
            </w:pPr>
            <w:r w:rsidRPr="00114F56">
              <w:rPr>
                <w:rStyle w:val="CS-Keyword"/>
              </w:rPr>
              <w:t>ASCR-11 Reference</w:t>
            </w:r>
          </w:p>
        </w:tc>
        <w:tc>
          <w:tcPr>
            <w:tcW w:w="2587" w:type="dxa"/>
            <w:shd w:val="clear" w:color="auto" w:fill="1F3864"/>
            <w:tcMar>
              <w:top w:w="100" w:type="dxa"/>
              <w:left w:w="100" w:type="dxa"/>
              <w:bottom w:w="100" w:type="dxa"/>
              <w:right w:w="100" w:type="dxa"/>
            </w:tcMar>
          </w:tcPr>
          <w:p w14:paraId="7CAA20BD" w14:textId="77777777" w:rsidR="00133097" w:rsidRPr="00114F56" w:rsidRDefault="00000000" w:rsidP="00114F56">
            <w:pPr>
              <w:pStyle w:val="T0-Table"/>
              <w:rPr>
                <w:rStyle w:val="CS-Keyword"/>
              </w:rPr>
            </w:pPr>
            <w:r w:rsidRPr="00114F56">
              <w:rPr>
                <w:rStyle w:val="CS-Keyword"/>
              </w:rPr>
              <w:t>Measurement Method</w:t>
            </w:r>
          </w:p>
        </w:tc>
      </w:tr>
      <w:tr w:rsidR="00133097" w:rsidRPr="008A5F36" w14:paraId="3611CC68" w14:textId="77777777" w:rsidTr="00114F56">
        <w:trPr>
          <w:cantSplit/>
          <w:trHeight w:val="1340"/>
        </w:trPr>
        <w:tc>
          <w:tcPr>
            <w:tcW w:w="1812" w:type="dxa"/>
            <w:shd w:val="clear" w:color="auto" w:fill="FFFFFF"/>
            <w:tcMar>
              <w:top w:w="100" w:type="dxa"/>
              <w:left w:w="100" w:type="dxa"/>
              <w:bottom w:w="100" w:type="dxa"/>
              <w:right w:w="100" w:type="dxa"/>
            </w:tcMar>
          </w:tcPr>
          <w:p w14:paraId="730C2295" w14:textId="77777777" w:rsidR="00133097" w:rsidRPr="008A5F36" w:rsidRDefault="00000000" w:rsidP="00114F56">
            <w:pPr>
              <w:pStyle w:val="T0-Table"/>
            </w:pPr>
            <w:r w:rsidRPr="008A5F36">
              <w:t>Cross-attestation verification latency</w:t>
            </w:r>
          </w:p>
        </w:tc>
        <w:tc>
          <w:tcPr>
            <w:tcW w:w="3061" w:type="dxa"/>
            <w:shd w:val="clear" w:color="auto" w:fill="FFFFFF"/>
            <w:tcMar>
              <w:top w:w="100" w:type="dxa"/>
              <w:left w:w="100" w:type="dxa"/>
              <w:bottom w:w="100" w:type="dxa"/>
              <w:right w:w="100" w:type="dxa"/>
            </w:tcMar>
          </w:tcPr>
          <w:p w14:paraId="3397AD5C" w14:textId="77777777" w:rsidR="00133097" w:rsidRPr="008A5F36" w:rsidRDefault="00000000" w:rsidP="00114F56">
            <w:pPr>
              <w:pStyle w:val="T0-Table"/>
            </w:pPr>
            <w:r w:rsidRPr="008A5F36">
              <w:t xml:space="preserve">Must complete within the deployment-approved deployment-event control target before artifact admission and within the authorized model-update or maintenance window. Reference implementation target: 50 </w:t>
            </w:r>
            <w:proofErr w:type="spellStart"/>
            <w:r w:rsidRPr="008A5F36">
              <w:t>ms</w:t>
            </w:r>
            <w:proofErr w:type="spellEnd"/>
            <w:r w:rsidRPr="008A5F36">
              <w:t xml:space="preserve"> P95 for local-verifier deployments where </w:t>
            </w:r>
            <w:proofErr w:type="gramStart"/>
            <w:r w:rsidRPr="008A5F36">
              <w:t>adopted</w:t>
            </w:r>
            <w:proofErr w:type="gramEnd"/>
            <w:r w:rsidRPr="008A5F36">
              <w:t>. This deployment-event measurement is not added mechanically to the per-planning-cycle runtime envelope.</w:t>
            </w:r>
          </w:p>
        </w:tc>
        <w:tc>
          <w:tcPr>
            <w:tcW w:w="1898" w:type="dxa"/>
            <w:shd w:val="clear" w:color="auto" w:fill="FFFFFF"/>
            <w:tcMar>
              <w:top w:w="100" w:type="dxa"/>
              <w:left w:w="100" w:type="dxa"/>
              <w:bottom w:w="100" w:type="dxa"/>
              <w:right w:w="100" w:type="dxa"/>
            </w:tcMar>
          </w:tcPr>
          <w:p w14:paraId="5CE26661" w14:textId="77777777" w:rsidR="00133097" w:rsidRPr="008A5F36" w:rsidRDefault="00000000" w:rsidP="00114F56">
            <w:pPr>
              <w:pStyle w:val="T0-Table"/>
            </w:pPr>
            <w:r w:rsidRPr="008A5F36">
              <w:t>Deployment-approved deployment-event target; ASCR-11-governed only where contractually adopted.</w:t>
            </w:r>
          </w:p>
        </w:tc>
        <w:tc>
          <w:tcPr>
            <w:tcW w:w="2587" w:type="dxa"/>
            <w:shd w:val="clear" w:color="auto" w:fill="FFFFFF"/>
            <w:tcMar>
              <w:top w:w="100" w:type="dxa"/>
              <w:left w:w="100" w:type="dxa"/>
              <w:bottom w:w="100" w:type="dxa"/>
              <w:right w:w="100" w:type="dxa"/>
            </w:tcMar>
          </w:tcPr>
          <w:p w14:paraId="747E8DC6" w14:textId="77777777" w:rsidR="00133097" w:rsidRPr="008A5F36" w:rsidRDefault="00000000" w:rsidP="00114F56">
            <w:pPr>
              <w:pStyle w:val="T0-Table"/>
            </w:pPr>
            <w:r w:rsidRPr="008A5F36">
              <w:t xml:space="preserve">Instrument the </w:t>
            </w:r>
            <w:proofErr w:type="spellStart"/>
            <w:r w:rsidRPr="008A5F36">
              <w:t>verify_cloud_to_edge_attestation</w:t>
            </w:r>
            <w:proofErr w:type="spellEnd"/>
            <w:r w:rsidRPr="008A5F36">
              <w:t xml:space="preserve"> procedure in Section 2.2 with timestamps at Step 1 (cloud-provisioning evidence resolution and verification start) and Step 7 (artifact admitted </w:t>
            </w:r>
            <w:proofErr w:type="gramStart"/>
            <w:r w:rsidRPr="008A5F36">
              <w:t>to TEE</w:t>
            </w:r>
            <w:proofErr w:type="gramEnd"/>
            <w:r w:rsidRPr="008A5F36">
              <w:t>). Record the delta per verification event in the ASCR-16 cross-attestation verification evidence object persisted in Step 6. P95 calculation uses the rolling 30-day window of all verification events for each edge device class in ASCR-03 Section 2 scope</w:t>
            </w:r>
          </w:p>
        </w:tc>
      </w:tr>
    </w:tbl>
    <w:p w14:paraId="63DB85C6" w14:textId="77777777" w:rsidR="00133097" w:rsidRPr="008A5F36" w:rsidRDefault="00133097" w:rsidP="003B03BF">
      <w:pPr>
        <w:pStyle w:val="P0-Paragraph"/>
      </w:pPr>
    </w:p>
    <w:tbl>
      <w:tblPr>
        <w:tblStyle w:val="a1"/>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12"/>
        <w:gridCol w:w="3062"/>
        <w:gridCol w:w="1898"/>
        <w:gridCol w:w="2588"/>
      </w:tblGrid>
      <w:tr w:rsidR="00133097" w:rsidRPr="008A5F36" w14:paraId="2E550DDC" w14:textId="77777777" w:rsidTr="00114F56">
        <w:trPr>
          <w:cantSplit/>
          <w:trHeight w:val="785"/>
          <w:tblHeader/>
        </w:trPr>
        <w:tc>
          <w:tcPr>
            <w:tcW w:w="1812" w:type="dxa"/>
            <w:shd w:val="clear" w:color="auto" w:fill="1F3864"/>
            <w:tcMar>
              <w:top w:w="100" w:type="dxa"/>
              <w:left w:w="100" w:type="dxa"/>
              <w:bottom w:w="100" w:type="dxa"/>
              <w:right w:w="100" w:type="dxa"/>
            </w:tcMar>
          </w:tcPr>
          <w:p w14:paraId="77A7EE85" w14:textId="77777777" w:rsidR="00133097" w:rsidRPr="00114F56" w:rsidRDefault="00000000" w:rsidP="00114F56">
            <w:pPr>
              <w:pStyle w:val="T0-Table"/>
              <w:rPr>
                <w:rStyle w:val="CS-Keyword"/>
              </w:rPr>
            </w:pPr>
            <w:r w:rsidRPr="00114F56">
              <w:rPr>
                <w:rStyle w:val="CS-Keyword"/>
              </w:rPr>
              <w:t>Requirement</w:t>
            </w:r>
          </w:p>
        </w:tc>
        <w:tc>
          <w:tcPr>
            <w:tcW w:w="3061" w:type="dxa"/>
            <w:shd w:val="clear" w:color="auto" w:fill="1F3864"/>
            <w:tcMar>
              <w:top w:w="100" w:type="dxa"/>
              <w:left w:w="100" w:type="dxa"/>
              <w:bottom w:w="100" w:type="dxa"/>
              <w:right w:w="100" w:type="dxa"/>
            </w:tcMar>
          </w:tcPr>
          <w:p w14:paraId="00764C3F" w14:textId="77777777" w:rsidR="00133097" w:rsidRPr="00114F56" w:rsidRDefault="00000000" w:rsidP="00114F56">
            <w:pPr>
              <w:pStyle w:val="T0-Table"/>
              <w:rPr>
                <w:rStyle w:val="CS-Keyword"/>
              </w:rPr>
            </w:pPr>
            <w:r w:rsidRPr="00114F56">
              <w:rPr>
                <w:rStyle w:val="CS-Keyword"/>
              </w:rPr>
              <w:t>Specification</w:t>
            </w:r>
          </w:p>
        </w:tc>
        <w:tc>
          <w:tcPr>
            <w:tcW w:w="1898" w:type="dxa"/>
            <w:shd w:val="clear" w:color="auto" w:fill="1F3864"/>
            <w:tcMar>
              <w:top w:w="100" w:type="dxa"/>
              <w:left w:w="100" w:type="dxa"/>
              <w:bottom w:w="100" w:type="dxa"/>
              <w:right w:w="100" w:type="dxa"/>
            </w:tcMar>
          </w:tcPr>
          <w:p w14:paraId="5557BDF7" w14:textId="77777777" w:rsidR="00133097" w:rsidRPr="00114F56" w:rsidRDefault="00000000" w:rsidP="00114F56">
            <w:pPr>
              <w:pStyle w:val="T0-Table"/>
              <w:rPr>
                <w:rStyle w:val="CS-Keyword"/>
              </w:rPr>
            </w:pPr>
            <w:r w:rsidRPr="00114F56">
              <w:rPr>
                <w:rStyle w:val="CS-Keyword"/>
              </w:rPr>
              <w:t>ASCR-11 Reference</w:t>
            </w:r>
          </w:p>
        </w:tc>
        <w:tc>
          <w:tcPr>
            <w:tcW w:w="2587" w:type="dxa"/>
            <w:shd w:val="clear" w:color="auto" w:fill="1F3864"/>
            <w:tcMar>
              <w:top w:w="100" w:type="dxa"/>
              <w:left w:w="100" w:type="dxa"/>
              <w:bottom w:w="100" w:type="dxa"/>
              <w:right w:w="100" w:type="dxa"/>
            </w:tcMar>
          </w:tcPr>
          <w:p w14:paraId="221F8599" w14:textId="77777777" w:rsidR="00133097" w:rsidRPr="00114F56" w:rsidRDefault="00000000" w:rsidP="00114F56">
            <w:pPr>
              <w:pStyle w:val="T0-Table"/>
              <w:rPr>
                <w:rStyle w:val="CS-Keyword"/>
              </w:rPr>
            </w:pPr>
            <w:r w:rsidRPr="00114F56">
              <w:rPr>
                <w:rStyle w:val="CS-Keyword"/>
              </w:rPr>
              <w:t>Measurement Method</w:t>
            </w:r>
          </w:p>
        </w:tc>
      </w:tr>
      <w:tr w:rsidR="00133097" w:rsidRPr="008A5F36" w14:paraId="6528072E" w14:textId="77777777" w:rsidTr="00114F56">
        <w:trPr>
          <w:cantSplit/>
          <w:trHeight w:val="1625"/>
        </w:trPr>
        <w:tc>
          <w:tcPr>
            <w:tcW w:w="1812" w:type="dxa"/>
            <w:shd w:val="clear" w:color="auto" w:fill="D9E2F3"/>
            <w:tcMar>
              <w:top w:w="100" w:type="dxa"/>
              <w:left w:w="100" w:type="dxa"/>
              <w:bottom w:w="100" w:type="dxa"/>
              <w:right w:w="100" w:type="dxa"/>
            </w:tcMar>
          </w:tcPr>
          <w:p w14:paraId="10016B25" w14:textId="77777777" w:rsidR="00133097" w:rsidRPr="008A5F36" w:rsidRDefault="00000000" w:rsidP="00114F56">
            <w:pPr>
              <w:pStyle w:val="T0-Table"/>
            </w:pPr>
            <w:r w:rsidRPr="008A5F36">
              <w:t>Boundary hash verification latency</w:t>
            </w:r>
          </w:p>
        </w:tc>
        <w:tc>
          <w:tcPr>
            <w:tcW w:w="3061" w:type="dxa"/>
            <w:shd w:val="clear" w:color="auto" w:fill="D9E2F3"/>
            <w:tcMar>
              <w:top w:w="100" w:type="dxa"/>
              <w:left w:w="100" w:type="dxa"/>
              <w:bottom w:w="100" w:type="dxa"/>
              <w:right w:w="100" w:type="dxa"/>
            </w:tcMar>
          </w:tcPr>
          <w:p w14:paraId="21782317" w14:textId="77777777" w:rsidR="00133097" w:rsidRPr="008A5F36" w:rsidRDefault="00000000" w:rsidP="00114F56">
            <w:pPr>
              <w:pStyle w:val="T0-Table"/>
            </w:pPr>
            <w:r w:rsidRPr="008A5F36">
              <w:t>Must complete within the deployment-approved runtime timing target. Reference implementation target: 10ms P95 / 50ms P99 per context integrity unit.</w:t>
            </w:r>
          </w:p>
        </w:tc>
        <w:tc>
          <w:tcPr>
            <w:tcW w:w="1898" w:type="dxa"/>
            <w:shd w:val="clear" w:color="auto" w:fill="D9E2F3"/>
            <w:tcMar>
              <w:top w:w="100" w:type="dxa"/>
              <w:left w:w="100" w:type="dxa"/>
              <w:bottom w:w="100" w:type="dxa"/>
              <w:right w:w="100" w:type="dxa"/>
            </w:tcMar>
          </w:tcPr>
          <w:p w14:paraId="18E6E91F" w14:textId="77777777" w:rsidR="00133097" w:rsidRPr="008A5F36" w:rsidRDefault="00000000" w:rsidP="00114F56">
            <w:pPr>
              <w:pStyle w:val="T0-Table"/>
            </w:pPr>
            <w:r w:rsidRPr="008A5F36">
              <w:t>Deployment-approved runtime performance target and applicable ASCR-04 end-to-end hard execution deadline.</w:t>
            </w:r>
          </w:p>
        </w:tc>
        <w:tc>
          <w:tcPr>
            <w:tcW w:w="2587" w:type="dxa"/>
            <w:shd w:val="clear" w:color="auto" w:fill="D9E2F3"/>
            <w:tcMar>
              <w:top w:w="100" w:type="dxa"/>
              <w:left w:w="100" w:type="dxa"/>
              <w:bottom w:w="100" w:type="dxa"/>
              <w:right w:w="100" w:type="dxa"/>
            </w:tcMar>
          </w:tcPr>
          <w:p w14:paraId="6D8A13D7" w14:textId="77777777" w:rsidR="00133097" w:rsidRPr="008A5F36" w:rsidRDefault="00000000" w:rsidP="00114F56">
            <w:pPr>
              <w:pStyle w:val="T0-Table"/>
            </w:pPr>
            <w:r w:rsidRPr="008A5F36">
              <w:t>Context assembly pipeline telemetry</w:t>
            </w:r>
          </w:p>
        </w:tc>
      </w:tr>
      <w:tr w:rsidR="00133097" w:rsidRPr="008A5F36" w14:paraId="4731A4C9" w14:textId="77777777" w:rsidTr="00114F56">
        <w:trPr>
          <w:cantSplit/>
          <w:trHeight w:val="1340"/>
        </w:trPr>
        <w:tc>
          <w:tcPr>
            <w:tcW w:w="1812" w:type="dxa"/>
            <w:shd w:val="clear" w:color="auto" w:fill="FFFFFF"/>
            <w:tcMar>
              <w:top w:w="100" w:type="dxa"/>
              <w:left w:w="100" w:type="dxa"/>
              <w:bottom w:w="100" w:type="dxa"/>
              <w:right w:w="100" w:type="dxa"/>
            </w:tcMar>
          </w:tcPr>
          <w:p w14:paraId="4BA85517" w14:textId="77777777" w:rsidR="00133097" w:rsidRPr="008A5F36" w:rsidRDefault="00000000" w:rsidP="00114F56">
            <w:pPr>
              <w:pStyle w:val="T0-Table"/>
            </w:pPr>
            <w:r w:rsidRPr="008A5F36">
              <w:lastRenderedPageBreak/>
              <w:t>Model update installation window</w:t>
            </w:r>
          </w:p>
        </w:tc>
        <w:tc>
          <w:tcPr>
            <w:tcW w:w="3061" w:type="dxa"/>
            <w:shd w:val="clear" w:color="auto" w:fill="FFFFFF"/>
            <w:tcMar>
              <w:top w:w="100" w:type="dxa"/>
              <w:left w:w="100" w:type="dxa"/>
              <w:bottom w:w="100" w:type="dxa"/>
              <w:right w:w="100" w:type="dxa"/>
            </w:tcMar>
          </w:tcPr>
          <w:p w14:paraId="13D523FB" w14:textId="77777777" w:rsidR="00133097" w:rsidRPr="008A5F36" w:rsidRDefault="00000000" w:rsidP="00114F56">
            <w:pPr>
              <w:pStyle w:val="T0-Table"/>
            </w:pPr>
            <w:r w:rsidRPr="008A5F36">
              <w:t>Must complete within the approved model-update or maintenance window identified in the applicable ASCR-10 Change Record, or within the controlled operating-schedule reference identified by that record; emergency updates follow the ASCR-10 Section 6.1 emergency-change path and its deployment-approved emergency timing parameters; do not hardcode a universal emergency window in ASCR-16</w:t>
            </w:r>
          </w:p>
        </w:tc>
        <w:tc>
          <w:tcPr>
            <w:tcW w:w="1898" w:type="dxa"/>
            <w:shd w:val="clear" w:color="auto" w:fill="FFFFFF"/>
            <w:tcMar>
              <w:top w:w="100" w:type="dxa"/>
              <w:left w:w="100" w:type="dxa"/>
              <w:bottom w:w="100" w:type="dxa"/>
              <w:right w:w="100" w:type="dxa"/>
            </w:tcMar>
          </w:tcPr>
          <w:p w14:paraId="72D218BD" w14:textId="77777777" w:rsidR="00133097" w:rsidRPr="008A5F36" w:rsidRDefault="00000000" w:rsidP="00114F56">
            <w:pPr>
              <w:pStyle w:val="T0-Table"/>
            </w:pPr>
            <w:r w:rsidRPr="008A5F36">
              <w:t>Applicable ASCR-10 Change Record and any controlled operating-schedule reference identified by that record; applicable executed ASCR-11 version-currency or delivery obligation, where contractually adopted</w:t>
            </w:r>
          </w:p>
        </w:tc>
        <w:tc>
          <w:tcPr>
            <w:tcW w:w="2587" w:type="dxa"/>
            <w:shd w:val="clear" w:color="auto" w:fill="FFFFFF"/>
            <w:tcMar>
              <w:top w:w="100" w:type="dxa"/>
              <w:left w:w="100" w:type="dxa"/>
              <w:bottom w:w="100" w:type="dxa"/>
              <w:right w:w="100" w:type="dxa"/>
            </w:tcMar>
          </w:tcPr>
          <w:p w14:paraId="010C1296" w14:textId="77777777" w:rsidR="00133097" w:rsidRPr="008A5F36" w:rsidRDefault="00000000" w:rsidP="00114F56">
            <w:pPr>
              <w:pStyle w:val="T0-Table"/>
            </w:pPr>
            <w:r w:rsidRPr="008A5F36">
              <w:t>ASCR-10 authorization timestamp to edge attestation-reference update confirmation delta</w:t>
            </w:r>
          </w:p>
        </w:tc>
      </w:tr>
      <w:tr w:rsidR="00133097" w:rsidRPr="008A5F36" w14:paraId="5E666C92" w14:textId="77777777" w:rsidTr="00114F56">
        <w:trPr>
          <w:cantSplit/>
          <w:trHeight w:val="1895"/>
        </w:trPr>
        <w:tc>
          <w:tcPr>
            <w:tcW w:w="1812" w:type="dxa"/>
            <w:shd w:val="clear" w:color="auto" w:fill="D9E2F3"/>
            <w:tcMar>
              <w:top w:w="100" w:type="dxa"/>
              <w:left w:w="100" w:type="dxa"/>
              <w:bottom w:w="100" w:type="dxa"/>
              <w:right w:w="100" w:type="dxa"/>
            </w:tcMar>
          </w:tcPr>
          <w:p w14:paraId="568B97E0" w14:textId="77777777" w:rsidR="00133097" w:rsidRPr="008A5F36" w:rsidRDefault="00000000" w:rsidP="00114F56">
            <w:pPr>
              <w:pStyle w:val="T0-Table"/>
            </w:pPr>
            <w:r w:rsidRPr="008A5F36">
              <w:t>Transit latency maximum</w:t>
            </w:r>
          </w:p>
        </w:tc>
        <w:tc>
          <w:tcPr>
            <w:tcW w:w="3061" w:type="dxa"/>
            <w:shd w:val="clear" w:color="auto" w:fill="D9E2F3"/>
            <w:tcMar>
              <w:top w:w="100" w:type="dxa"/>
              <w:left w:w="100" w:type="dxa"/>
              <w:bottom w:w="100" w:type="dxa"/>
              <w:right w:w="100" w:type="dxa"/>
            </w:tcMar>
          </w:tcPr>
          <w:p w14:paraId="444E3E0C" w14:textId="77777777" w:rsidR="00133097" w:rsidRPr="008A5F36" w:rsidRDefault="00000000" w:rsidP="00114F56">
            <w:pPr>
              <w:pStyle w:val="T0-Table"/>
            </w:pPr>
            <w:r w:rsidRPr="008A5F36">
              <w:t>Context feed transit latency must not exceed configurable maximum (30s default for non-actuation-relevant feeds; 50ms intra-cycle real-time feeds; 500ms inter-cycle real-time feeds)</w:t>
            </w:r>
          </w:p>
        </w:tc>
        <w:tc>
          <w:tcPr>
            <w:tcW w:w="1898" w:type="dxa"/>
            <w:shd w:val="clear" w:color="auto" w:fill="D9E2F3"/>
            <w:tcMar>
              <w:top w:w="100" w:type="dxa"/>
              <w:left w:w="100" w:type="dxa"/>
              <w:bottom w:w="100" w:type="dxa"/>
              <w:right w:w="100" w:type="dxa"/>
            </w:tcMar>
          </w:tcPr>
          <w:p w14:paraId="08AF2BC1" w14:textId="77777777" w:rsidR="00133097" w:rsidRPr="008A5F36" w:rsidRDefault="00000000" w:rsidP="00114F56">
            <w:pPr>
              <w:pStyle w:val="T0-Table"/>
            </w:pPr>
            <w:r w:rsidRPr="008A5F36">
              <w:t>Deployment-approved context-freshness and transit-timing profile; ASCR-11-governed where contractually adopted</w:t>
            </w:r>
          </w:p>
        </w:tc>
        <w:tc>
          <w:tcPr>
            <w:tcW w:w="2587" w:type="dxa"/>
            <w:shd w:val="clear" w:color="auto" w:fill="D9E2F3"/>
            <w:tcMar>
              <w:top w:w="100" w:type="dxa"/>
              <w:left w:w="100" w:type="dxa"/>
              <w:bottom w:w="100" w:type="dxa"/>
              <w:right w:w="100" w:type="dxa"/>
            </w:tcMar>
          </w:tcPr>
          <w:p w14:paraId="432E32FA" w14:textId="77777777" w:rsidR="00133097" w:rsidRPr="008A5F36" w:rsidRDefault="00000000" w:rsidP="00114F56">
            <w:pPr>
              <w:pStyle w:val="T0-Table"/>
            </w:pPr>
            <w:r w:rsidRPr="008A5F36">
              <w:t xml:space="preserve">Boundary hash envelope </w:t>
            </w:r>
            <w:proofErr w:type="spellStart"/>
            <w:r w:rsidRPr="008A5F36">
              <w:t>cloud_timestamp</w:t>
            </w:r>
            <w:proofErr w:type="spellEnd"/>
            <w:r w:rsidRPr="008A5F36">
              <w:t xml:space="preserve"> to edge </w:t>
            </w:r>
            <w:proofErr w:type="spellStart"/>
            <w:r w:rsidRPr="008A5F36">
              <w:t>receipt_timestamp</w:t>
            </w:r>
            <w:proofErr w:type="spellEnd"/>
            <w:r w:rsidRPr="008A5F36">
              <w:t xml:space="preserve"> delta</w:t>
            </w:r>
          </w:p>
        </w:tc>
      </w:tr>
    </w:tbl>
    <w:p w14:paraId="1A600F62" w14:textId="77777777" w:rsidR="00133097" w:rsidRPr="008A5F36" w:rsidRDefault="00133097" w:rsidP="003B03BF">
      <w:pPr>
        <w:pStyle w:val="P0-Paragraph"/>
      </w:pPr>
    </w:p>
    <w:tbl>
      <w:tblPr>
        <w:tblStyle w:val="a1"/>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12"/>
        <w:gridCol w:w="3062"/>
        <w:gridCol w:w="1898"/>
        <w:gridCol w:w="2588"/>
      </w:tblGrid>
      <w:tr w:rsidR="00133097" w:rsidRPr="008A5F36" w14:paraId="2A0E35B7" w14:textId="77777777" w:rsidTr="00114F56">
        <w:trPr>
          <w:cantSplit/>
          <w:trHeight w:val="785"/>
          <w:tblHeader/>
        </w:trPr>
        <w:tc>
          <w:tcPr>
            <w:tcW w:w="1812" w:type="dxa"/>
            <w:shd w:val="clear" w:color="auto" w:fill="1F3864"/>
            <w:tcMar>
              <w:top w:w="100" w:type="dxa"/>
              <w:left w:w="100" w:type="dxa"/>
              <w:bottom w:w="100" w:type="dxa"/>
              <w:right w:w="100" w:type="dxa"/>
            </w:tcMar>
          </w:tcPr>
          <w:p w14:paraId="723ADD1E" w14:textId="77777777" w:rsidR="00133097" w:rsidRPr="00114F56" w:rsidRDefault="00000000" w:rsidP="00114F56">
            <w:pPr>
              <w:pStyle w:val="T0-Table"/>
              <w:rPr>
                <w:rStyle w:val="CS-Keyword"/>
              </w:rPr>
            </w:pPr>
            <w:r w:rsidRPr="00114F56">
              <w:rPr>
                <w:rStyle w:val="CS-Keyword"/>
              </w:rPr>
              <w:lastRenderedPageBreak/>
              <w:t>Requirement</w:t>
            </w:r>
          </w:p>
        </w:tc>
        <w:tc>
          <w:tcPr>
            <w:tcW w:w="3061" w:type="dxa"/>
            <w:shd w:val="clear" w:color="auto" w:fill="1F3864"/>
            <w:tcMar>
              <w:top w:w="100" w:type="dxa"/>
              <w:left w:w="100" w:type="dxa"/>
              <w:bottom w:w="100" w:type="dxa"/>
              <w:right w:w="100" w:type="dxa"/>
            </w:tcMar>
          </w:tcPr>
          <w:p w14:paraId="5741C2C8" w14:textId="77777777" w:rsidR="00133097" w:rsidRPr="00114F56" w:rsidRDefault="00000000" w:rsidP="00114F56">
            <w:pPr>
              <w:pStyle w:val="T0-Table"/>
              <w:rPr>
                <w:rStyle w:val="CS-Keyword"/>
              </w:rPr>
            </w:pPr>
            <w:r w:rsidRPr="00114F56">
              <w:rPr>
                <w:rStyle w:val="CS-Keyword"/>
              </w:rPr>
              <w:t>Specification</w:t>
            </w:r>
          </w:p>
        </w:tc>
        <w:tc>
          <w:tcPr>
            <w:tcW w:w="1898" w:type="dxa"/>
            <w:shd w:val="clear" w:color="auto" w:fill="1F3864"/>
            <w:tcMar>
              <w:top w:w="100" w:type="dxa"/>
              <w:left w:w="100" w:type="dxa"/>
              <w:bottom w:w="100" w:type="dxa"/>
              <w:right w:w="100" w:type="dxa"/>
            </w:tcMar>
          </w:tcPr>
          <w:p w14:paraId="10DA484D" w14:textId="77777777" w:rsidR="00133097" w:rsidRPr="00114F56" w:rsidRDefault="00000000" w:rsidP="00114F56">
            <w:pPr>
              <w:pStyle w:val="T0-Table"/>
              <w:rPr>
                <w:rStyle w:val="CS-Keyword"/>
              </w:rPr>
            </w:pPr>
            <w:r w:rsidRPr="00114F56">
              <w:rPr>
                <w:rStyle w:val="CS-Keyword"/>
              </w:rPr>
              <w:t>ASCR-11 Reference</w:t>
            </w:r>
          </w:p>
        </w:tc>
        <w:tc>
          <w:tcPr>
            <w:tcW w:w="2587" w:type="dxa"/>
            <w:shd w:val="clear" w:color="auto" w:fill="1F3864"/>
            <w:tcMar>
              <w:top w:w="100" w:type="dxa"/>
              <w:left w:w="100" w:type="dxa"/>
              <w:bottom w:w="100" w:type="dxa"/>
              <w:right w:w="100" w:type="dxa"/>
            </w:tcMar>
          </w:tcPr>
          <w:p w14:paraId="21147D0E" w14:textId="77777777" w:rsidR="00133097" w:rsidRPr="00114F56" w:rsidRDefault="00000000" w:rsidP="00114F56">
            <w:pPr>
              <w:pStyle w:val="T0-Table"/>
              <w:rPr>
                <w:rStyle w:val="CS-Keyword"/>
              </w:rPr>
            </w:pPr>
            <w:r w:rsidRPr="00114F56">
              <w:rPr>
                <w:rStyle w:val="CS-Keyword"/>
              </w:rPr>
              <w:t>Measurement Method</w:t>
            </w:r>
          </w:p>
        </w:tc>
      </w:tr>
      <w:tr w:rsidR="00133097" w:rsidRPr="008A5F36" w14:paraId="32CF1AE4" w14:textId="77777777" w:rsidTr="00114F56">
        <w:trPr>
          <w:cantSplit/>
          <w:trHeight w:val="1070"/>
        </w:trPr>
        <w:tc>
          <w:tcPr>
            <w:tcW w:w="1812" w:type="dxa"/>
            <w:shd w:val="clear" w:color="auto" w:fill="FFFFFF"/>
            <w:tcMar>
              <w:top w:w="100" w:type="dxa"/>
              <w:left w:w="100" w:type="dxa"/>
              <w:bottom w:w="100" w:type="dxa"/>
              <w:right w:w="100" w:type="dxa"/>
            </w:tcMar>
          </w:tcPr>
          <w:p w14:paraId="7E2F66B9" w14:textId="77777777" w:rsidR="00133097" w:rsidRPr="008A5F36" w:rsidRDefault="00000000" w:rsidP="00114F56">
            <w:pPr>
              <w:pStyle w:val="T0-Table"/>
            </w:pPr>
            <w:r w:rsidRPr="008A5F36">
              <w:t>Attestation lineage token verification</w:t>
            </w:r>
          </w:p>
        </w:tc>
        <w:tc>
          <w:tcPr>
            <w:tcW w:w="3061" w:type="dxa"/>
            <w:shd w:val="clear" w:color="auto" w:fill="FFFFFF"/>
            <w:tcMar>
              <w:top w:w="100" w:type="dxa"/>
              <w:left w:w="100" w:type="dxa"/>
              <w:bottom w:w="100" w:type="dxa"/>
              <w:right w:w="100" w:type="dxa"/>
            </w:tcMar>
          </w:tcPr>
          <w:p w14:paraId="7B84BEB7" w14:textId="77777777" w:rsidR="00133097" w:rsidRPr="008A5F36" w:rsidRDefault="00000000" w:rsidP="00114F56">
            <w:pPr>
              <w:pStyle w:val="T0-Table"/>
            </w:pPr>
            <w:r w:rsidRPr="008A5F36">
              <w:t xml:space="preserve">Must complete within the deployment-approved deployment-event control target before artifact admission and within the authorized model-update or maintenance window. Reference implementation target: 20 </w:t>
            </w:r>
            <w:proofErr w:type="spellStart"/>
            <w:r w:rsidRPr="008A5F36">
              <w:t>ms</w:t>
            </w:r>
            <w:proofErr w:type="spellEnd"/>
            <w:r w:rsidRPr="008A5F36">
              <w:t xml:space="preserve"> P95 for local-verifier deployments where adopted. This deployment-event measurement is not added mechanically to the per-planning-cycle runtime envelope.</w:t>
            </w:r>
          </w:p>
        </w:tc>
        <w:tc>
          <w:tcPr>
            <w:tcW w:w="1898" w:type="dxa"/>
            <w:shd w:val="clear" w:color="auto" w:fill="FFFFFF"/>
            <w:tcMar>
              <w:top w:w="100" w:type="dxa"/>
              <w:left w:w="100" w:type="dxa"/>
              <w:bottom w:w="100" w:type="dxa"/>
              <w:right w:w="100" w:type="dxa"/>
            </w:tcMar>
          </w:tcPr>
          <w:p w14:paraId="2E9567E5" w14:textId="77777777" w:rsidR="00133097" w:rsidRPr="008A5F36" w:rsidRDefault="00000000" w:rsidP="00114F56">
            <w:pPr>
              <w:pStyle w:val="T0-Table"/>
            </w:pPr>
            <w:r w:rsidRPr="008A5F36">
              <w:t>Deployment-approved deployment-event target; ASCR-11-governed only where contractually adopted.</w:t>
            </w:r>
          </w:p>
        </w:tc>
        <w:tc>
          <w:tcPr>
            <w:tcW w:w="2587" w:type="dxa"/>
            <w:shd w:val="clear" w:color="auto" w:fill="FFFFFF"/>
            <w:tcMar>
              <w:top w:w="100" w:type="dxa"/>
              <w:left w:w="100" w:type="dxa"/>
              <w:bottom w:w="100" w:type="dxa"/>
              <w:right w:w="100" w:type="dxa"/>
            </w:tcMar>
          </w:tcPr>
          <w:p w14:paraId="34BF87F2" w14:textId="77777777" w:rsidR="00133097" w:rsidRPr="008A5F36" w:rsidRDefault="00000000" w:rsidP="00114F56">
            <w:pPr>
              <w:pStyle w:val="T0-Table"/>
            </w:pPr>
            <w:r w:rsidRPr="008A5F36">
              <w:t>Edge TEE instantiation telemetry</w:t>
            </w:r>
          </w:p>
        </w:tc>
      </w:tr>
      <w:tr w:rsidR="00133097" w:rsidRPr="008A5F36" w14:paraId="6B5A1223" w14:textId="77777777" w:rsidTr="00114F56">
        <w:trPr>
          <w:cantSplit/>
          <w:trHeight w:val="1340"/>
        </w:trPr>
        <w:tc>
          <w:tcPr>
            <w:tcW w:w="1812" w:type="dxa"/>
            <w:shd w:val="clear" w:color="auto" w:fill="D9E2F3"/>
            <w:tcMar>
              <w:top w:w="100" w:type="dxa"/>
              <w:left w:w="100" w:type="dxa"/>
              <w:bottom w:w="100" w:type="dxa"/>
              <w:right w:w="100" w:type="dxa"/>
            </w:tcMar>
          </w:tcPr>
          <w:p w14:paraId="4E477DB6" w14:textId="77777777" w:rsidR="00133097" w:rsidRPr="008A5F36" w:rsidRDefault="00000000" w:rsidP="00114F56">
            <w:pPr>
              <w:pStyle w:val="T0-Table"/>
            </w:pPr>
            <w:r w:rsidRPr="008A5F36">
              <w:t>Chain-of-custody log completeness check</w:t>
            </w:r>
          </w:p>
        </w:tc>
        <w:tc>
          <w:tcPr>
            <w:tcW w:w="3061" w:type="dxa"/>
            <w:shd w:val="clear" w:color="auto" w:fill="D9E2F3"/>
            <w:tcMar>
              <w:top w:w="100" w:type="dxa"/>
              <w:left w:w="100" w:type="dxa"/>
              <w:bottom w:w="100" w:type="dxa"/>
              <w:right w:w="100" w:type="dxa"/>
            </w:tcMar>
          </w:tcPr>
          <w:p w14:paraId="27AE83A3" w14:textId="77777777" w:rsidR="00133097" w:rsidRPr="008A5F36" w:rsidRDefault="00000000" w:rsidP="00114F56">
            <w:pPr>
              <w:pStyle w:val="T0-Table"/>
            </w:pPr>
            <w:r w:rsidRPr="008A5F36">
              <w:t xml:space="preserve">Must complete within the deployment-approved deployment-event control target before delivery attestation is issued. </w:t>
            </w:r>
            <w:proofErr w:type="gramStart"/>
            <w:r w:rsidRPr="008A5F36">
              <w:t>Reference</w:t>
            </w:r>
            <w:proofErr w:type="gramEnd"/>
            <w:r w:rsidRPr="008A5F36">
              <w:t xml:space="preserve"> implementation target: 100ms P95 for local-verifier deployments.</w:t>
            </w:r>
          </w:p>
        </w:tc>
        <w:tc>
          <w:tcPr>
            <w:tcW w:w="1898" w:type="dxa"/>
            <w:shd w:val="clear" w:color="auto" w:fill="D9E2F3"/>
            <w:tcMar>
              <w:top w:w="100" w:type="dxa"/>
              <w:left w:w="100" w:type="dxa"/>
              <w:bottom w:w="100" w:type="dxa"/>
              <w:right w:w="100" w:type="dxa"/>
            </w:tcMar>
          </w:tcPr>
          <w:p w14:paraId="6CFCD9DB" w14:textId="77777777" w:rsidR="00133097" w:rsidRPr="008A5F36" w:rsidRDefault="00000000" w:rsidP="00114F56">
            <w:pPr>
              <w:pStyle w:val="T0-Table"/>
            </w:pPr>
            <w:r w:rsidRPr="008A5F36">
              <w:t>ASCR-16 Section 4.1 and applicable executed ASCR-11 custody/evidence-delivery obligation</w:t>
            </w:r>
          </w:p>
        </w:tc>
        <w:tc>
          <w:tcPr>
            <w:tcW w:w="2587" w:type="dxa"/>
            <w:shd w:val="clear" w:color="auto" w:fill="D9E2F3"/>
            <w:tcMar>
              <w:top w:w="100" w:type="dxa"/>
              <w:left w:w="100" w:type="dxa"/>
              <w:bottom w:w="100" w:type="dxa"/>
              <w:right w:w="100" w:type="dxa"/>
            </w:tcMar>
          </w:tcPr>
          <w:p w14:paraId="3B3E9800" w14:textId="77777777" w:rsidR="00133097" w:rsidRPr="008A5F36" w:rsidRDefault="00000000" w:rsidP="00114F56">
            <w:pPr>
              <w:pStyle w:val="T0-Table"/>
            </w:pPr>
            <w:r w:rsidRPr="008A5F36">
              <w:t>EP-18 delivery attestation telemetry</w:t>
            </w:r>
          </w:p>
        </w:tc>
      </w:tr>
    </w:tbl>
    <w:p w14:paraId="7976B642" w14:textId="77777777" w:rsidR="00133097" w:rsidRPr="008A5F36" w:rsidRDefault="00133097" w:rsidP="003B03BF">
      <w:pPr>
        <w:pStyle w:val="P0-Paragraph"/>
      </w:pPr>
    </w:p>
    <w:p w14:paraId="5A3AF165" w14:textId="77777777" w:rsidR="00133097" w:rsidRPr="008A5F36" w:rsidRDefault="00000000" w:rsidP="003B03BF">
      <w:pPr>
        <w:pStyle w:val="P0-Paragraph"/>
      </w:pPr>
      <w:r w:rsidRPr="008A5F36">
        <w:rPr>
          <w:b/>
        </w:rPr>
        <w:t>Runtime latency note:</w:t>
      </w:r>
      <w:r w:rsidRPr="008A5F36">
        <w:t xml:space="preserve"> Direct end-to-end P50, P95, and P99 values are operational performance measurements. The per-command hard execution deadline is deployment-specific and is derived from the applicable physical response window. ASCR-04 owns the end-to-end hard execution deadline; ASCR-06 receives the documented residual hard-timeout allocation within that deadline. ASCR-16 MUST NOT treat a reference P99 value as the per-command hard timeout unless the deployment explicitly defines and approves that equivalence. Sustained performance outside the deployment-approved targets is an ASCR-12 capacity-planning or control-performance finding; a command that exceeds the applicable ASCR-04 hard deadline or ASCR-06 residual allocation follows the governed timeout/hold path.</w:t>
      </w:r>
    </w:p>
    <w:p w14:paraId="224B8D6E" w14:textId="77777777" w:rsidR="00133097" w:rsidRPr="008A5F36" w:rsidRDefault="00000000" w:rsidP="003B03BF">
      <w:pPr>
        <w:pStyle w:val="P0-Paragraph"/>
      </w:pPr>
      <w:r w:rsidRPr="008A5F36">
        <w:t>Runtime compliance must be determined from directly measured end-to-end P95 and P99 observations for the defined runtime-path population. Component P95 values are diagnostic allocation and bottleneck indicators only; their arithmetic sum is not an end-to-end percentile compliance measurement. OE02 therefore treats direct end-to-end P95/P99 as the governing runtime verdict and separately requires completeness of deployment-event measurements and targets.</w:t>
      </w:r>
    </w:p>
    <w:p w14:paraId="12010DEC" w14:textId="362CDC14" w:rsidR="00133097" w:rsidRDefault="00000000" w:rsidP="003B03BF">
      <w:pPr>
        <w:pStyle w:val="P0-Paragraph"/>
      </w:pPr>
      <w:r w:rsidRPr="008A5F36">
        <w:t>Context feed classification note:</w:t>
      </w:r>
    </w:p>
    <w:p w14:paraId="130FAC9E" w14:textId="234AD7E0" w:rsidR="00B34DDC" w:rsidRPr="00B34DDC" w:rsidRDefault="00B34DDC" w:rsidP="00B34DDC">
      <w:pPr>
        <w:pStyle w:val="P0-Paragraph"/>
      </w:pPr>
      <w:r w:rsidRPr="00B34DDC">
        <w:t xml:space="preserve">"Non-actuation-relevant context feeds" are defined as feeds that do not influence actuation decisions within a single planning cycle (e.g., aggregated telemetry daily demand forecasts, weekly logistics schedules). Any context feed that contributes to actuation decisions MUST be reclassified as: intra-cycle real-time feed </w:t>
      </w:r>
      <w:r w:rsidRPr="00B34DDC">
        <w:lastRenderedPageBreak/>
        <w:t xml:space="preserve">(≤50ms), or inter-cycle real-time feed (≤500ms). This classification must be validated per feed source in ASCR-11 scope </w:t>
      </w:r>
      <w:proofErr w:type="gramStart"/>
      <w:r w:rsidRPr="00B34DDC">
        <w:t>review, and</w:t>
      </w:r>
      <w:proofErr w:type="gramEnd"/>
      <w:r w:rsidRPr="00B34DDC">
        <w:t xml:space="preserve"> may not be assumed at system level.</w:t>
      </w:r>
    </w:p>
    <w:p w14:paraId="4D7FBF1F" w14:textId="77777777" w:rsidR="00133097" w:rsidRPr="008A5F36" w:rsidRDefault="00000000" w:rsidP="00114F56">
      <w:pPr>
        <w:pStyle w:val="HS-Heading1"/>
      </w:pPr>
      <w:bookmarkStart w:id="24" w:name="_heading=h.z9vn6l124dmw" w:colFirst="0" w:colLast="0"/>
      <w:bookmarkEnd w:id="24"/>
      <w:r w:rsidRPr="008A5F36">
        <w:t>6. Deployment configuration checklist</w:t>
      </w:r>
    </w:p>
    <w:tbl>
      <w:tblPr>
        <w:tblStyle w:val="a2"/>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08"/>
        <w:gridCol w:w="4644"/>
        <w:gridCol w:w="1596"/>
        <w:gridCol w:w="1959"/>
        <w:gridCol w:w="653"/>
      </w:tblGrid>
      <w:tr w:rsidR="00133097" w:rsidRPr="008A5F36" w14:paraId="7FAB709A" w14:textId="77777777" w:rsidTr="00B34DDC">
        <w:trPr>
          <w:cantSplit/>
          <w:trHeight w:val="785"/>
          <w:tblHeader/>
        </w:trPr>
        <w:tc>
          <w:tcPr>
            <w:tcW w:w="503" w:type="dxa"/>
            <w:shd w:val="clear" w:color="auto" w:fill="1F3864"/>
            <w:tcMar>
              <w:top w:w="100" w:type="dxa"/>
              <w:left w:w="100" w:type="dxa"/>
              <w:bottom w:w="100" w:type="dxa"/>
              <w:right w:w="100" w:type="dxa"/>
            </w:tcMar>
          </w:tcPr>
          <w:p w14:paraId="38D3DE6E" w14:textId="77777777" w:rsidR="00133097" w:rsidRPr="008A5F36" w:rsidRDefault="00000000" w:rsidP="00B34DDC">
            <w:pPr>
              <w:pStyle w:val="T0-Table"/>
            </w:pPr>
            <w:sdt>
              <w:sdtPr>
                <w:tag w:val="goog_rdk_4"/>
                <w:id w:val="-461126118"/>
              </w:sdtPr>
              <w:sdtContent/>
            </w:sdt>
            <w:r w:rsidRPr="008A5F36">
              <w:rPr>
                <w:b/>
                <w:sz w:val="17"/>
              </w:rPr>
              <w:t>#</w:t>
            </w:r>
          </w:p>
        </w:tc>
        <w:tc>
          <w:tcPr>
            <w:tcW w:w="4608" w:type="dxa"/>
            <w:shd w:val="clear" w:color="auto" w:fill="1F3864"/>
            <w:tcMar>
              <w:top w:w="100" w:type="dxa"/>
              <w:left w:w="100" w:type="dxa"/>
              <w:bottom w:w="100" w:type="dxa"/>
              <w:right w:w="100" w:type="dxa"/>
            </w:tcMar>
          </w:tcPr>
          <w:p w14:paraId="3308F775" w14:textId="77777777" w:rsidR="00133097" w:rsidRPr="008A5F36" w:rsidRDefault="00000000" w:rsidP="00B34DDC">
            <w:pPr>
              <w:pStyle w:val="T0-Table"/>
            </w:pPr>
            <w:r w:rsidRPr="008A5F36">
              <w:rPr>
                <w:b/>
                <w:sz w:val="17"/>
              </w:rPr>
              <w:t>Configuration Item</w:t>
            </w:r>
          </w:p>
        </w:tc>
        <w:tc>
          <w:tcPr>
            <w:tcW w:w="1584" w:type="dxa"/>
            <w:shd w:val="clear" w:color="auto" w:fill="1F3864"/>
            <w:tcMar>
              <w:top w:w="100" w:type="dxa"/>
              <w:left w:w="100" w:type="dxa"/>
              <w:bottom w:w="100" w:type="dxa"/>
              <w:right w:w="100" w:type="dxa"/>
            </w:tcMar>
          </w:tcPr>
          <w:p w14:paraId="7A0A00A4" w14:textId="77777777" w:rsidR="00133097" w:rsidRPr="008A5F36" w:rsidRDefault="00000000" w:rsidP="00B34DDC">
            <w:pPr>
              <w:pStyle w:val="T0-Table"/>
            </w:pPr>
            <w:r w:rsidRPr="008A5F36">
              <w:rPr>
                <w:b/>
                <w:sz w:val="17"/>
              </w:rPr>
              <w:t>Verified By</w:t>
            </w:r>
          </w:p>
        </w:tc>
        <w:tc>
          <w:tcPr>
            <w:tcW w:w="1944" w:type="dxa"/>
            <w:shd w:val="clear" w:color="auto" w:fill="1F3864"/>
            <w:tcMar>
              <w:top w:w="100" w:type="dxa"/>
              <w:left w:w="100" w:type="dxa"/>
              <w:bottom w:w="100" w:type="dxa"/>
              <w:right w:w="100" w:type="dxa"/>
            </w:tcMar>
          </w:tcPr>
          <w:p w14:paraId="6CC79C2C" w14:textId="77777777" w:rsidR="00133097" w:rsidRPr="008A5F36" w:rsidRDefault="00000000" w:rsidP="00B34DDC">
            <w:pPr>
              <w:pStyle w:val="T0-Table"/>
            </w:pPr>
            <w:r w:rsidRPr="008A5F36">
              <w:rPr>
                <w:b/>
                <w:sz w:val="17"/>
              </w:rPr>
              <w:t>ASCR Cross-Reference</w:t>
            </w:r>
          </w:p>
        </w:tc>
        <w:tc>
          <w:tcPr>
            <w:tcW w:w="648" w:type="dxa"/>
            <w:shd w:val="clear" w:color="auto" w:fill="1F3864"/>
            <w:tcMar>
              <w:top w:w="100" w:type="dxa"/>
              <w:left w:w="100" w:type="dxa"/>
              <w:bottom w:w="100" w:type="dxa"/>
              <w:right w:w="100" w:type="dxa"/>
            </w:tcMar>
          </w:tcPr>
          <w:p w14:paraId="40BF22EB" w14:textId="77777777" w:rsidR="00133097" w:rsidRPr="008A5F36" w:rsidRDefault="00000000" w:rsidP="00B34DDC">
            <w:pPr>
              <w:pStyle w:val="T0-Table"/>
            </w:pPr>
            <w:r w:rsidRPr="008A5F36">
              <w:rPr>
                <w:b/>
                <w:sz w:val="17"/>
              </w:rPr>
              <w:t>Status</w:t>
            </w:r>
          </w:p>
        </w:tc>
      </w:tr>
      <w:tr w:rsidR="00133097" w:rsidRPr="008A5F36" w14:paraId="541E6A94" w14:textId="77777777" w:rsidTr="00B34DDC">
        <w:trPr>
          <w:cantSplit/>
          <w:trHeight w:val="1895"/>
        </w:trPr>
        <w:tc>
          <w:tcPr>
            <w:tcW w:w="503" w:type="dxa"/>
            <w:shd w:val="clear" w:color="auto" w:fill="FFFFFF"/>
            <w:tcMar>
              <w:top w:w="100" w:type="dxa"/>
              <w:left w:w="100" w:type="dxa"/>
              <w:bottom w:w="100" w:type="dxa"/>
              <w:right w:w="100" w:type="dxa"/>
            </w:tcMar>
          </w:tcPr>
          <w:p w14:paraId="6F0BBEFA" w14:textId="77777777" w:rsidR="00133097" w:rsidRPr="008A5F36" w:rsidRDefault="00000000" w:rsidP="00B34DDC">
            <w:pPr>
              <w:pStyle w:val="T0-Table"/>
            </w:pPr>
            <w:r w:rsidRPr="008A5F36">
              <w:rPr>
                <w:sz w:val="17"/>
              </w:rPr>
              <w:t>1</w:t>
            </w:r>
          </w:p>
        </w:tc>
        <w:tc>
          <w:tcPr>
            <w:tcW w:w="4608" w:type="dxa"/>
            <w:shd w:val="clear" w:color="auto" w:fill="FFFFFF"/>
            <w:tcMar>
              <w:top w:w="100" w:type="dxa"/>
              <w:left w:w="100" w:type="dxa"/>
              <w:bottom w:w="100" w:type="dxa"/>
              <w:right w:w="100" w:type="dxa"/>
            </w:tcMar>
          </w:tcPr>
          <w:p w14:paraId="30AA608D" w14:textId="77777777" w:rsidR="00133097" w:rsidRPr="008A5F36" w:rsidRDefault="00000000" w:rsidP="00B34DDC">
            <w:pPr>
              <w:pStyle w:val="T0-Table"/>
            </w:pPr>
            <w:r w:rsidRPr="008A5F36">
              <w:rPr>
                <w:sz w:val="17"/>
              </w:rPr>
              <w:t>Cloud-to-edge conduit documented as Conduit C7 in the ASCR-05 deployment instance; EP-17, EP-18, and EP-19 specifications represented in the deployment enforcement-point register and implementation status confirmed</w:t>
            </w:r>
          </w:p>
        </w:tc>
        <w:tc>
          <w:tcPr>
            <w:tcW w:w="1584" w:type="dxa"/>
            <w:shd w:val="clear" w:color="auto" w:fill="FFFFFF"/>
            <w:tcMar>
              <w:top w:w="100" w:type="dxa"/>
              <w:left w:w="100" w:type="dxa"/>
              <w:bottom w:w="100" w:type="dxa"/>
              <w:right w:w="100" w:type="dxa"/>
            </w:tcMar>
          </w:tcPr>
          <w:p w14:paraId="1346D213" w14:textId="77777777" w:rsidR="00133097" w:rsidRPr="008A5F36" w:rsidRDefault="00000000" w:rsidP="00B34DDC">
            <w:pPr>
              <w:pStyle w:val="T0-Table"/>
            </w:pPr>
            <w:r w:rsidRPr="008A5F36">
              <w:rPr>
                <w:sz w:val="17"/>
              </w:rPr>
              <w:t>OT Engineering Lead + AI/ML Engineering Lead</w:t>
            </w:r>
          </w:p>
        </w:tc>
        <w:tc>
          <w:tcPr>
            <w:tcW w:w="1944" w:type="dxa"/>
            <w:shd w:val="clear" w:color="auto" w:fill="FFFFFF"/>
            <w:tcMar>
              <w:top w:w="100" w:type="dxa"/>
              <w:left w:w="100" w:type="dxa"/>
              <w:bottom w:w="100" w:type="dxa"/>
              <w:right w:w="100" w:type="dxa"/>
            </w:tcMar>
          </w:tcPr>
          <w:p w14:paraId="1EF5D601" w14:textId="77777777" w:rsidR="00133097" w:rsidRPr="008A5F36" w:rsidRDefault="00000000" w:rsidP="00B34DDC">
            <w:pPr>
              <w:pStyle w:val="T0-Table"/>
            </w:pPr>
            <w:r w:rsidRPr="008A5F36">
              <w:rPr>
                <w:sz w:val="17"/>
              </w:rPr>
              <w:t>ASCR-05 Section 6.1 (deployment instantiation)</w:t>
            </w:r>
          </w:p>
        </w:tc>
        <w:tc>
          <w:tcPr>
            <w:tcW w:w="648" w:type="dxa"/>
            <w:shd w:val="clear" w:color="auto" w:fill="FFFFFF"/>
            <w:tcMar>
              <w:top w:w="100" w:type="dxa"/>
              <w:left w:w="100" w:type="dxa"/>
              <w:bottom w:w="100" w:type="dxa"/>
              <w:right w:w="100" w:type="dxa"/>
            </w:tcMar>
          </w:tcPr>
          <w:p w14:paraId="581FB98E" w14:textId="77777777" w:rsidR="00133097" w:rsidRPr="008A5F36" w:rsidRDefault="00000000" w:rsidP="00B34DDC">
            <w:pPr>
              <w:pStyle w:val="T0-Table"/>
            </w:pPr>
            <w:r w:rsidRPr="008A5F36">
              <w:rPr>
                <w:sz w:val="17"/>
              </w:rPr>
              <w:t>[ ]</w:t>
            </w:r>
          </w:p>
        </w:tc>
      </w:tr>
      <w:tr w:rsidR="00133097" w:rsidRPr="008A5F36" w14:paraId="2070F271" w14:textId="77777777" w:rsidTr="00B34DDC">
        <w:trPr>
          <w:cantSplit/>
          <w:trHeight w:val="1625"/>
        </w:trPr>
        <w:tc>
          <w:tcPr>
            <w:tcW w:w="503" w:type="dxa"/>
            <w:shd w:val="clear" w:color="auto" w:fill="D9E2F3"/>
            <w:tcMar>
              <w:top w:w="100" w:type="dxa"/>
              <w:left w:w="100" w:type="dxa"/>
              <w:bottom w:w="100" w:type="dxa"/>
              <w:right w:w="100" w:type="dxa"/>
            </w:tcMar>
          </w:tcPr>
          <w:p w14:paraId="2DEBA27B" w14:textId="77777777" w:rsidR="00133097" w:rsidRPr="008A5F36" w:rsidRDefault="00000000" w:rsidP="00B34DDC">
            <w:pPr>
              <w:pStyle w:val="T0-Table"/>
            </w:pPr>
            <w:r w:rsidRPr="008A5F36">
              <w:rPr>
                <w:sz w:val="17"/>
              </w:rPr>
              <w:t>2</w:t>
            </w:r>
          </w:p>
        </w:tc>
        <w:tc>
          <w:tcPr>
            <w:tcW w:w="4608" w:type="dxa"/>
            <w:shd w:val="clear" w:color="auto" w:fill="D9E2F3"/>
            <w:tcMar>
              <w:top w:w="100" w:type="dxa"/>
              <w:left w:w="100" w:type="dxa"/>
              <w:bottom w:w="100" w:type="dxa"/>
              <w:right w:w="100" w:type="dxa"/>
            </w:tcMar>
          </w:tcPr>
          <w:p w14:paraId="43C5260B" w14:textId="77777777" w:rsidR="00133097" w:rsidRPr="008A5F36" w:rsidRDefault="00000000" w:rsidP="00B34DDC">
            <w:pPr>
              <w:pStyle w:val="T0-Table"/>
            </w:pPr>
            <w:r w:rsidRPr="008A5F36">
              <w:rPr>
                <w:sz w:val="17"/>
              </w:rPr>
              <w:t>Cloud-pipeline SPIFFE SVID authenticated through the approved SPIFFE trust bundle; lineage-token application-signing keys separately registered and bound to that authorized SVID; lineage-token signing infrastructure deployed and producing valid tokens for all model-artifact dispatches; applicable vendor obligations reflected in the executed ASCR-11 terms where the pipeline is vendor-supplied</w:t>
            </w:r>
          </w:p>
        </w:tc>
        <w:tc>
          <w:tcPr>
            <w:tcW w:w="1584" w:type="dxa"/>
            <w:shd w:val="clear" w:color="auto" w:fill="D9E2F3"/>
            <w:tcMar>
              <w:top w:w="100" w:type="dxa"/>
              <w:left w:w="100" w:type="dxa"/>
              <w:bottom w:w="100" w:type="dxa"/>
              <w:right w:w="100" w:type="dxa"/>
            </w:tcMar>
          </w:tcPr>
          <w:p w14:paraId="7D515A45" w14:textId="77777777" w:rsidR="00133097" w:rsidRPr="008A5F36" w:rsidRDefault="00000000" w:rsidP="00B34DDC">
            <w:pPr>
              <w:pStyle w:val="T0-Table"/>
            </w:pPr>
            <w:r w:rsidRPr="008A5F36">
              <w:rPr>
                <w:sz w:val="17"/>
              </w:rPr>
              <w:t>AI/ML Engineering Lead</w:t>
            </w:r>
          </w:p>
        </w:tc>
        <w:tc>
          <w:tcPr>
            <w:tcW w:w="1944" w:type="dxa"/>
            <w:shd w:val="clear" w:color="auto" w:fill="D9E2F3"/>
            <w:tcMar>
              <w:top w:w="100" w:type="dxa"/>
              <w:left w:w="100" w:type="dxa"/>
              <w:bottom w:w="100" w:type="dxa"/>
              <w:right w:w="100" w:type="dxa"/>
            </w:tcMar>
          </w:tcPr>
          <w:p w14:paraId="350106F2" w14:textId="77777777" w:rsidR="00133097" w:rsidRPr="008A5F36" w:rsidRDefault="00000000" w:rsidP="00B34DDC">
            <w:pPr>
              <w:pStyle w:val="T0-Table"/>
            </w:pPr>
            <w:r w:rsidRPr="008A5F36">
              <w:rPr>
                <w:sz w:val="17"/>
              </w:rPr>
              <w:t>ASCR-11 Section 11.3 / applicable executed contractual terms</w:t>
            </w:r>
          </w:p>
        </w:tc>
        <w:tc>
          <w:tcPr>
            <w:tcW w:w="648" w:type="dxa"/>
            <w:shd w:val="clear" w:color="auto" w:fill="D9E2F3"/>
            <w:tcMar>
              <w:top w:w="100" w:type="dxa"/>
              <w:left w:w="100" w:type="dxa"/>
              <w:bottom w:w="100" w:type="dxa"/>
              <w:right w:w="100" w:type="dxa"/>
            </w:tcMar>
          </w:tcPr>
          <w:p w14:paraId="037451C0" w14:textId="77777777" w:rsidR="00133097" w:rsidRPr="008A5F36" w:rsidRDefault="00000000" w:rsidP="00B34DDC">
            <w:pPr>
              <w:pStyle w:val="T0-Table"/>
            </w:pPr>
            <w:r w:rsidRPr="008A5F36">
              <w:rPr>
                <w:sz w:val="17"/>
              </w:rPr>
              <w:t>[ ]</w:t>
            </w:r>
          </w:p>
        </w:tc>
      </w:tr>
      <w:tr w:rsidR="00133097" w:rsidRPr="008A5F36" w14:paraId="4440FD16" w14:textId="77777777" w:rsidTr="00B34DDC">
        <w:trPr>
          <w:cantSplit/>
          <w:trHeight w:val="1625"/>
        </w:trPr>
        <w:tc>
          <w:tcPr>
            <w:tcW w:w="503" w:type="dxa"/>
            <w:shd w:val="clear" w:color="auto" w:fill="FFFFFF"/>
            <w:tcMar>
              <w:top w:w="100" w:type="dxa"/>
              <w:left w:w="100" w:type="dxa"/>
              <w:bottom w:w="100" w:type="dxa"/>
              <w:right w:w="100" w:type="dxa"/>
            </w:tcMar>
          </w:tcPr>
          <w:p w14:paraId="28119BAA" w14:textId="77777777" w:rsidR="00133097" w:rsidRPr="008A5F36" w:rsidRDefault="00000000" w:rsidP="00B34DDC">
            <w:pPr>
              <w:pStyle w:val="T0-Table"/>
            </w:pPr>
            <w:r w:rsidRPr="008A5F36">
              <w:rPr>
                <w:sz w:val="17"/>
              </w:rPr>
              <w:t>3</w:t>
            </w:r>
          </w:p>
        </w:tc>
        <w:tc>
          <w:tcPr>
            <w:tcW w:w="4608" w:type="dxa"/>
            <w:shd w:val="clear" w:color="auto" w:fill="FFFFFF"/>
            <w:tcMar>
              <w:top w:w="100" w:type="dxa"/>
              <w:left w:w="100" w:type="dxa"/>
              <w:bottom w:w="100" w:type="dxa"/>
              <w:right w:w="100" w:type="dxa"/>
            </w:tcMar>
          </w:tcPr>
          <w:p w14:paraId="468D8E97" w14:textId="77777777" w:rsidR="00133097" w:rsidRPr="008A5F36" w:rsidRDefault="00000000" w:rsidP="00B34DDC">
            <w:pPr>
              <w:pStyle w:val="T0-Table"/>
            </w:pPr>
            <w:r w:rsidRPr="008A5F36">
              <w:t xml:space="preserve">Device-class attestation reference profiles registered for all edge inference devices in ASCR-03 Section 2 deployment scope; each profile identifies </w:t>
            </w:r>
            <w:proofErr w:type="spellStart"/>
            <w:r w:rsidRPr="008A5F36">
              <w:t>tpm_pcr</w:t>
            </w:r>
            <w:proofErr w:type="spellEnd"/>
            <w:r w:rsidRPr="008A5F36">
              <w:t xml:space="preserve"> or </w:t>
            </w:r>
            <w:proofErr w:type="spellStart"/>
            <w:r w:rsidRPr="008A5F36">
              <w:t>platform_attestation</w:t>
            </w:r>
            <w:proofErr w:type="spellEnd"/>
            <w:r w:rsidRPr="008A5F36">
              <w:t xml:space="preserve"> and exact approved reference values</w:t>
            </w:r>
          </w:p>
        </w:tc>
        <w:tc>
          <w:tcPr>
            <w:tcW w:w="1584" w:type="dxa"/>
            <w:shd w:val="clear" w:color="auto" w:fill="FFFFFF"/>
            <w:tcMar>
              <w:top w:w="100" w:type="dxa"/>
              <w:left w:w="100" w:type="dxa"/>
              <w:bottom w:w="100" w:type="dxa"/>
              <w:right w:w="100" w:type="dxa"/>
            </w:tcMar>
          </w:tcPr>
          <w:p w14:paraId="3FA41BC9" w14:textId="77777777" w:rsidR="00133097" w:rsidRPr="008A5F36" w:rsidRDefault="00000000" w:rsidP="00B34DDC">
            <w:pPr>
              <w:pStyle w:val="T0-Table"/>
            </w:pPr>
            <w:r w:rsidRPr="008A5F36">
              <w:rPr>
                <w:sz w:val="17"/>
              </w:rPr>
              <w:t>OT Engineering Lead</w:t>
            </w:r>
          </w:p>
        </w:tc>
        <w:tc>
          <w:tcPr>
            <w:tcW w:w="1944" w:type="dxa"/>
            <w:shd w:val="clear" w:color="auto" w:fill="FFFFFF"/>
            <w:tcMar>
              <w:top w:w="100" w:type="dxa"/>
              <w:left w:w="100" w:type="dxa"/>
              <w:bottom w:w="100" w:type="dxa"/>
              <w:right w:w="100" w:type="dxa"/>
            </w:tcMar>
          </w:tcPr>
          <w:p w14:paraId="15CABB33" w14:textId="77777777" w:rsidR="00133097" w:rsidRPr="008A5F36" w:rsidRDefault="00000000" w:rsidP="00B34DDC">
            <w:pPr>
              <w:pStyle w:val="T0-Table"/>
            </w:pPr>
            <w:r w:rsidRPr="008A5F36">
              <w:rPr>
                <w:sz w:val="17"/>
              </w:rPr>
              <w:t>ASCR-04 Section 3.5 (TEE attestation infrastructure)</w:t>
            </w:r>
          </w:p>
        </w:tc>
        <w:tc>
          <w:tcPr>
            <w:tcW w:w="648" w:type="dxa"/>
            <w:shd w:val="clear" w:color="auto" w:fill="FFFFFF"/>
            <w:tcMar>
              <w:top w:w="100" w:type="dxa"/>
              <w:left w:w="100" w:type="dxa"/>
              <w:bottom w:w="100" w:type="dxa"/>
              <w:right w:w="100" w:type="dxa"/>
            </w:tcMar>
          </w:tcPr>
          <w:p w14:paraId="1D7C4A74" w14:textId="77777777" w:rsidR="00133097" w:rsidRPr="008A5F36" w:rsidRDefault="00000000" w:rsidP="00B34DDC">
            <w:pPr>
              <w:pStyle w:val="T0-Table"/>
            </w:pPr>
            <w:r w:rsidRPr="008A5F36">
              <w:rPr>
                <w:sz w:val="17"/>
              </w:rPr>
              <w:t>[ ]</w:t>
            </w:r>
          </w:p>
        </w:tc>
      </w:tr>
      <w:tr w:rsidR="00133097" w:rsidRPr="008A5F36" w14:paraId="455C6207" w14:textId="77777777" w:rsidTr="00B34DDC">
        <w:trPr>
          <w:cantSplit/>
          <w:trHeight w:val="1340"/>
        </w:trPr>
        <w:tc>
          <w:tcPr>
            <w:tcW w:w="503" w:type="dxa"/>
            <w:shd w:val="clear" w:color="auto" w:fill="D9E2F3"/>
            <w:tcMar>
              <w:top w:w="100" w:type="dxa"/>
              <w:left w:w="100" w:type="dxa"/>
              <w:bottom w:w="100" w:type="dxa"/>
              <w:right w:w="100" w:type="dxa"/>
            </w:tcMar>
          </w:tcPr>
          <w:p w14:paraId="0C3A10A2" w14:textId="77777777" w:rsidR="00133097" w:rsidRPr="008A5F36" w:rsidRDefault="00000000" w:rsidP="00B34DDC">
            <w:pPr>
              <w:pStyle w:val="T0-Table"/>
            </w:pPr>
            <w:r w:rsidRPr="008A5F36">
              <w:rPr>
                <w:sz w:val="17"/>
              </w:rPr>
              <w:t>4</w:t>
            </w:r>
          </w:p>
        </w:tc>
        <w:tc>
          <w:tcPr>
            <w:tcW w:w="4608" w:type="dxa"/>
            <w:shd w:val="clear" w:color="auto" w:fill="D9E2F3"/>
            <w:tcMar>
              <w:top w:w="100" w:type="dxa"/>
              <w:left w:w="100" w:type="dxa"/>
              <w:bottom w:w="100" w:type="dxa"/>
              <w:right w:w="100" w:type="dxa"/>
            </w:tcMar>
          </w:tcPr>
          <w:p w14:paraId="2A9CCFF3" w14:textId="77777777" w:rsidR="00133097" w:rsidRPr="008A5F36" w:rsidRDefault="00000000" w:rsidP="00B34DDC">
            <w:pPr>
              <w:pStyle w:val="T0-Table"/>
            </w:pPr>
            <w:r w:rsidRPr="008A5F36">
              <w:t xml:space="preserve">Boundary hash protocol deployed at EP-17, EP-18, and EP-19 for all context feed sources; authenticated </w:t>
            </w:r>
            <w:proofErr w:type="spellStart"/>
            <w:r w:rsidRPr="008A5F36">
              <w:t>feed_id</w:t>
            </w:r>
            <w:proofErr w:type="spellEnd"/>
            <w:r w:rsidRPr="008A5F36">
              <w:t xml:space="preserve"> and canonical field tuple (</w:t>
            </w:r>
            <w:proofErr w:type="spellStart"/>
            <w:r w:rsidRPr="008A5F36">
              <w:t>schema_version</w:t>
            </w:r>
            <w:proofErr w:type="spellEnd"/>
            <w:r w:rsidRPr="008A5F36">
              <w:t xml:space="preserve">, </w:t>
            </w:r>
            <w:proofErr w:type="spellStart"/>
            <w:r w:rsidRPr="008A5F36">
              <w:t>feed_id</w:t>
            </w:r>
            <w:proofErr w:type="spellEnd"/>
            <w:r w:rsidRPr="008A5F36">
              <w:t xml:space="preserve">, </w:t>
            </w:r>
            <w:proofErr w:type="spellStart"/>
            <w:r w:rsidRPr="008A5F36">
              <w:t>context_payload_or_frame</w:t>
            </w:r>
            <w:proofErr w:type="spellEnd"/>
            <w:r w:rsidRPr="008A5F36">
              <w:t xml:space="preserve">, </w:t>
            </w:r>
            <w:proofErr w:type="spellStart"/>
            <w:r w:rsidRPr="008A5F36">
              <w:t>cloud_timestamp</w:t>
            </w:r>
            <w:proofErr w:type="spellEnd"/>
            <w:r w:rsidRPr="008A5F36">
              <w:t xml:space="preserve">, </w:t>
            </w:r>
            <w:proofErr w:type="spellStart"/>
            <w:r w:rsidRPr="008A5F36">
              <w:t>pipeline_svid</w:t>
            </w:r>
            <w:proofErr w:type="spellEnd"/>
            <w:r w:rsidRPr="008A5F36">
              <w:t xml:space="preserve">, nonce, framing) validated against ASCR-07 Sections 4.5-4.6; </w:t>
            </w:r>
            <w:proofErr w:type="spellStart"/>
            <w:r w:rsidRPr="008A5F36">
              <w:t>feed_id</w:t>
            </w:r>
            <w:proofErr w:type="spellEnd"/>
            <w:r w:rsidRPr="008A5F36">
              <w:t>-to-</w:t>
            </w:r>
            <w:proofErr w:type="spellStart"/>
            <w:r w:rsidRPr="008A5F36">
              <w:t>pipeline_svid</w:t>
            </w:r>
            <w:proofErr w:type="spellEnd"/>
            <w:r w:rsidRPr="008A5F36">
              <w:t xml:space="preserve"> binding verified against the OE02 Context Feed Registry; EP-18 signed handoff generation and EP-19 handoff plus independent EP-17 envelope verification validated; application-signing keys registered through the authenticated application-key registry.</w:t>
            </w:r>
          </w:p>
        </w:tc>
        <w:tc>
          <w:tcPr>
            <w:tcW w:w="1584" w:type="dxa"/>
            <w:shd w:val="clear" w:color="auto" w:fill="D9E2F3"/>
            <w:tcMar>
              <w:top w:w="100" w:type="dxa"/>
              <w:left w:w="100" w:type="dxa"/>
              <w:bottom w:w="100" w:type="dxa"/>
              <w:right w:w="100" w:type="dxa"/>
            </w:tcMar>
          </w:tcPr>
          <w:p w14:paraId="5CE2607D" w14:textId="77777777" w:rsidR="00133097" w:rsidRPr="008A5F36" w:rsidRDefault="00000000" w:rsidP="00B34DDC">
            <w:pPr>
              <w:pStyle w:val="T0-Table"/>
            </w:pPr>
            <w:r w:rsidRPr="008A5F36">
              <w:rPr>
                <w:sz w:val="17"/>
              </w:rPr>
              <w:t>AI/ML Engineering Lead</w:t>
            </w:r>
          </w:p>
        </w:tc>
        <w:tc>
          <w:tcPr>
            <w:tcW w:w="1944" w:type="dxa"/>
            <w:shd w:val="clear" w:color="auto" w:fill="D9E2F3"/>
            <w:tcMar>
              <w:top w:w="100" w:type="dxa"/>
              <w:left w:w="100" w:type="dxa"/>
              <w:bottom w:w="100" w:type="dxa"/>
              <w:right w:w="100" w:type="dxa"/>
            </w:tcMar>
          </w:tcPr>
          <w:p w14:paraId="739C72A0" w14:textId="77777777" w:rsidR="00133097" w:rsidRPr="008A5F36" w:rsidRDefault="00000000" w:rsidP="00B34DDC">
            <w:pPr>
              <w:pStyle w:val="T0-Table"/>
            </w:pPr>
            <w:r w:rsidRPr="008A5F36">
              <w:rPr>
                <w:sz w:val="17"/>
              </w:rPr>
              <w:t>ASCR-11 Section 11.3 / applicable executed cloud-to-edge signing and evidence obligations</w:t>
            </w:r>
          </w:p>
        </w:tc>
        <w:tc>
          <w:tcPr>
            <w:tcW w:w="648" w:type="dxa"/>
            <w:shd w:val="clear" w:color="auto" w:fill="D9E2F3"/>
            <w:tcMar>
              <w:top w:w="100" w:type="dxa"/>
              <w:left w:w="100" w:type="dxa"/>
              <w:bottom w:w="100" w:type="dxa"/>
              <w:right w:w="100" w:type="dxa"/>
            </w:tcMar>
          </w:tcPr>
          <w:p w14:paraId="53E64E73" w14:textId="77777777" w:rsidR="00133097" w:rsidRPr="008A5F36" w:rsidRDefault="00000000" w:rsidP="00B34DDC">
            <w:pPr>
              <w:pStyle w:val="T0-Table"/>
            </w:pPr>
            <w:r w:rsidRPr="008A5F36">
              <w:rPr>
                <w:sz w:val="17"/>
              </w:rPr>
              <w:t>[ ]</w:t>
            </w:r>
          </w:p>
        </w:tc>
      </w:tr>
    </w:tbl>
    <w:p w14:paraId="04296EA1" w14:textId="77777777" w:rsidR="00133097" w:rsidRPr="008A5F36" w:rsidRDefault="00133097" w:rsidP="003B03BF">
      <w:pPr>
        <w:pStyle w:val="P0-Paragraph"/>
      </w:pPr>
    </w:p>
    <w:tbl>
      <w:tblPr>
        <w:tblStyle w:val="a2"/>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08"/>
        <w:gridCol w:w="4644"/>
        <w:gridCol w:w="1596"/>
        <w:gridCol w:w="1959"/>
        <w:gridCol w:w="653"/>
      </w:tblGrid>
      <w:tr w:rsidR="00133097" w:rsidRPr="008A5F36" w14:paraId="24E44D37" w14:textId="77777777" w:rsidTr="00B34DDC">
        <w:trPr>
          <w:cantSplit/>
          <w:trHeight w:val="785"/>
          <w:tblHeader/>
        </w:trPr>
        <w:tc>
          <w:tcPr>
            <w:tcW w:w="503" w:type="dxa"/>
            <w:shd w:val="clear" w:color="auto" w:fill="1F3864"/>
            <w:tcMar>
              <w:top w:w="100" w:type="dxa"/>
              <w:left w:w="100" w:type="dxa"/>
              <w:bottom w:w="100" w:type="dxa"/>
              <w:right w:w="100" w:type="dxa"/>
            </w:tcMar>
          </w:tcPr>
          <w:p w14:paraId="4485BFEC" w14:textId="77777777" w:rsidR="00133097" w:rsidRPr="008A5F36" w:rsidRDefault="00000000" w:rsidP="00B34DDC">
            <w:pPr>
              <w:pStyle w:val="T0-Table"/>
            </w:pPr>
            <w:sdt>
              <w:sdtPr>
                <w:tag w:val="goog_rdk_4"/>
                <w:id w:val="594906376"/>
              </w:sdtPr>
              <w:sdtContent/>
            </w:sdt>
            <w:r w:rsidRPr="008A5F36">
              <w:rPr>
                <w:b/>
                <w:sz w:val="17"/>
              </w:rPr>
              <w:t>#</w:t>
            </w:r>
          </w:p>
        </w:tc>
        <w:tc>
          <w:tcPr>
            <w:tcW w:w="4608" w:type="dxa"/>
            <w:shd w:val="clear" w:color="auto" w:fill="1F3864"/>
            <w:tcMar>
              <w:top w:w="100" w:type="dxa"/>
              <w:left w:w="100" w:type="dxa"/>
              <w:bottom w:w="100" w:type="dxa"/>
              <w:right w:w="100" w:type="dxa"/>
            </w:tcMar>
          </w:tcPr>
          <w:p w14:paraId="5A20ABBB" w14:textId="77777777" w:rsidR="00133097" w:rsidRPr="008A5F36" w:rsidRDefault="00000000" w:rsidP="00B34DDC">
            <w:pPr>
              <w:pStyle w:val="T0-Table"/>
            </w:pPr>
            <w:r w:rsidRPr="008A5F36">
              <w:rPr>
                <w:b/>
                <w:sz w:val="17"/>
              </w:rPr>
              <w:t>Configuration Item</w:t>
            </w:r>
          </w:p>
        </w:tc>
        <w:tc>
          <w:tcPr>
            <w:tcW w:w="1584" w:type="dxa"/>
            <w:shd w:val="clear" w:color="auto" w:fill="1F3864"/>
            <w:tcMar>
              <w:top w:w="100" w:type="dxa"/>
              <w:left w:w="100" w:type="dxa"/>
              <w:bottom w:w="100" w:type="dxa"/>
              <w:right w:w="100" w:type="dxa"/>
            </w:tcMar>
          </w:tcPr>
          <w:p w14:paraId="32690D76" w14:textId="77777777" w:rsidR="00133097" w:rsidRPr="008A5F36" w:rsidRDefault="00000000" w:rsidP="00B34DDC">
            <w:pPr>
              <w:pStyle w:val="T0-Table"/>
            </w:pPr>
            <w:r w:rsidRPr="008A5F36">
              <w:rPr>
                <w:b/>
                <w:sz w:val="17"/>
              </w:rPr>
              <w:t>Verified By</w:t>
            </w:r>
          </w:p>
        </w:tc>
        <w:tc>
          <w:tcPr>
            <w:tcW w:w="1944" w:type="dxa"/>
            <w:shd w:val="clear" w:color="auto" w:fill="1F3864"/>
            <w:tcMar>
              <w:top w:w="100" w:type="dxa"/>
              <w:left w:w="100" w:type="dxa"/>
              <w:bottom w:w="100" w:type="dxa"/>
              <w:right w:w="100" w:type="dxa"/>
            </w:tcMar>
          </w:tcPr>
          <w:p w14:paraId="03362A42" w14:textId="77777777" w:rsidR="00133097" w:rsidRPr="008A5F36" w:rsidRDefault="00000000" w:rsidP="00B34DDC">
            <w:pPr>
              <w:pStyle w:val="T0-Table"/>
            </w:pPr>
            <w:r w:rsidRPr="008A5F36">
              <w:rPr>
                <w:b/>
                <w:sz w:val="17"/>
              </w:rPr>
              <w:t>ASCR Cross-Reference</w:t>
            </w:r>
          </w:p>
        </w:tc>
        <w:tc>
          <w:tcPr>
            <w:tcW w:w="648" w:type="dxa"/>
            <w:shd w:val="clear" w:color="auto" w:fill="1F3864"/>
            <w:tcMar>
              <w:top w:w="100" w:type="dxa"/>
              <w:left w:w="100" w:type="dxa"/>
              <w:bottom w:w="100" w:type="dxa"/>
              <w:right w:w="100" w:type="dxa"/>
            </w:tcMar>
          </w:tcPr>
          <w:p w14:paraId="4FFFD6E7" w14:textId="77777777" w:rsidR="00133097" w:rsidRPr="008A5F36" w:rsidRDefault="00000000" w:rsidP="00B34DDC">
            <w:pPr>
              <w:pStyle w:val="T0-Table"/>
            </w:pPr>
            <w:r w:rsidRPr="008A5F36">
              <w:rPr>
                <w:b/>
                <w:sz w:val="17"/>
              </w:rPr>
              <w:t>Status</w:t>
            </w:r>
          </w:p>
        </w:tc>
      </w:tr>
      <w:tr w:rsidR="00133097" w:rsidRPr="008A5F36" w14:paraId="069514D1" w14:textId="77777777" w:rsidTr="00B34DDC">
        <w:trPr>
          <w:cantSplit/>
          <w:trHeight w:val="1625"/>
        </w:trPr>
        <w:tc>
          <w:tcPr>
            <w:tcW w:w="503" w:type="dxa"/>
            <w:shd w:val="clear" w:color="auto" w:fill="FFFFFF"/>
            <w:tcMar>
              <w:top w:w="100" w:type="dxa"/>
              <w:left w:w="100" w:type="dxa"/>
              <w:bottom w:w="100" w:type="dxa"/>
              <w:right w:w="100" w:type="dxa"/>
            </w:tcMar>
          </w:tcPr>
          <w:p w14:paraId="6572F3AC" w14:textId="77777777" w:rsidR="00133097" w:rsidRPr="008A5F36" w:rsidRDefault="00000000" w:rsidP="00B34DDC">
            <w:pPr>
              <w:pStyle w:val="T0-Table"/>
            </w:pPr>
            <w:r w:rsidRPr="008A5F36">
              <w:rPr>
                <w:sz w:val="17"/>
              </w:rPr>
              <w:t>5</w:t>
            </w:r>
          </w:p>
        </w:tc>
        <w:tc>
          <w:tcPr>
            <w:tcW w:w="4608" w:type="dxa"/>
            <w:shd w:val="clear" w:color="auto" w:fill="FFFFFF"/>
            <w:tcMar>
              <w:top w:w="100" w:type="dxa"/>
              <w:left w:w="100" w:type="dxa"/>
              <w:bottom w:w="100" w:type="dxa"/>
              <w:right w:w="100" w:type="dxa"/>
            </w:tcMar>
          </w:tcPr>
          <w:p w14:paraId="05FAEC46" w14:textId="77777777" w:rsidR="00133097" w:rsidRPr="008A5F36" w:rsidRDefault="00000000" w:rsidP="00B34DDC">
            <w:pPr>
              <w:pStyle w:val="T0-Table"/>
            </w:pPr>
            <w:r w:rsidRPr="008A5F36">
              <w:rPr>
                <w:sz w:val="17"/>
              </w:rPr>
              <w:t>Transit custody logging confirmed operational for all governed hops; ungoverned transit segments documented in ASCR-05 Section 6.1 with explicit risk acceptance; ASCR-16 transit-</w:t>
            </w:r>
            <w:proofErr w:type="gramStart"/>
            <w:r w:rsidRPr="008A5F36">
              <w:rPr>
                <w:sz w:val="17"/>
              </w:rPr>
              <w:t>custody evidence</w:t>
            </w:r>
            <w:proofErr w:type="gramEnd"/>
            <w:r w:rsidRPr="008A5F36">
              <w:rPr>
                <w:sz w:val="17"/>
              </w:rPr>
              <w:t xml:space="preserve"> objects retained with SPIFFE SVID-signed records per governed hop</w:t>
            </w:r>
          </w:p>
        </w:tc>
        <w:tc>
          <w:tcPr>
            <w:tcW w:w="1584" w:type="dxa"/>
            <w:shd w:val="clear" w:color="auto" w:fill="FFFFFF"/>
            <w:tcMar>
              <w:top w:w="100" w:type="dxa"/>
              <w:left w:w="100" w:type="dxa"/>
              <w:bottom w:w="100" w:type="dxa"/>
              <w:right w:w="100" w:type="dxa"/>
            </w:tcMar>
          </w:tcPr>
          <w:p w14:paraId="0646E44B" w14:textId="77777777" w:rsidR="00133097" w:rsidRPr="008A5F36" w:rsidRDefault="00000000" w:rsidP="00B34DDC">
            <w:pPr>
              <w:pStyle w:val="T0-Table"/>
            </w:pPr>
            <w:r w:rsidRPr="008A5F36">
              <w:rPr>
                <w:sz w:val="17"/>
              </w:rPr>
              <w:t>AI/ML Engineering Lead + OT Engineering Lead</w:t>
            </w:r>
          </w:p>
        </w:tc>
        <w:tc>
          <w:tcPr>
            <w:tcW w:w="1944" w:type="dxa"/>
            <w:shd w:val="clear" w:color="auto" w:fill="FFFFFF"/>
            <w:tcMar>
              <w:top w:w="100" w:type="dxa"/>
              <w:left w:w="100" w:type="dxa"/>
              <w:bottom w:w="100" w:type="dxa"/>
              <w:right w:w="100" w:type="dxa"/>
            </w:tcMar>
          </w:tcPr>
          <w:p w14:paraId="68B0C0D3" w14:textId="77777777" w:rsidR="00133097" w:rsidRPr="008A5F36" w:rsidRDefault="00000000" w:rsidP="00B34DDC">
            <w:pPr>
              <w:pStyle w:val="T0-Table"/>
            </w:pPr>
            <w:r w:rsidRPr="008A5F36">
              <w:rPr>
                <w:sz w:val="17"/>
              </w:rPr>
              <w:t>ASCR-16 Section 4.1 / Evidence ownership and persistence boundary</w:t>
            </w:r>
          </w:p>
        </w:tc>
        <w:tc>
          <w:tcPr>
            <w:tcW w:w="648" w:type="dxa"/>
            <w:shd w:val="clear" w:color="auto" w:fill="FFFFFF"/>
            <w:tcMar>
              <w:top w:w="100" w:type="dxa"/>
              <w:left w:w="100" w:type="dxa"/>
              <w:bottom w:w="100" w:type="dxa"/>
              <w:right w:w="100" w:type="dxa"/>
            </w:tcMar>
          </w:tcPr>
          <w:p w14:paraId="5FE2459A" w14:textId="77777777" w:rsidR="00133097" w:rsidRPr="008A5F36" w:rsidRDefault="00000000" w:rsidP="00B34DDC">
            <w:pPr>
              <w:pStyle w:val="T0-Table"/>
            </w:pPr>
            <w:r w:rsidRPr="008A5F36">
              <w:rPr>
                <w:sz w:val="17"/>
              </w:rPr>
              <w:t>[ ]</w:t>
            </w:r>
          </w:p>
        </w:tc>
      </w:tr>
    </w:tbl>
    <w:p w14:paraId="204C50AC" w14:textId="77777777" w:rsidR="00133097" w:rsidRPr="008A5F36" w:rsidRDefault="00000000" w:rsidP="003B03BF">
      <w:pPr>
        <w:pStyle w:val="P0-Paragraph"/>
      </w:pPr>
      <w:r w:rsidRPr="008A5F36">
        <w:br w:type="page"/>
      </w:r>
    </w:p>
    <w:tbl>
      <w:tblPr>
        <w:tblStyle w:val="a2"/>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08"/>
        <w:gridCol w:w="4644"/>
        <w:gridCol w:w="1596"/>
        <w:gridCol w:w="1959"/>
        <w:gridCol w:w="653"/>
      </w:tblGrid>
      <w:tr w:rsidR="00133097" w:rsidRPr="008A5F36" w14:paraId="2849B24A" w14:textId="77777777" w:rsidTr="00B34DDC">
        <w:trPr>
          <w:cantSplit/>
          <w:trHeight w:val="785"/>
          <w:tblHeader/>
        </w:trPr>
        <w:tc>
          <w:tcPr>
            <w:tcW w:w="503" w:type="dxa"/>
            <w:shd w:val="clear" w:color="auto" w:fill="1F3864"/>
            <w:tcMar>
              <w:top w:w="100" w:type="dxa"/>
              <w:left w:w="100" w:type="dxa"/>
              <w:bottom w:w="100" w:type="dxa"/>
              <w:right w:w="100" w:type="dxa"/>
            </w:tcMar>
          </w:tcPr>
          <w:p w14:paraId="2ABF998C" w14:textId="77777777" w:rsidR="00133097" w:rsidRPr="008A5F36" w:rsidRDefault="00000000" w:rsidP="00B34DDC">
            <w:pPr>
              <w:pStyle w:val="T0-Table"/>
            </w:pPr>
            <w:sdt>
              <w:sdtPr>
                <w:tag w:val="goog_rdk_4"/>
                <w:id w:val="-580220848"/>
              </w:sdtPr>
              <w:sdtContent/>
            </w:sdt>
            <w:r w:rsidRPr="008A5F36">
              <w:rPr>
                <w:b/>
                <w:sz w:val="17"/>
              </w:rPr>
              <w:t>#</w:t>
            </w:r>
          </w:p>
        </w:tc>
        <w:tc>
          <w:tcPr>
            <w:tcW w:w="4608" w:type="dxa"/>
            <w:shd w:val="clear" w:color="auto" w:fill="1F3864"/>
            <w:tcMar>
              <w:top w:w="100" w:type="dxa"/>
              <w:left w:w="100" w:type="dxa"/>
              <w:bottom w:w="100" w:type="dxa"/>
              <w:right w:w="100" w:type="dxa"/>
            </w:tcMar>
          </w:tcPr>
          <w:p w14:paraId="13725924" w14:textId="77777777" w:rsidR="00133097" w:rsidRPr="008A5F36" w:rsidRDefault="00000000" w:rsidP="00B34DDC">
            <w:pPr>
              <w:pStyle w:val="T0-Table"/>
            </w:pPr>
            <w:r w:rsidRPr="008A5F36">
              <w:rPr>
                <w:b/>
                <w:sz w:val="17"/>
              </w:rPr>
              <w:t>Configuration Item</w:t>
            </w:r>
          </w:p>
        </w:tc>
        <w:tc>
          <w:tcPr>
            <w:tcW w:w="1584" w:type="dxa"/>
            <w:shd w:val="clear" w:color="auto" w:fill="1F3864"/>
            <w:tcMar>
              <w:top w:w="100" w:type="dxa"/>
              <w:left w:w="100" w:type="dxa"/>
              <w:bottom w:w="100" w:type="dxa"/>
              <w:right w:w="100" w:type="dxa"/>
            </w:tcMar>
          </w:tcPr>
          <w:p w14:paraId="24D28648" w14:textId="77777777" w:rsidR="00133097" w:rsidRPr="008A5F36" w:rsidRDefault="00000000" w:rsidP="00B34DDC">
            <w:pPr>
              <w:pStyle w:val="T0-Table"/>
            </w:pPr>
            <w:r w:rsidRPr="008A5F36">
              <w:rPr>
                <w:b/>
                <w:sz w:val="17"/>
              </w:rPr>
              <w:t>Verified By</w:t>
            </w:r>
          </w:p>
        </w:tc>
        <w:tc>
          <w:tcPr>
            <w:tcW w:w="1944" w:type="dxa"/>
            <w:shd w:val="clear" w:color="auto" w:fill="1F3864"/>
            <w:tcMar>
              <w:top w:w="100" w:type="dxa"/>
              <w:left w:w="100" w:type="dxa"/>
              <w:bottom w:w="100" w:type="dxa"/>
              <w:right w:w="100" w:type="dxa"/>
            </w:tcMar>
          </w:tcPr>
          <w:p w14:paraId="3B764795" w14:textId="77777777" w:rsidR="00133097" w:rsidRPr="008A5F36" w:rsidRDefault="00000000" w:rsidP="00B34DDC">
            <w:pPr>
              <w:pStyle w:val="T0-Table"/>
            </w:pPr>
            <w:r w:rsidRPr="008A5F36">
              <w:rPr>
                <w:b/>
                <w:sz w:val="17"/>
              </w:rPr>
              <w:t>ASCR Cross-Reference</w:t>
            </w:r>
          </w:p>
        </w:tc>
        <w:tc>
          <w:tcPr>
            <w:tcW w:w="648" w:type="dxa"/>
            <w:shd w:val="clear" w:color="auto" w:fill="1F3864"/>
            <w:tcMar>
              <w:top w:w="100" w:type="dxa"/>
              <w:left w:w="100" w:type="dxa"/>
              <w:bottom w:w="100" w:type="dxa"/>
              <w:right w:w="100" w:type="dxa"/>
            </w:tcMar>
          </w:tcPr>
          <w:p w14:paraId="43A4E749" w14:textId="77777777" w:rsidR="00133097" w:rsidRPr="008A5F36" w:rsidRDefault="00000000" w:rsidP="00B34DDC">
            <w:pPr>
              <w:pStyle w:val="T0-Table"/>
            </w:pPr>
            <w:r w:rsidRPr="008A5F36">
              <w:rPr>
                <w:b/>
                <w:sz w:val="17"/>
              </w:rPr>
              <w:t>Status</w:t>
            </w:r>
          </w:p>
        </w:tc>
      </w:tr>
      <w:tr w:rsidR="00133097" w:rsidRPr="008A5F36" w14:paraId="50DF77A3" w14:textId="77777777" w:rsidTr="00B34DDC">
        <w:trPr>
          <w:cantSplit/>
          <w:trHeight w:val="1340"/>
        </w:trPr>
        <w:tc>
          <w:tcPr>
            <w:tcW w:w="503" w:type="dxa"/>
            <w:shd w:val="clear" w:color="auto" w:fill="D9E2F3"/>
            <w:tcMar>
              <w:top w:w="100" w:type="dxa"/>
              <w:left w:w="100" w:type="dxa"/>
              <w:bottom w:w="100" w:type="dxa"/>
              <w:right w:w="100" w:type="dxa"/>
            </w:tcMar>
          </w:tcPr>
          <w:p w14:paraId="2E498166" w14:textId="77777777" w:rsidR="00133097" w:rsidRPr="008A5F36" w:rsidRDefault="00000000" w:rsidP="00B34DDC">
            <w:pPr>
              <w:pStyle w:val="T0-Table"/>
            </w:pPr>
            <w:r w:rsidRPr="008A5F36">
              <w:rPr>
                <w:sz w:val="17"/>
              </w:rPr>
              <w:t>6</w:t>
            </w:r>
          </w:p>
        </w:tc>
        <w:tc>
          <w:tcPr>
            <w:tcW w:w="4608" w:type="dxa"/>
            <w:shd w:val="clear" w:color="auto" w:fill="D9E2F3"/>
            <w:tcMar>
              <w:top w:w="100" w:type="dxa"/>
              <w:left w:w="100" w:type="dxa"/>
              <w:bottom w:w="100" w:type="dxa"/>
              <w:right w:w="100" w:type="dxa"/>
            </w:tcMar>
          </w:tcPr>
          <w:p w14:paraId="54F5E897" w14:textId="77777777" w:rsidR="00133097" w:rsidRPr="008A5F36" w:rsidRDefault="00000000" w:rsidP="00B34DDC">
            <w:pPr>
              <w:pStyle w:val="T0-Table"/>
            </w:pPr>
            <w:r w:rsidRPr="008A5F36">
              <w:rPr>
                <w:sz w:val="17"/>
              </w:rPr>
              <w:t>Model update timing controls configured - planning-cycle inhibit/interlock active; bounded wait and maintenance-window abort behavior defined; rollback preservation confirmed for the applicable retention period</w:t>
            </w:r>
          </w:p>
        </w:tc>
        <w:tc>
          <w:tcPr>
            <w:tcW w:w="1584" w:type="dxa"/>
            <w:shd w:val="clear" w:color="auto" w:fill="D9E2F3"/>
            <w:tcMar>
              <w:top w:w="100" w:type="dxa"/>
              <w:left w:w="100" w:type="dxa"/>
              <w:bottom w:w="100" w:type="dxa"/>
              <w:right w:w="100" w:type="dxa"/>
            </w:tcMar>
          </w:tcPr>
          <w:p w14:paraId="78E8CE15" w14:textId="77777777" w:rsidR="00133097" w:rsidRPr="008A5F36" w:rsidRDefault="00000000" w:rsidP="00B34DDC">
            <w:pPr>
              <w:pStyle w:val="T0-Table"/>
            </w:pPr>
            <w:r w:rsidRPr="008A5F36">
              <w:rPr>
                <w:sz w:val="17"/>
              </w:rPr>
              <w:t>OT Engineering Lead</w:t>
            </w:r>
          </w:p>
        </w:tc>
        <w:tc>
          <w:tcPr>
            <w:tcW w:w="1944" w:type="dxa"/>
            <w:shd w:val="clear" w:color="auto" w:fill="D9E2F3"/>
            <w:tcMar>
              <w:top w:w="100" w:type="dxa"/>
              <w:left w:w="100" w:type="dxa"/>
              <w:bottom w:w="100" w:type="dxa"/>
              <w:right w:w="100" w:type="dxa"/>
            </w:tcMar>
          </w:tcPr>
          <w:p w14:paraId="1636E4AE" w14:textId="77777777" w:rsidR="00133097" w:rsidRPr="008A5F36" w:rsidRDefault="00000000" w:rsidP="00B34DDC">
            <w:pPr>
              <w:pStyle w:val="T0-Table"/>
            </w:pPr>
            <w:r w:rsidRPr="008A5F36">
              <w:rPr>
                <w:sz w:val="17"/>
              </w:rPr>
              <w:t>ASCR-10 Section 4 (rollback protocol)</w:t>
            </w:r>
          </w:p>
        </w:tc>
        <w:tc>
          <w:tcPr>
            <w:tcW w:w="648" w:type="dxa"/>
            <w:shd w:val="clear" w:color="auto" w:fill="D9E2F3"/>
            <w:tcMar>
              <w:top w:w="100" w:type="dxa"/>
              <w:left w:w="100" w:type="dxa"/>
              <w:bottom w:w="100" w:type="dxa"/>
              <w:right w:w="100" w:type="dxa"/>
            </w:tcMar>
          </w:tcPr>
          <w:p w14:paraId="52EFB429" w14:textId="77777777" w:rsidR="00133097" w:rsidRPr="008A5F36" w:rsidRDefault="00000000" w:rsidP="00B34DDC">
            <w:pPr>
              <w:pStyle w:val="T0-Table"/>
            </w:pPr>
            <w:r w:rsidRPr="008A5F36">
              <w:rPr>
                <w:sz w:val="17"/>
              </w:rPr>
              <w:t>[ ]</w:t>
            </w:r>
          </w:p>
        </w:tc>
      </w:tr>
      <w:tr w:rsidR="00133097" w:rsidRPr="008A5F36" w14:paraId="5125D7B3" w14:textId="77777777" w:rsidTr="00B34DDC">
        <w:trPr>
          <w:cantSplit/>
          <w:trHeight w:val="1340"/>
        </w:trPr>
        <w:tc>
          <w:tcPr>
            <w:tcW w:w="503" w:type="dxa"/>
            <w:shd w:val="clear" w:color="auto" w:fill="FFFFFF"/>
            <w:tcMar>
              <w:top w:w="100" w:type="dxa"/>
              <w:left w:w="100" w:type="dxa"/>
              <w:bottom w:w="100" w:type="dxa"/>
              <w:right w:w="100" w:type="dxa"/>
            </w:tcMar>
          </w:tcPr>
          <w:p w14:paraId="27FD93E3" w14:textId="77777777" w:rsidR="00133097" w:rsidRPr="008A5F36" w:rsidRDefault="00000000" w:rsidP="00B34DDC">
            <w:pPr>
              <w:pStyle w:val="T0-Table"/>
            </w:pPr>
            <w:r w:rsidRPr="008A5F36">
              <w:rPr>
                <w:sz w:val="17"/>
              </w:rPr>
              <w:t>7</w:t>
            </w:r>
          </w:p>
        </w:tc>
        <w:tc>
          <w:tcPr>
            <w:tcW w:w="4608" w:type="dxa"/>
            <w:shd w:val="clear" w:color="auto" w:fill="FFFFFF"/>
            <w:tcMar>
              <w:top w:w="100" w:type="dxa"/>
              <w:left w:w="100" w:type="dxa"/>
              <w:bottom w:w="100" w:type="dxa"/>
              <w:right w:w="100" w:type="dxa"/>
            </w:tcMar>
          </w:tcPr>
          <w:p w14:paraId="461F45FA" w14:textId="77777777" w:rsidR="00133097" w:rsidRPr="008A5F36" w:rsidRDefault="00000000" w:rsidP="00B34DDC">
            <w:pPr>
              <w:pStyle w:val="T0-Table"/>
            </w:pPr>
            <w:r w:rsidRPr="008A5F36">
              <w:t>Runtime boundary-hash controls validated against deployment-approved runtime performance targets; directly measured end-to-end runtime P95/P99 assessed against the approved performance targets; ASCR-04 end-to-end hard execution deadline and any ASCR-06 residual hard-timeout allocation recorded and the governed TIMEOUT/HOLD path verified independently; deployment-event controls validated against their deployment-specific targets.</w:t>
            </w:r>
          </w:p>
        </w:tc>
        <w:tc>
          <w:tcPr>
            <w:tcW w:w="1584" w:type="dxa"/>
            <w:shd w:val="clear" w:color="auto" w:fill="FFFFFF"/>
            <w:tcMar>
              <w:top w:w="100" w:type="dxa"/>
              <w:left w:w="100" w:type="dxa"/>
              <w:bottom w:w="100" w:type="dxa"/>
              <w:right w:w="100" w:type="dxa"/>
            </w:tcMar>
          </w:tcPr>
          <w:p w14:paraId="38CC71D8" w14:textId="77777777" w:rsidR="00133097" w:rsidRPr="008A5F36" w:rsidRDefault="00000000" w:rsidP="00B34DDC">
            <w:pPr>
              <w:pStyle w:val="T0-Table"/>
            </w:pPr>
            <w:r w:rsidRPr="008A5F36">
              <w:rPr>
                <w:sz w:val="17"/>
              </w:rPr>
              <w:t>AI/ML Engineering Lead</w:t>
            </w:r>
          </w:p>
        </w:tc>
        <w:tc>
          <w:tcPr>
            <w:tcW w:w="1944" w:type="dxa"/>
            <w:shd w:val="clear" w:color="auto" w:fill="FFFFFF"/>
            <w:tcMar>
              <w:top w:w="100" w:type="dxa"/>
              <w:left w:w="100" w:type="dxa"/>
              <w:bottom w:w="100" w:type="dxa"/>
              <w:right w:w="100" w:type="dxa"/>
            </w:tcMar>
          </w:tcPr>
          <w:p w14:paraId="16384623" w14:textId="77777777" w:rsidR="00133097" w:rsidRPr="008A5F36" w:rsidRDefault="00000000" w:rsidP="00B34DDC">
            <w:pPr>
              <w:pStyle w:val="T0-Table"/>
            </w:pPr>
            <w:r w:rsidRPr="008A5F36">
              <w:t>Deployment-approved runtime performance targets / ASCR-04 end-to-end hard deadline / ASCR-06 residual hard-timeout allocation where applicable</w:t>
            </w:r>
          </w:p>
        </w:tc>
        <w:tc>
          <w:tcPr>
            <w:tcW w:w="648" w:type="dxa"/>
            <w:shd w:val="clear" w:color="auto" w:fill="FFFFFF"/>
            <w:tcMar>
              <w:top w:w="100" w:type="dxa"/>
              <w:left w:w="100" w:type="dxa"/>
              <w:bottom w:w="100" w:type="dxa"/>
              <w:right w:w="100" w:type="dxa"/>
            </w:tcMar>
          </w:tcPr>
          <w:p w14:paraId="07E757F4" w14:textId="77777777" w:rsidR="00133097" w:rsidRPr="008A5F36" w:rsidRDefault="00000000" w:rsidP="00B34DDC">
            <w:pPr>
              <w:pStyle w:val="T0-Table"/>
            </w:pPr>
            <w:r w:rsidRPr="008A5F36">
              <w:rPr>
                <w:sz w:val="17"/>
              </w:rPr>
              <w:t>[ ]</w:t>
            </w:r>
          </w:p>
        </w:tc>
      </w:tr>
      <w:tr w:rsidR="00133097" w:rsidRPr="008A5F36" w14:paraId="175DE2E3" w14:textId="77777777" w:rsidTr="00B34DDC">
        <w:trPr>
          <w:cantSplit/>
          <w:trHeight w:val="2180"/>
        </w:trPr>
        <w:tc>
          <w:tcPr>
            <w:tcW w:w="503" w:type="dxa"/>
            <w:shd w:val="clear" w:color="auto" w:fill="D9E2F3"/>
            <w:tcMar>
              <w:top w:w="100" w:type="dxa"/>
              <w:left w:w="100" w:type="dxa"/>
              <w:bottom w:w="100" w:type="dxa"/>
              <w:right w:w="100" w:type="dxa"/>
            </w:tcMar>
          </w:tcPr>
          <w:p w14:paraId="33D0C060" w14:textId="77777777" w:rsidR="00133097" w:rsidRPr="008A5F36" w:rsidRDefault="00000000" w:rsidP="00B34DDC">
            <w:pPr>
              <w:pStyle w:val="T0-Table"/>
            </w:pPr>
            <w:r w:rsidRPr="008A5F36">
              <w:rPr>
                <w:sz w:val="17"/>
              </w:rPr>
              <w:t>8</w:t>
            </w:r>
          </w:p>
        </w:tc>
        <w:tc>
          <w:tcPr>
            <w:tcW w:w="4608" w:type="dxa"/>
            <w:shd w:val="clear" w:color="auto" w:fill="D9E2F3"/>
            <w:tcMar>
              <w:top w:w="100" w:type="dxa"/>
              <w:left w:w="100" w:type="dxa"/>
              <w:bottom w:w="100" w:type="dxa"/>
              <w:right w:w="100" w:type="dxa"/>
            </w:tcMar>
          </w:tcPr>
          <w:p w14:paraId="6A70EE40" w14:textId="77777777" w:rsidR="00133097" w:rsidRPr="008A5F36" w:rsidRDefault="00000000" w:rsidP="00B34DDC">
            <w:pPr>
              <w:pStyle w:val="T0-Table"/>
            </w:pPr>
            <w:r w:rsidRPr="008A5F36">
              <w:rPr>
                <w:sz w:val="17"/>
              </w:rPr>
              <w:t>ASCR-08 alert routing confirmed for all eight cloud-to-edge integrity alert types: PROVENANCE_MISSING, LINEAGE_TOKEN_INVALID, ARTIFACT_MODIFIED_IN_TRANSIT, EDGE_ATTESTATION_REFERENCE_MISMATCH, CONTEXT_BOUNDARY_INTEGRITY_FAILURE, CONTEXT_PAYLOAD_MODIFIED_IN_TRANSIT, UNAUTHORIZED_UPDATE, AUTHORIZATION_EXPIRED</w:t>
            </w:r>
          </w:p>
        </w:tc>
        <w:tc>
          <w:tcPr>
            <w:tcW w:w="1584" w:type="dxa"/>
            <w:shd w:val="clear" w:color="auto" w:fill="D9E2F3"/>
            <w:tcMar>
              <w:top w:w="100" w:type="dxa"/>
              <w:left w:w="100" w:type="dxa"/>
              <w:bottom w:w="100" w:type="dxa"/>
              <w:right w:w="100" w:type="dxa"/>
            </w:tcMar>
          </w:tcPr>
          <w:p w14:paraId="0971031E" w14:textId="77777777" w:rsidR="00133097" w:rsidRPr="008A5F36" w:rsidRDefault="00000000" w:rsidP="00B34DDC">
            <w:pPr>
              <w:pStyle w:val="T0-Table"/>
            </w:pPr>
            <w:r w:rsidRPr="008A5F36">
              <w:rPr>
                <w:sz w:val="17"/>
              </w:rPr>
              <w:t>Security/IR Lead</w:t>
            </w:r>
          </w:p>
        </w:tc>
        <w:tc>
          <w:tcPr>
            <w:tcW w:w="1944" w:type="dxa"/>
            <w:shd w:val="clear" w:color="auto" w:fill="D9E2F3"/>
            <w:tcMar>
              <w:top w:w="100" w:type="dxa"/>
              <w:left w:w="100" w:type="dxa"/>
              <w:bottom w:w="100" w:type="dxa"/>
              <w:right w:w="100" w:type="dxa"/>
            </w:tcMar>
          </w:tcPr>
          <w:p w14:paraId="4F913EA9" w14:textId="77777777" w:rsidR="00133097" w:rsidRPr="008A5F36" w:rsidRDefault="00000000" w:rsidP="00B34DDC">
            <w:pPr>
              <w:pStyle w:val="T0-Table"/>
            </w:pPr>
            <w:r w:rsidRPr="008A5F36">
              <w:rPr>
                <w:sz w:val="17"/>
              </w:rPr>
              <w:t>ASCR-16-OE01 Part B (eight-alert response guide) / applicable ASCR-08 incident and triage workflow</w:t>
            </w:r>
          </w:p>
        </w:tc>
        <w:tc>
          <w:tcPr>
            <w:tcW w:w="648" w:type="dxa"/>
            <w:shd w:val="clear" w:color="auto" w:fill="D9E2F3"/>
            <w:tcMar>
              <w:top w:w="100" w:type="dxa"/>
              <w:left w:w="100" w:type="dxa"/>
              <w:bottom w:w="100" w:type="dxa"/>
              <w:right w:w="100" w:type="dxa"/>
            </w:tcMar>
          </w:tcPr>
          <w:p w14:paraId="121DAC0B" w14:textId="77777777" w:rsidR="00133097" w:rsidRPr="008A5F36" w:rsidRDefault="00000000" w:rsidP="00B34DDC">
            <w:pPr>
              <w:pStyle w:val="T0-Table"/>
            </w:pPr>
            <w:r w:rsidRPr="008A5F36">
              <w:rPr>
                <w:sz w:val="17"/>
              </w:rPr>
              <w:t>[ ]</w:t>
            </w:r>
          </w:p>
        </w:tc>
      </w:tr>
      <w:tr w:rsidR="00133097" w:rsidRPr="008A5F36" w14:paraId="14CE8CB6" w14:textId="77777777" w:rsidTr="00B34DDC">
        <w:trPr>
          <w:cantSplit/>
          <w:trHeight w:val="1895"/>
        </w:trPr>
        <w:tc>
          <w:tcPr>
            <w:tcW w:w="503" w:type="dxa"/>
            <w:shd w:val="clear" w:color="auto" w:fill="FFFFFF"/>
            <w:tcMar>
              <w:top w:w="100" w:type="dxa"/>
              <w:left w:w="100" w:type="dxa"/>
              <w:bottom w:w="100" w:type="dxa"/>
              <w:right w:w="100" w:type="dxa"/>
            </w:tcMar>
          </w:tcPr>
          <w:p w14:paraId="07D5DD7C" w14:textId="77777777" w:rsidR="00133097" w:rsidRPr="008A5F36" w:rsidRDefault="00000000" w:rsidP="00B34DDC">
            <w:pPr>
              <w:pStyle w:val="T0-Table"/>
            </w:pPr>
            <w:r w:rsidRPr="008A5F36">
              <w:rPr>
                <w:sz w:val="17"/>
              </w:rPr>
              <w:t>9</w:t>
            </w:r>
          </w:p>
        </w:tc>
        <w:tc>
          <w:tcPr>
            <w:tcW w:w="4608" w:type="dxa"/>
            <w:shd w:val="clear" w:color="auto" w:fill="FFFFFF"/>
            <w:tcMar>
              <w:top w:w="100" w:type="dxa"/>
              <w:left w:w="100" w:type="dxa"/>
              <w:bottom w:w="100" w:type="dxa"/>
              <w:right w:w="100" w:type="dxa"/>
            </w:tcMar>
          </w:tcPr>
          <w:p w14:paraId="329E884F" w14:textId="77777777" w:rsidR="00133097" w:rsidRPr="008A5F36" w:rsidRDefault="00000000" w:rsidP="00B34DDC">
            <w:pPr>
              <w:pStyle w:val="T0-Table"/>
            </w:pPr>
            <w:r w:rsidRPr="008A5F36">
              <w:rPr>
                <w:sz w:val="17"/>
              </w:rPr>
              <w:t>ASCR-10 emergency update procedure confirmed for cloud-to-edge path — Tier 3 authorization workflow tested for out-of-window emergency model update requiring cross-attestation at edge</w:t>
            </w:r>
          </w:p>
        </w:tc>
        <w:tc>
          <w:tcPr>
            <w:tcW w:w="1584" w:type="dxa"/>
            <w:shd w:val="clear" w:color="auto" w:fill="FFFFFF"/>
            <w:tcMar>
              <w:top w:w="100" w:type="dxa"/>
              <w:left w:w="100" w:type="dxa"/>
              <w:bottom w:w="100" w:type="dxa"/>
              <w:right w:w="100" w:type="dxa"/>
            </w:tcMar>
          </w:tcPr>
          <w:p w14:paraId="06E00343" w14:textId="77777777" w:rsidR="00133097" w:rsidRPr="008A5F36" w:rsidRDefault="00000000" w:rsidP="00B34DDC">
            <w:pPr>
              <w:pStyle w:val="T0-Table"/>
            </w:pPr>
            <w:r w:rsidRPr="008A5F36">
              <w:rPr>
                <w:sz w:val="17"/>
              </w:rPr>
              <w:t>OT Engineering Lead + AI/ML Engineering Lead</w:t>
            </w:r>
          </w:p>
        </w:tc>
        <w:tc>
          <w:tcPr>
            <w:tcW w:w="1944" w:type="dxa"/>
            <w:shd w:val="clear" w:color="auto" w:fill="FFFFFF"/>
            <w:tcMar>
              <w:top w:w="100" w:type="dxa"/>
              <w:left w:w="100" w:type="dxa"/>
              <w:bottom w:w="100" w:type="dxa"/>
              <w:right w:w="100" w:type="dxa"/>
            </w:tcMar>
          </w:tcPr>
          <w:p w14:paraId="5AE9DC88" w14:textId="77777777" w:rsidR="00133097" w:rsidRPr="008A5F36" w:rsidRDefault="00000000" w:rsidP="00B34DDC">
            <w:pPr>
              <w:pStyle w:val="T0-Table"/>
            </w:pPr>
            <w:r w:rsidRPr="008A5F36">
              <w:rPr>
                <w:sz w:val="17"/>
              </w:rPr>
              <w:t>ASCR-10 Section 6.1 (emergency-change path)</w:t>
            </w:r>
          </w:p>
        </w:tc>
        <w:tc>
          <w:tcPr>
            <w:tcW w:w="648" w:type="dxa"/>
            <w:shd w:val="clear" w:color="auto" w:fill="FFFFFF"/>
            <w:tcMar>
              <w:top w:w="100" w:type="dxa"/>
              <w:left w:w="100" w:type="dxa"/>
              <w:bottom w:w="100" w:type="dxa"/>
              <w:right w:w="100" w:type="dxa"/>
            </w:tcMar>
          </w:tcPr>
          <w:p w14:paraId="58BE3A47" w14:textId="77777777" w:rsidR="00133097" w:rsidRPr="008A5F36" w:rsidRDefault="00000000" w:rsidP="00B34DDC">
            <w:pPr>
              <w:pStyle w:val="T0-Table"/>
            </w:pPr>
            <w:r w:rsidRPr="008A5F36">
              <w:rPr>
                <w:sz w:val="17"/>
              </w:rPr>
              <w:t>[ ]</w:t>
            </w:r>
          </w:p>
        </w:tc>
      </w:tr>
    </w:tbl>
    <w:p w14:paraId="52F8F091" w14:textId="77777777" w:rsidR="00133097" w:rsidRPr="008A5F36" w:rsidRDefault="00133097" w:rsidP="003B03BF">
      <w:pPr>
        <w:pStyle w:val="P0-Paragraph"/>
      </w:pPr>
    </w:p>
    <w:tbl>
      <w:tblPr>
        <w:tblStyle w:val="a2"/>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08"/>
        <w:gridCol w:w="4644"/>
        <w:gridCol w:w="1596"/>
        <w:gridCol w:w="1959"/>
        <w:gridCol w:w="653"/>
      </w:tblGrid>
      <w:tr w:rsidR="00133097" w:rsidRPr="008A5F36" w14:paraId="20D19BB2" w14:textId="77777777" w:rsidTr="00B34DDC">
        <w:trPr>
          <w:cantSplit/>
          <w:trHeight w:val="785"/>
          <w:tblHeader/>
        </w:trPr>
        <w:tc>
          <w:tcPr>
            <w:tcW w:w="503" w:type="dxa"/>
            <w:shd w:val="clear" w:color="auto" w:fill="1F3864"/>
            <w:tcMar>
              <w:top w:w="100" w:type="dxa"/>
              <w:left w:w="100" w:type="dxa"/>
              <w:bottom w:w="100" w:type="dxa"/>
              <w:right w:w="100" w:type="dxa"/>
            </w:tcMar>
          </w:tcPr>
          <w:p w14:paraId="3331CB56" w14:textId="77777777" w:rsidR="00133097" w:rsidRPr="008A5F36" w:rsidRDefault="00000000" w:rsidP="00B34DDC">
            <w:pPr>
              <w:pStyle w:val="T0-Table"/>
            </w:pPr>
            <w:sdt>
              <w:sdtPr>
                <w:tag w:val="goog_rdk_4"/>
                <w:id w:val="-1017542137"/>
              </w:sdtPr>
              <w:sdtContent/>
            </w:sdt>
            <w:r w:rsidRPr="008A5F36">
              <w:rPr>
                <w:b/>
                <w:sz w:val="17"/>
              </w:rPr>
              <w:t>#</w:t>
            </w:r>
          </w:p>
        </w:tc>
        <w:tc>
          <w:tcPr>
            <w:tcW w:w="4608" w:type="dxa"/>
            <w:shd w:val="clear" w:color="auto" w:fill="1F3864"/>
            <w:tcMar>
              <w:top w:w="100" w:type="dxa"/>
              <w:left w:w="100" w:type="dxa"/>
              <w:bottom w:w="100" w:type="dxa"/>
              <w:right w:w="100" w:type="dxa"/>
            </w:tcMar>
          </w:tcPr>
          <w:p w14:paraId="185261DC" w14:textId="77777777" w:rsidR="00133097" w:rsidRPr="008A5F36" w:rsidRDefault="00000000" w:rsidP="00B34DDC">
            <w:pPr>
              <w:pStyle w:val="T0-Table"/>
            </w:pPr>
            <w:r w:rsidRPr="008A5F36">
              <w:rPr>
                <w:b/>
                <w:sz w:val="17"/>
              </w:rPr>
              <w:t>Configuration Item</w:t>
            </w:r>
          </w:p>
        </w:tc>
        <w:tc>
          <w:tcPr>
            <w:tcW w:w="1584" w:type="dxa"/>
            <w:shd w:val="clear" w:color="auto" w:fill="1F3864"/>
            <w:tcMar>
              <w:top w:w="100" w:type="dxa"/>
              <w:left w:w="100" w:type="dxa"/>
              <w:bottom w:w="100" w:type="dxa"/>
              <w:right w:w="100" w:type="dxa"/>
            </w:tcMar>
          </w:tcPr>
          <w:p w14:paraId="2B80F091" w14:textId="77777777" w:rsidR="00133097" w:rsidRPr="008A5F36" w:rsidRDefault="00000000" w:rsidP="00B34DDC">
            <w:pPr>
              <w:pStyle w:val="T0-Table"/>
            </w:pPr>
            <w:r w:rsidRPr="008A5F36">
              <w:rPr>
                <w:b/>
                <w:sz w:val="17"/>
              </w:rPr>
              <w:t>Verified By</w:t>
            </w:r>
          </w:p>
        </w:tc>
        <w:tc>
          <w:tcPr>
            <w:tcW w:w="1944" w:type="dxa"/>
            <w:shd w:val="clear" w:color="auto" w:fill="1F3864"/>
            <w:tcMar>
              <w:top w:w="100" w:type="dxa"/>
              <w:left w:w="100" w:type="dxa"/>
              <w:bottom w:w="100" w:type="dxa"/>
              <w:right w:w="100" w:type="dxa"/>
            </w:tcMar>
          </w:tcPr>
          <w:p w14:paraId="0C99B4A2" w14:textId="77777777" w:rsidR="00133097" w:rsidRPr="008A5F36" w:rsidRDefault="00000000" w:rsidP="00B34DDC">
            <w:pPr>
              <w:pStyle w:val="T0-Table"/>
            </w:pPr>
            <w:r w:rsidRPr="008A5F36">
              <w:rPr>
                <w:b/>
                <w:sz w:val="17"/>
              </w:rPr>
              <w:t>ASCR Cross-Reference</w:t>
            </w:r>
          </w:p>
        </w:tc>
        <w:tc>
          <w:tcPr>
            <w:tcW w:w="648" w:type="dxa"/>
            <w:shd w:val="clear" w:color="auto" w:fill="1F3864"/>
            <w:tcMar>
              <w:top w:w="100" w:type="dxa"/>
              <w:left w:w="100" w:type="dxa"/>
              <w:bottom w:w="100" w:type="dxa"/>
              <w:right w:w="100" w:type="dxa"/>
            </w:tcMar>
          </w:tcPr>
          <w:p w14:paraId="7FB3690A" w14:textId="77777777" w:rsidR="00133097" w:rsidRPr="008A5F36" w:rsidRDefault="00000000" w:rsidP="00B34DDC">
            <w:pPr>
              <w:pStyle w:val="T0-Table"/>
            </w:pPr>
            <w:r w:rsidRPr="008A5F36">
              <w:rPr>
                <w:b/>
                <w:sz w:val="17"/>
              </w:rPr>
              <w:t>Status</w:t>
            </w:r>
          </w:p>
        </w:tc>
      </w:tr>
      <w:tr w:rsidR="00133097" w:rsidRPr="008A5F36" w14:paraId="70311B18" w14:textId="77777777" w:rsidTr="00B34DDC">
        <w:trPr>
          <w:cantSplit/>
          <w:trHeight w:val="1895"/>
        </w:trPr>
        <w:tc>
          <w:tcPr>
            <w:tcW w:w="503" w:type="dxa"/>
            <w:shd w:val="clear" w:color="auto" w:fill="D9E2F3"/>
            <w:tcMar>
              <w:top w:w="100" w:type="dxa"/>
              <w:left w:w="100" w:type="dxa"/>
              <w:bottom w:w="100" w:type="dxa"/>
              <w:right w:w="100" w:type="dxa"/>
            </w:tcMar>
          </w:tcPr>
          <w:p w14:paraId="244EC745" w14:textId="77777777" w:rsidR="00133097" w:rsidRPr="008A5F36" w:rsidRDefault="00000000" w:rsidP="00B34DDC">
            <w:pPr>
              <w:pStyle w:val="T0-Table"/>
            </w:pPr>
            <w:r w:rsidRPr="008A5F36">
              <w:rPr>
                <w:sz w:val="17"/>
              </w:rPr>
              <w:t>10</w:t>
            </w:r>
          </w:p>
        </w:tc>
        <w:tc>
          <w:tcPr>
            <w:tcW w:w="4608" w:type="dxa"/>
            <w:shd w:val="clear" w:color="auto" w:fill="D9E2F3"/>
            <w:tcMar>
              <w:top w:w="100" w:type="dxa"/>
              <w:left w:w="100" w:type="dxa"/>
              <w:bottom w:w="100" w:type="dxa"/>
              <w:right w:w="100" w:type="dxa"/>
            </w:tcMar>
          </w:tcPr>
          <w:p w14:paraId="7D3F601B" w14:textId="77777777" w:rsidR="00133097" w:rsidRPr="008A5F36" w:rsidRDefault="00000000" w:rsidP="00B34DDC">
            <w:pPr>
              <w:pStyle w:val="T0-Table"/>
            </w:pPr>
            <w:r w:rsidRPr="008A5F36">
              <w:rPr>
                <w:sz w:val="17"/>
              </w:rPr>
              <w:t>Cloud-to-edge trust validation: Confirm the governed evidence repository contains ASCR-16 cross-attestation verification evidence objects for at least five sample artifact deployments and ASCR-16 boundary-verification evidence objects for five sample integrity units from each registered context feed source, and a lineage-token nonce-replay test in which the first delivery succeeds and replay is rejected as LINEAGE_TOKEN_INVALID / NONCE_REUSE. For Framed feeds, test duplicate-frame rejection, missing-frame rejection, configured in-window reordering, out-of-window rejection, and incomplete reassembly at the freshness deadline. Document execution and raw results in ASCR-09-OE01 Section 5 (Technical Execution Results), record any resulting gaps in Section 6 (Gap Findings), and attach or reference the ASCR-16 validation evidence as a cloud-to-edge trust-chain validation annex. Do not assign this ASCR-16 validation to ASCR-09 TVA-01 or create a new ASCR-09 TVA identifier.</w:t>
            </w:r>
          </w:p>
        </w:tc>
        <w:tc>
          <w:tcPr>
            <w:tcW w:w="1584" w:type="dxa"/>
            <w:shd w:val="clear" w:color="auto" w:fill="D9E2F3"/>
            <w:tcMar>
              <w:top w:w="100" w:type="dxa"/>
              <w:left w:w="100" w:type="dxa"/>
              <w:bottom w:w="100" w:type="dxa"/>
              <w:right w:w="100" w:type="dxa"/>
            </w:tcMar>
          </w:tcPr>
          <w:p w14:paraId="0356D4F0" w14:textId="77777777" w:rsidR="00133097" w:rsidRPr="008A5F36" w:rsidRDefault="00000000" w:rsidP="00B34DDC">
            <w:pPr>
              <w:pStyle w:val="T0-Table"/>
            </w:pPr>
            <w:r w:rsidRPr="008A5F36">
              <w:rPr>
                <w:sz w:val="17"/>
              </w:rPr>
              <w:t>Security/IR Lead</w:t>
            </w:r>
          </w:p>
        </w:tc>
        <w:tc>
          <w:tcPr>
            <w:tcW w:w="1944" w:type="dxa"/>
            <w:shd w:val="clear" w:color="auto" w:fill="D9E2F3"/>
            <w:tcMar>
              <w:top w:w="100" w:type="dxa"/>
              <w:left w:w="100" w:type="dxa"/>
              <w:bottom w:w="100" w:type="dxa"/>
              <w:right w:w="100" w:type="dxa"/>
            </w:tcMar>
          </w:tcPr>
          <w:p w14:paraId="3533A8AC" w14:textId="77777777" w:rsidR="00133097" w:rsidRPr="008A5F36" w:rsidRDefault="00000000" w:rsidP="00B34DDC">
            <w:pPr>
              <w:pStyle w:val="T0-Table"/>
            </w:pPr>
            <w:r w:rsidRPr="008A5F36">
              <w:rPr>
                <w:sz w:val="17"/>
              </w:rPr>
              <w:t>ASCR-16-OE01 §A.5; ASCR-09-OE01 §§5–6 (recording only; not TVA-01)</w:t>
            </w:r>
          </w:p>
        </w:tc>
        <w:tc>
          <w:tcPr>
            <w:tcW w:w="648" w:type="dxa"/>
            <w:shd w:val="clear" w:color="auto" w:fill="D9E2F3"/>
            <w:tcMar>
              <w:top w:w="100" w:type="dxa"/>
              <w:left w:w="100" w:type="dxa"/>
              <w:bottom w:w="100" w:type="dxa"/>
              <w:right w:w="100" w:type="dxa"/>
            </w:tcMar>
          </w:tcPr>
          <w:p w14:paraId="19DA8BC7" w14:textId="77777777" w:rsidR="00133097" w:rsidRPr="008A5F36" w:rsidRDefault="00000000" w:rsidP="00B34DDC">
            <w:pPr>
              <w:pStyle w:val="T0-Table"/>
            </w:pPr>
            <w:r w:rsidRPr="008A5F36">
              <w:rPr>
                <w:sz w:val="17"/>
              </w:rPr>
              <w:t>[ ]</w:t>
            </w:r>
          </w:p>
        </w:tc>
      </w:tr>
      <w:tr w:rsidR="00133097" w:rsidRPr="008A5F36" w14:paraId="30FD3D83" w14:textId="77777777" w:rsidTr="00B34DDC">
        <w:trPr>
          <w:cantSplit/>
          <w:trHeight w:val="1290"/>
        </w:trPr>
        <w:tc>
          <w:tcPr>
            <w:tcW w:w="503" w:type="dxa"/>
            <w:shd w:val="clear" w:color="auto" w:fill="FFFFFF"/>
            <w:tcMar>
              <w:top w:w="100" w:type="dxa"/>
              <w:left w:w="100" w:type="dxa"/>
              <w:bottom w:w="100" w:type="dxa"/>
              <w:right w:w="100" w:type="dxa"/>
            </w:tcMar>
          </w:tcPr>
          <w:p w14:paraId="26E964B3" w14:textId="77777777" w:rsidR="00133097" w:rsidRPr="008A5F36" w:rsidRDefault="00000000" w:rsidP="00B34DDC">
            <w:pPr>
              <w:pStyle w:val="T0-Table"/>
            </w:pPr>
            <w:r w:rsidRPr="008A5F36">
              <w:rPr>
                <w:sz w:val="17"/>
              </w:rPr>
              <w:t>11</w:t>
            </w:r>
          </w:p>
        </w:tc>
        <w:tc>
          <w:tcPr>
            <w:tcW w:w="4608" w:type="dxa"/>
            <w:shd w:val="clear" w:color="auto" w:fill="FFFFFF"/>
            <w:tcMar>
              <w:top w:w="100" w:type="dxa"/>
              <w:left w:w="100" w:type="dxa"/>
              <w:bottom w:w="100" w:type="dxa"/>
              <w:right w:w="100" w:type="dxa"/>
            </w:tcMar>
          </w:tcPr>
          <w:p w14:paraId="62C8FFF7" w14:textId="77777777" w:rsidR="00133097" w:rsidRPr="008A5F36" w:rsidRDefault="00000000" w:rsidP="00B34DDC">
            <w:pPr>
              <w:pStyle w:val="T0-Table"/>
            </w:pPr>
            <w:r w:rsidRPr="008A5F36">
              <w:rPr>
                <w:sz w:val="17"/>
              </w:rPr>
              <w:t>Physical Tamper Mechanism: Active chassis intrusion switches verified functional; trigger logic confirmed to produce the applicable ASCR-04 HOLD/BLOCK or governed Safe-State request/handoff for all in-scope nodes lacking the required link-level bus protection, with physical Safe-State execution performed by the deployment-approved control or safety function. Hardware-level latching is verified separately for the SIL-2+ scope in Item 13.</w:t>
            </w:r>
          </w:p>
        </w:tc>
        <w:tc>
          <w:tcPr>
            <w:tcW w:w="1584" w:type="dxa"/>
            <w:shd w:val="clear" w:color="auto" w:fill="FFFFFF"/>
            <w:tcMar>
              <w:top w:w="100" w:type="dxa"/>
              <w:left w:w="100" w:type="dxa"/>
              <w:bottom w:w="100" w:type="dxa"/>
              <w:right w:w="100" w:type="dxa"/>
            </w:tcMar>
          </w:tcPr>
          <w:p w14:paraId="541097DF" w14:textId="77777777" w:rsidR="00133097" w:rsidRPr="008A5F36" w:rsidRDefault="00000000" w:rsidP="00B34DDC">
            <w:pPr>
              <w:pStyle w:val="T0-Table"/>
            </w:pPr>
            <w:r w:rsidRPr="008A5F36">
              <w:rPr>
                <w:sz w:val="17"/>
              </w:rPr>
              <w:t>OT Engineering Lead</w:t>
            </w:r>
          </w:p>
        </w:tc>
        <w:tc>
          <w:tcPr>
            <w:tcW w:w="1944" w:type="dxa"/>
            <w:shd w:val="clear" w:color="auto" w:fill="FFFFFF"/>
            <w:tcMar>
              <w:top w:w="100" w:type="dxa"/>
              <w:left w:w="100" w:type="dxa"/>
              <w:bottom w:w="100" w:type="dxa"/>
              <w:right w:w="100" w:type="dxa"/>
            </w:tcMar>
          </w:tcPr>
          <w:p w14:paraId="1B9F2A7E" w14:textId="77777777" w:rsidR="00133097" w:rsidRPr="008A5F36" w:rsidRDefault="00000000" w:rsidP="00B34DDC">
            <w:pPr>
              <w:pStyle w:val="T0-Table"/>
            </w:pPr>
            <w:r w:rsidRPr="008A5F36">
              <w:rPr>
                <w:sz w:val="17"/>
              </w:rPr>
              <w:t>ASCR-16 Section 1.4 / ASCR-04</w:t>
            </w:r>
          </w:p>
        </w:tc>
        <w:tc>
          <w:tcPr>
            <w:tcW w:w="648" w:type="dxa"/>
            <w:shd w:val="clear" w:color="auto" w:fill="FFFFFF"/>
            <w:tcMar>
              <w:top w:w="100" w:type="dxa"/>
              <w:left w:w="100" w:type="dxa"/>
              <w:bottom w:w="100" w:type="dxa"/>
              <w:right w:w="100" w:type="dxa"/>
            </w:tcMar>
          </w:tcPr>
          <w:p w14:paraId="442DED81" w14:textId="77777777" w:rsidR="00133097" w:rsidRPr="008A5F36" w:rsidRDefault="00000000" w:rsidP="00B34DDC">
            <w:pPr>
              <w:pStyle w:val="T0-Table"/>
            </w:pPr>
            <w:r w:rsidRPr="008A5F36">
              <w:rPr>
                <w:sz w:val="17"/>
              </w:rPr>
              <w:t>[ ]</w:t>
            </w:r>
          </w:p>
        </w:tc>
      </w:tr>
      <w:tr w:rsidR="00133097" w:rsidRPr="008A5F36" w14:paraId="0F9B8406" w14:textId="77777777" w:rsidTr="00B34DDC">
        <w:trPr>
          <w:cantSplit/>
          <w:trHeight w:val="1334"/>
        </w:trPr>
        <w:tc>
          <w:tcPr>
            <w:tcW w:w="503" w:type="dxa"/>
            <w:shd w:val="clear" w:color="auto" w:fill="D9E2F3"/>
            <w:tcMar>
              <w:top w:w="100" w:type="dxa"/>
              <w:left w:w="100" w:type="dxa"/>
              <w:bottom w:w="100" w:type="dxa"/>
              <w:right w:w="100" w:type="dxa"/>
            </w:tcMar>
          </w:tcPr>
          <w:p w14:paraId="7E2DA7A6" w14:textId="77777777" w:rsidR="00133097" w:rsidRPr="008A5F36" w:rsidRDefault="00000000" w:rsidP="00B34DDC">
            <w:pPr>
              <w:pStyle w:val="T0-Table"/>
            </w:pPr>
            <w:r w:rsidRPr="008A5F36">
              <w:rPr>
                <w:sz w:val="17"/>
              </w:rPr>
              <w:t>12</w:t>
            </w:r>
          </w:p>
        </w:tc>
        <w:tc>
          <w:tcPr>
            <w:tcW w:w="4608" w:type="dxa"/>
            <w:shd w:val="clear" w:color="auto" w:fill="D9E2F3"/>
            <w:tcMar>
              <w:top w:w="100" w:type="dxa"/>
              <w:left w:w="100" w:type="dxa"/>
              <w:bottom w:w="100" w:type="dxa"/>
              <w:right w:w="100" w:type="dxa"/>
            </w:tcMar>
          </w:tcPr>
          <w:p w14:paraId="38857C13" w14:textId="77777777" w:rsidR="00133097" w:rsidRPr="008A5F36" w:rsidRDefault="00000000" w:rsidP="00B34DDC">
            <w:pPr>
              <w:pStyle w:val="T0-Table"/>
            </w:pPr>
            <w:r w:rsidRPr="008A5F36">
              <w:rPr>
                <w:b/>
                <w:sz w:val="17"/>
              </w:rPr>
              <w:t>Legacy Hardware Mitigation:</w:t>
            </w:r>
            <w:r w:rsidRPr="008A5F36">
              <w:rPr>
                <w:sz w:val="17"/>
              </w:rPr>
              <w:t xml:space="preserve"> (If IDE is absent) Verified deployment in locked/monitored enclosures; physical-latching reset procedure documented in the site's Functional Safety Management (FSM) plan and ASCR-03 Section 6 Safe-State definitions.</w:t>
            </w:r>
          </w:p>
        </w:tc>
        <w:tc>
          <w:tcPr>
            <w:tcW w:w="1584" w:type="dxa"/>
            <w:shd w:val="clear" w:color="auto" w:fill="D9E2F3"/>
            <w:tcMar>
              <w:top w:w="100" w:type="dxa"/>
              <w:left w:w="100" w:type="dxa"/>
              <w:bottom w:w="100" w:type="dxa"/>
              <w:right w:w="100" w:type="dxa"/>
            </w:tcMar>
          </w:tcPr>
          <w:p w14:paraId="73F5A69D" w14:textId="77777777" w:rsidR="00133097" w:rsidRPr="008A5F36" w:rsidRDefault="00000000" w:rsidP="00B34DDC">
            <w:pPr>
              <w:pStyle w:val="T0-Table"/>
            </w:pPr>
            <w:r w:rsidRPr="008A5F36">
              <w:rPr>
                <w:sz w:val="17"/>
              </w:rPr>
              <w:t>OT Engineering Lead (procedure execution) + Security/IR Lead (evidence review)</w:t>
            </w:r>
          </w:p>
        </w:tc>
        <w:tc>
          <w:tcPr>
            <w:tcW w:w="1944" w:type="dxa"/>
            <w:shd w:val="clear" w:color="auto" w:fill="D9E2F3"/>
            <w:tcMar>
              <w:top w:w="100" w:type="dxa"/>
              <w:left w:w="100" w:type="dxa"/>
              <w:bottom w:w="100" w:type="dxa"/>
              <w:right w:w="100" w:type="dxa"/>
            </w:tcMar>
          </w:tcPr>
          <w:p w14:paraId="3205BA57" w14:textId="77777777" w:rsidR="00133097" w:rsidRPr="008A5F36" w:rsidRDefault="00000000" w:rsidP="00B34DDC">
            <w:pPr>
              <w:pStyle w:val="T0-Table"/>
            </w:pPr>
            <w:r w:rsidRPr="008A5F36">
              <w:rPr>
                <w:sz w:val="17"/>
              </w:rPr>
              <w:t>ASCR-03 Sections 6.1 and 6.3 / ASCR-16 Section 1.4</w:t>
            </w:r>
          </w:p>
        </w:tc>
        <w:tc>
          <w:tcPr>
            <w:tcW w:w="648" w:type="dxa"/>
            <w:shd w:val="clear" w:color="auto" w:fill="D9E2F3"/>
            <w:tcMar>
              <w:top w:w="100" w:type="dxa"/>
              <w:left w:w="100" w:type="dxa"/>
              <w:bottom w:w="100" w:type="dxa"/>
              <w:right w:w="100" w:type="dxa"/>
            </w:tcMar>
          </w:tcPr>
          <w:p w14:paraId="20CA6543" w14:textId="77777777" w:rsidR="00133097" w:rsidRPr="008A5F36" w:rsidRDefault="00000000" w:rsidP="00B34DDC">
            <w:pPr>
              <w:pStyle w:val="T0-Table"/>
            </w:pPr>
            <w:r w:rsidRPr="008A5F36">
              <w:rPr>
                <w:sz w:val="17"/>
              </w:rPr>
              <w:t>[ ]</w:t>
            </w:r>
          </w:p>
        </w:tc>
      </w:tr>
      <w:tr w:rsidR="00133097" w:rsidRPr="008A5F36" w14:paraId="2E028EAA" w14:textId="77777777" w:rsidTr="00B34DDC">
        <w:trPr>
          <w:cantSplit/>
          <w:trHeight w:val="975"/>
        </w:trPr>
        <w:tc>
          <w:tcPr>
            <w:tcW w:w="503" w:type="dxa"/>
            <w:shd w:val="clear" w:color="auto" w:fill="FFFFFF"/>
            <w:tcMar>
              <w:top w:w="100" w:type="dxa"/>
              <w:left w:w="100" w:type="dxa"/>
              <w:bottom w:w="100" w:type="dxa"/>
              <w:right w:w="100" w:type="dxa"/>
            </w:tcMar>
          </w:tcPr>
          <w:p w14:paraId="5C2494FF" w14:textId="77777777" w:rsidR="00133097" w:rsidRPr="008A5F36" w:rsidRDefault="00000000" w:rsidP="00B34DDC">
            <w:pPr>
              <w:pStyle w:val="T0-Table"/>
            </w:pPr>
            <w:r w:rsidRPr="008A5F36">
              <w:rPr>
                <w:sz w:val="17"/>
              </w:rPr>
              <w:t>13</w:t>
            </w:r>
          </w:p>
        </w:tc>
        <w:tc>
          <w:tcPr>
            <w:tcW w:w="4608" w:type="dxa"/>
            <w:shd w:val="clear" w:color="auto" w:fill="FFFFFF"/>
            <w:tcMar>
              <w:top w:w="100" w:type="dxa"/>
              <w:left w:w="100" w:type="dxa"/>
              <w:bottom w:w="100" w:type="dxa"/>
              <w:right w:w="100" w:type="dxa"/>
            </w:tcMar>
          </w:tcPr>
          <w:p w14:paraId="0274EB09" w14:textId="77777777" w:rsidR="00133097" w:rsidRPr="008A5F36" w:rsidRDefault="00000000" w:rsidP="00B34DDC">
            <w:pPr>
              <w:pStyle w:val="T0-Table"/>
              <w:rPr>
                <w:b/>
              </w:rPr>
            </w:pPr>
            <w:r w:rsidRPr="008A5F36">
              <w:rPr>
                <w:b/>
                <w:sz w:val="17"/>
              </w:rPr>
              <w:t>High-Assurance Latching:</w:t>
            </w:r>
            <w:r w:rsidRPr="008A5F36">
              <w:rPr>
                <w:sz w:val="17"/>
              </w:rPr>
              <w:t xml:space="preserve"> For SIL-2+ environments, hardware-level latching and zeroization triggers verified; manual reset procedure integrated into ASCR-03 Section 6.3.</w:t>
            </w:r>
          </w:p>
        </w:tc>
        <w:tc>
          <w:tcPr>
            <w:tcW w:w="1584" w:type="dxa"/>
            <w:shd w:val="clear" w:color="auto" w:fill="FFFFFF"/>
            <w:tcMar>
              <w:top w:w="100" w:type="dxa"/>
              <w:left w:w="100" w:type="dxa"/>
              <w:bottom w:w="100" w:type="dxa"/>
              <w:right w:w="100" w:type="dxa"/>
            </w:tcMar>
          </w:tcPr>
          <w:p w14:paraId="5A695710" w14:textId="77777777" w:rsidR="00133097" w:rsidRPr="008A5F36" w:rsidRDefault="00000000" w:rsidP="00B34DDC">
            <w:pPr>
              <w:pStyle w:val="T0-Table"/>
            </w:pPr>
            <w:r w:rsidRPr="008A5F36">
              <w:rPr>
                <w:sz w:val="17"/>
              </w:rPr>
              <w:t>OT Engineering Lead (procedure execution) + Security/IR Lead (evidence review)</w:t>
            </w:r>
          </w:p>
        </w:tc>
        <w:tc>
          <w:tcPr>
            <w:tcW w:w="1944" w:type="dxa"/>
            <w:shd w:val="clear" w:color="auto" w:fill="FFFFFF"/>
            <w:tcMar>
              <w:top w:w="100" w:type="dxa"/>
              <w:left w:w="100" w:type="dxa"/>
              <w:bottom w:w="100" w:type="dxa"/>
              <w:right w:w="100" w:type="dxa"/>
            </w:tcMar>
          </w:tcPr>
          <w:p w14:paraId="163DF3C2" w14:textId="77777777" w:rsidR="00133097" w:rsidRPr="008A5F36" w:rsidRDefault="00000000" w:rsidP="00B34DDC">
            <w:pPr>
              <w:pStyle w:val="T0-Table"/>
            </w:pPr>
            <w:r w:rsidRPr="008A5F36">
              <w:rPr>
                <w:sz w:val="17"/>
              </w:rPr>
              <w:t>ASCR-16 Section 1.4.2 / ASCR-03</w:t>
            </w:r>
          </w:p>
        </w:tc>
        <w:tc>
          <w:tcPr>
            <w:tcW w:w="648" w:type="dxa"/>
            <w:shd w:val="clear" w:color="auto" w:fill="FFFFFF"/>
            <w:tcMar>
              <w:top w:w="100" w:type="dxa"/>
              <w:left w:w="100" w:type="dxa"/>
              <w:bottom w:w="100" w:type="dxa"/>
              <w:right w:w="100" w:type="dxa"/>
            </w:tcMar>
          </w:tcPr>
          <w:p w14:paraId="61BD1604" w14:textId="77777777" w:rsidR="00133097" w:rsidRPr="008A5F36" w:rsidRDefault="00000000" w:rsidP="00B34DDC">
            <w:pPr>
              <w:pStyle w:val="T0-Table"/>
            </w:pPr>
            <w:r w:rsidRPr="008A5F36">
              <w:rPr>
                <w:sz w:val="17"/>
              </w:rPr>
              <w:t>[ ]</w:t>
            </w:r>
          </w:p>
        </w:tc>
      </w:tr>
    </w:tbl>
    <w:p w14:paraId="3327E939" w14:textId="136A72B0" w:rsidR="00133097" w:rsidRPr="008A5F36" w:rsidRDefault="00133097" w:rsidP="003B03BF">
      <w:pPr>
        <w:pStyle w:val="P0-Paragraph"/>
      </w:pPr>
    </w:p>
    <w:p w14:paraId="1D2B04E7" w14:textId="77777777" w:rsidR="00133097" w:rsidRPr="008A5F36" w:rsidRDefault="00000000" w:rsidP="00B34DDC">
      <w:pPr>
        <w:pStyle w:val="HS-Heading1"/>
      </w:pPr>
      <w:bookmarkStart w:id="25" w:name="_heading=h.1oawtw71unqm" w:colFirst="0" w:colLast="0"/>
      <w:bookmarkEnd w:id="25"/>
      <w:r w:rsidRPr="008A5F36">
        <w:t>7. Scope and limitations</w:t>
      </w:r>
    </w:p>
    <w:p w14:paraId="1667D98D" w14:textId="77777777" w:rsidR="00133097" w:rsidRPr="008A5F36" w:rsidRDefault="00000000" w:rsidP="003B03BF">
      <w:pPr>
        <w:pStyle w:val="P0-Paragraph"/>
      </w:pPr>
      <w:r w:rsidRPr="008A5F36">
        <w:t xml:space="preserve">ASCR-16 governs the security of the cloud-to-edge boundary for agentic AI systems spanning cloud inference infrastructure and OT-adjacent edge deployment. It does not govern cloud-internal security architecture — that is the domain of the cloud provider's shared responsibility model and applicable executed ASCR-11 vendor obligations. It does not govern edge-internal OT network security — that is governed by ASCR-04, ASCR-05, </w:t>
      </w:r>
      <w:r w:rsidRPr="008A5F36">
        <w:lastRenderedPageBreak/>
        <w:t>and IEC 62443 zone-and-conduit controls. It governs the boundary crossing between these two governed environments and the trust chain that must span it.</w:t>
      </w:r>
    </w:p>
    <w:p w14:paraId="2911C294" w14:textId="77777777" w:rsidR="00133097" w:rsidRPr="008A5F36" w:rsidRDefault="00000000" w:rsidP="003B03BF">
      <w:pPr>
        <w:pStyle w:val="P0-Paragraph"/>
      </w:pPr>
      <w:r w:rsidRPr="008A5F36">
        <w:t>Three limitations require explicit acknowledgment before deployment.</w:t>
      </w:r>
    </w:p>
    <w:p w14:paraId="29625EC4" w14:textId="77777777" w:rsidR="00133097" w:rsidRPr="008A5F36" w:rsidRDefault="00000000" w:rsidP="00B34DDC">
      <w:pPr>
        <w:pStyle w:val="L1-Bullet"/>
      </w:pPr>
      <w:r w:rsidRPr="008A5F36">
        <w:t>Limitation 1. The boundary hash protocol in Section 3 requires cloud aggregation pipelines to generate signed boundary-hash envelopes. In vendor-supplied deployments this capability is governed through the applicable executed ASCR-11 contractual obligation; in operator-managed deployments it is an internal engineering requirement. A context feed that does not provide the required envelope is blocked at EP-18 and must not be admitted as an ungoverned exception. The deployment must either instrument the feed or document and approve a different governed integration path before production use.</w:t>
      </w:r>
    </w:p>
    <w:p w14:paraId="3DDA451E" w14:textId="77777777" w:rsidR="00133097" w:rsidRPr="008A5F36" w:rsidRDefault="00000000" w:rsidP="00B34DDC">
      <w:pPr>
        <w:pStyle w:val="I0-InfoBox"/>
      </w:pPr>
      <w:r w:rsidRPr="008A5F36">
        <w:t xml:space="preserve">Operator-managed cloud infrastructure. Where the cloud inference infrastructure is operator-managed rather than vendor-supplied, vendor-facing ASCR-11 obligations referenced in this </w:t>
      </w:r>
      <w:proofErr w:type="gramStart"/>
      <w:r w:rsidRPr="008A5F36">
        <w:t>artifact become</w:t>
      </w:r>
      <w:proofErr w:type="gramEnd"/>
      <w:r w:rsidRPr="008A5F36">
        <w:t xml:space="preserve"> governed internal engineering requirements for the corresponding operator-managed function rather than contractual obligations. The operator's cloud deployment toolchain generates lineage tokens, its cloud aggregation pipeline applies boundary-hash envelopes, and its transit infrastructure management function implements governed transit-custody evidence where available. Engineering gaps are treated as ASCR-01 Supply Chain cluster findings and addressed through the internal engineering roadmap with the applicable ASCR-03 risk acceptance for any interim exposure; do not open a vendor-remediation ticket against the operator itself.</w:t>
      </w:r>
    </w:p>
    <w:p w14:paraId="799A6769" w14:textId="77777777" w:rsidR="00133097" w:rsidRPr="008A5F36" w:rsidRDefault="00000000" w:rsidP="00B34DDC">
      <w:pPr>
        <w:pStyle w:val="L1-Bullet"/>
      </w:pPr>
      <w:r w:rsidRPr="008A5F36">
        <w:t xml:space="preserve">Limitation 2. The transit custody logging requirement in Section 4.1 depends on transit infrastructure components that are typically not under the deploying organization's direct control — public internet segments, cloud provider network edges, and WAN service providers. Transit custody logging for these </w:t>
      </w:r>
      <w:proofErr w:type="gramStart"/>
      <w:r w:rsidRPr="008A5F36">
        <w:t>hops</w:t>
      </w:r>
      <w:proofErr w:type="gramEnd"/>
      <w:r w:rsidRPr="008A5F36">
        <w:t xml:space="preserve"> requires either vendor contractual obligations (where the transit infrastructure is provided by a vendor in the ASCR-11 vendor relationship) or out-of-band integrity verification mechanisms that do not depend on transit infrastructure cooperation. Deployments that cannot achieve full five-hop transit custody logging must document the ungoverned hops in ASCR-05 Section 6.1 as known gaps requiring risk acceptance. All "known gaps" must be reflected in the ASCR-12 Quarterly </w:t>
      </w:r>
      <w:proofErr w:type="gramStart"/>
      <w:r w:rsidRPr="008A5F36">
        <w:t>Scorecard</w:t>
      </w:r>
      <w:proofErr w:type="gramEnd"/>
      <w:r w:rsidRPr="008A5F36">
        <w:t xml:space="preserve"> so the C-suite sees the residual risk of unmonitored transit hops.</w:t>
      </w:r>
    </w:p>
    <w:p w14:paraId="0A9E48BC" w14:textId="3B3C7550" w:rsidR="00133097" w:rsidRPr="008A5F36" w:rsidRDefault="00000000" w:rsidP="00B34DDC">
      <w:pPr>
        <w:pStyle w:val="L1-Bullet"/>
      </w:pPr>
      <w:r w:rsidRPr="008A5F36">
        <w:t>Limitation 3. The cross-attestation protocol in Section 2 requires a compliant lineage token for every governed model-artifact dispatch. PROVENANCE_MISSING or LINEAGE_TOKEN_INVALID at EP-18 blocks instantiation regardless of ownership. For a Vendor-supplied pipeline, missing or invalid required lineage evidence is recorded as the applicable vendor-obligation failure and routes through ASCR-11 remediation. For an Operator-managed pipeline, the same control failure is recorded as an internal engineering/control gap and routes through ASCR-01 and the applicable ASCR-03 remediation or risk-acceptance authority; do not open a vendor-remediation ticket against the operator itself. In both cases, the edge deployment retains the last compliant version and keeps it retrievable under the deployment-approved rollback-preservation policy until a compliant replacement delivery is successfully verified.</w:t>
      </w:r>
    </w:p>
    <w:p w14:paraId="75591DE0" w14:textId="77777777" w:rsidR="00133097" w:rsidRPr="008A5F36" w:rsidRDefault="00000000" w:rsidP="00B34DDC">
      <w:pPr>
        <w:pStyle w:val="HS-Heading1"/>
      </w:pPr>
      <w:bookmarkStart w:id="26" w:name="_heading=h.suyby5a3ohu8" w:colFirst="0" w:colLast="0"/>
      <w:bookmarkEnd w:id="26"/>
      <w:r w:rsidRPr="008A5F36">
        <w:lastRenderedPageBreak/>
        <w:t>Summary</w:t>
      </w:r>
    </w:p>
    <w:p w14:paraId="76DC0273" w14:textId="77777777" w:rsidR="00133097" w:rsidRPr="008A5F36" w:rsidRDefault="00000000" w:rsidP="003B03BF">
      <w:pPr>
        <w:pStyle w:val="P0-Paragraph"/>
      </w:pPr>
      <w:r w:rsidRPr="008A5F36">
        <w:t>Implemented attestation controls specified by ASCR-04 establish the attested workload and platform state used at the edge, and ASCR-11 establishes applicable provenance and contractual obligations for vendor-supplied model artifacts. ASCR-16 addresses the separate deployment-path question: whether the artifact or context integrity unit received at the edge matches what left the cloud and whether the multi-hop transit path preserved the integrity assumed at its endpoints.</w:t>
      </w:r>
    </w:p>
    <w:p w14:paraId="7156DB27" w14:textId="77777777" w:rsidR="00133097" w:rsidRPr="008A5F36" w:rsidRDefault="00000000" w:rsidP="003B03BF">
      <w:pPr>
        <w:pStyle w:val="P0-Paragraph"/>
      </w:pPr>
      <w:r w:rsidRPr="008A5F36">
        <w:t>ASCR-16 defines three controls required before a hybrid cloud-edge deployment receives physical actuation authority. The cross-attestation protocol binds exact cloud provisioning evidence and the authenticated dispatch artifact to fresh edge attestation and current authorization state. The boundary-hash protocol extends context integrity verification across the governed boundary crossing and adds an authenticated EP-18-to-EP-19 handoff. The model-update custody process preserves endpoint artifact equality and signed evidence across governed custody hops while explicitly recording any ungoverned coverage gaps.</w:t>
      </w:r>
    </w:p>
    <w:p w14:paraId="2C225E3B" w14:textId="77777777" w:rsidR="00133097" w:rsidRPr="008A5F36" w:rsidRDefault="00000000" w:rsidP="003B03BF">
      <w:pPr>
        <w:pStyle w:val="P0-Paragraph"/>
      </w:pPr>
      <w:r w:rsidRPr="008A5F36">
        <w:t xml:space="preserve">Port Paralysis, documented in ASCR-15 as the maximum-consequence scenario for the Supply Chain and Third-Party adversary class, demonstrated that a model artifact modified in a vendor's build pipeline can produce total facility paralysis. Such artifacts may arrive through authorized channels with valid signatures. Signature-only validation may therefore fail to detect the compromise. ASCR-16 focuses on deployment-path verification rather than attempting to prevent upstream vendor compromise. Cross-attestation verification detects deployment-path integrity failures observable between provisioning and edge instantiation. Where implemented as specified, this blocks admission of an artifact that fails the required deployment-path verification before instantiation. This control shifts detection from post-actuation forensic reconstruction to pre-instantiation verification while preserving a complete forensic record. When ARTIFACT_MODIFIED_IN_TRANSIT fires before instantiation, four records exist simultaneously: the ASCR-16 cross-attestation verification evidence object documenting what arrived and what was expected; the ASCR-10 authorization audit establishing what was authorized to arrive; the lineage token and associated cloud/dispatch/custody evidence establishing the verified provenance and governed-hop continuity available before edge rejection; and the ASCR-08 incident record establishing the timeline. Together, these records substantially reduce reliance on post-incident reconstruction for RPLD Article 9 evidentiary support. These records may support evidence disclosure under RPLD Article 9 and the organization's position regarding the burden-of-proof rules and rebuttable presumptions in Article 10, where those provisions apply. </w:t>
      </w:r>
    </w:p>
    <w:p w14:paraId="507E42AC" w14:textId="53610D28" w:rsidR="00133097" w:rsidRPr="008A5F36" w:rsidRDefault="00000000" w:rsidP="003B03BF">
      <w:pPr>
        <w:pStyle w:val="P0-Paragraph"/>
      </w:pPr>
      <w:sdt>
        <w:sdtPr>
          <w:tag w:val="goog_rdk_5"/>
          <w:id w:val="1378338525"/>
        </w:sdtPr>
        <w:sdtContent/>
      </w:sdt>
      <w:sdt>
        <w:sdtPr>
          <w:tag w:val="goog_rdk_6"/>
          <w:id w:val="-472193028"/>
        </w:sdtPr>
        <w:sdtContent/>
      </w:sdt>
      <w:r w:rsidRPr="008A5F36">
        <w:t xml:space="preserve">These requirements support verifiable continuity across the deployment boundary when implemented in the </w:t>
      </w:r>
      <w:proofErr w:type="gramStart"/>
      <w:r w:rsidRPr="008A5F36">
        <w:t>deployment's</w:t>
      </w:r>
      <w:proofErr w:type="gramEnd"/>
      <w:r w:rsidRPr="008A5F36">
        <w:t xml:space="preserve"> control tooling. Configure the Section 6 checklist before any in-scope model artifact update traverses the boundary with physical actuation authority. Conventional IT and OT controls may govern their respective endpoints without governing the deployment boundary itself. ASCR-16 defines the required boundary verification and evidence pattern.</w:t>
      </w:r>
    </w:p>
    <w:sectPr w:rsidR="00133097" w:rsidRPr="008A5F3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DD1C1B1-964B-4BCC-A17D-8036F24221F7}"/>
    <w:embedBold r:id="rId2" w:fontKey="{2DE7015F-6A23-4FD0-B0AF-757D08FE7A3E}"/>
    <w:embedItalic r:id="rId3" w:fontKey="{C511B281-7F7E-4337-94BA-FD1AFFBB9C12}"/>
  </w:font>
  <w:font w:name="Calibri">
    <w:panose1 w:val="020F0502020204030204"/>
    <w:charset w:val="00"/>
    <w:family w:val="swiss"/>
    <w:pitch w:val="variable"/>
    <w:sig w:usb0="E4002EFF" w:usb1="C200247B" w:usb2="00000009" w:usb3="00000000" w:csb0="000001FF" w:csb1="00000000"/>
    <w:embedRegular r:id="rId4" w:fontKey="{0FD99CE3-BBC8-44A6-9E7C-30A9C88A532C}"/>
    <w:embedBold r:id="rId5" w:fontKey="{89B7FD7B-9F82-492D-8874-9FCAD2B2CE5D}"/>
    <w:embedItalic r:id="rId6" w:fontKey="{EBEDDF2B-1195-4BC6-9A07-DF1F0B706713}"/>
  </w:font>
  <w:font w:name="Crimson Pro">
    <w:altName w:val="Calibri"/>
    <w:charset w:val="00"/>
    <w:family w:val="auto"/>
    <w:pitch w:val="variable"/>
    <w:sig w:usb0="A00000FF" w:usb1="5000E04B" w:usb2="00000000" w:usb3="00000000" w:csb0="00000193" w:csb1="00000000"/>
  </w:font>
  <w:font w:name="Consolas">
    <w:panose1 w:val="020B0609020204030204"/>
    <w:charset w:val="00"/>
    <w:family w:val="modern"/>
    <w:pitch w:val="fixed"/>
    <w:sig w:usb0="E00006FF" w:usb1="0000FCFF" w:usb2="00000001" w:usb3="00000000" w:csb0="0000019F" w:csb1="00000000"/>
    <w:embedRegular r:id="rId7" w:fontKey="{45C2B167-E8D1-4742-990D-FDF342A732EE}"/>
    <w:embedBold r:id="rId8" w:fontKey="{7DBA0E25-79D1-4B4C-AA68-725DD999AF27}"/>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9" w:fontKey="{63A13D6B-691E-4981-A6D5-E4150C942EB0}"/>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0" w:fontKey="{2DBB46A5-B267-464A-A209-773682C87B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1"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B11323B"/>
    <w:multiLevelType w:val="multilevel"/>
    <w:tmpl w:val="EC4A8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266F39"/>
    <w:multiLevelType w:val="multilevel"/>
    <w:tmpl w:val="46885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1112F2"/>
    <w:multiLevelType w:val="multilevel"/>
    <w:tmpl w:val="01D21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EA652A"/>
    <w:multiLevelType w:val="hybridMultilevel"/>
    <w:tmpl w:val="6576B7EE"/>
    <w:lvl w:ilvl="0" w:tplc="C29690EC">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4F349AD"/>
    <w:multiLevelType w:val="multilevel"/>
    <w:tmpl w:val="4D728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6F5361B"/>
    <w:multiLevelType w:val="multilevel"/>
    <w:tmpl w:val="BB6CB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5" w15:restartNumberingAfterBreak="0">
    <w:nsid w:val="34640FB6"/>
    <w:multiLevelType w:val="hybridMultilevel"/>
    <w:tmpl w:val="240E9A8E"/>
    <w:lvl w:ilvl="0" w:tplc="CD50F612">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37700151"/>
    <w:multiLevelType w:val="hybridMultilevel"/>
    <w:tmpl w:val="4EF0D4D0"/>
    <w:lvl w:ilvl="0" w:tplc="0A8CE77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2D66D8"/>
    <w:multiLevelType w:val="multilevel"/>
    <w:tmpl w:val="81CC05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BD056EF"/>
    <w:multiLevelType w:val="multilevel"/>
    <w:tmpl w:val="CC208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0" w15:restartNumberingAfterBreak="0">
    <w:nsid w:val="4B983C29"/>
    <w:multiLevelType w:val="multilevel"/>
    <w:tmpl w:val="449EC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2"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3"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4" w15:restartNumberingAfterBreak="0">
    <w:nsid w:val="64747C7A"/>
    <w:multiLevelType w:val="multilevel"/>
    <w:tmpl w:val="73285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00C50D1"/>
    <w:multiLevelType w:val="multilevel"/>
    <w:tmpl w:val="5B3A5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621246A"/>
    <w:multiLevelType w:val="multilevel"/>
    <w:tmpl w:val="5934A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CAB062A"/>
    <w:multiLevelType w:val="multilevel"/>
    <w:tmpl w:val="69627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83475666">
    <w:abstractNumId w:val="2"/>
  </w:num>
  <w:num w:numId="2" w16cid:durableId="936905720">
    <w:abstractNumId w:val="18"/>
  </w:num>
  <w:num w:numId="3" w16cid:durableId="998777016">
    <w:abstractNumId w:val="25"/>
  </w:num>
  <w:num w:numId="4" w16cid:durableId="1485589248">
    <w:abstractNumId w:val="17"/>
  </w:num>
  <w:num w:numId="5" w16cid:durableId="1558585817">
    <w:abstractNumId w:val="10"/>
  </w:num>
  <w:num w:numId="6" w16cid:durableId="2130467761">
    <w:abstractNumId w:val="3"/>
  </w:num>
  <w:num w:numId="7" w16cid:durableId="474572381">
    <w:abstractNumId w:val="20"/>
  </w:num>
  <w:num w:numId="8" w16cid:durableId="2067676335">
    <w:abstractNumId w:val="9"/>
  </w:num>
  <w:num w:numId="9" w16cid:durableId="2010019016">
    <w:abstractNumId w:val="4"/>
  </w:num>
  <w:num w:numId="10" w16cid:durableId="307830992">
    <w:abstractNumId w:val="27"/>
  </w:num>
  <w:num w:numId="11" w16cid:durableId="1137069280">
    <w:abstractNumId w:val="28"/>
  </w:num>
  <w:num w:numId="12" w16cid:durableId="1310939440">
    <w:abstractNumId w:val="24"/>
  </w:num>
  <w:num w:numId="13" w16cid:durableId="512497296">
    <w:abstractNumId w:val="26"/>
  </w:num>
  <w:num w:numId="14" w16cid:durableId="1730574350">
    <w:abstractNumId w:val="6"/>
  </w:num>
  <w:num w:numId="15" w16cid:durableId="264657427">
    <w:abstractNumId w:val="0"/>
  </w:num>
  <w:num w:numId="16" w16cid:durableId="1399671067">
    <w:abstractNumId w:val="7"/>
  </w:num>
  <w:num w:numId="17" w16cid:durableId="1604025277">
    <w:abstractNumId w:val="14"/>
  </w:num>
  <w:num w:numId="18" w16cid:durableId="1253124087">
    <w:abstractNumId w:val="12"/>
  </w:num>
  <w:num w:numId="19" w16cid:durableId="1655912333">
    <w:abstractNumId w:val="16"/>
  </w:num>
  <w:num w:numId="20" w16cid:durableId="722173098">
    <w:abstractNumId w:val="11"/>
  </w:num>
  <w:num w:numId="21" w16cid:durableId="1279526178">
    <w:abstractNumId w:val="5"/>
  </w:num>
  <w:num w:numId="22" w16cid:durableId="696858381">
    <w:abstractNumId w:val="15"/>
  </w:num>
  <w:num w:numId="23" w16cid:durableId="984697512">
    <w:abstractNumId w:val="1"/>
  </w:num>
  <w:num w:numId="24" w16cid:durableId="1314287334">
    <w:abstractNumId w:val="8"/>
  </w:num>
  <w:num w:numId="25" w16cid:durableId="529880452">
    <w:abstractNumId w:val="13"/>
  </w:num>
  <w:num w:numId="26" w16cid:durableId="957100090">
    <w:abstractNumId w:val="22"/>
  </w:num>
  <w:num w:numId="27" w16cid:durableId="500195562">
    <w:abstractNumId w:val="19"/>
  </w:num>
  <w:num w:numId="28" w16cid:durableId="427190788">
    <w:abstractNumId w:val="23"/>
  </w:num>
  <w:num w:numId="29" w16cid:durableId="1438672060">
    <w:abstractNumId w:val="21"/>
  </w:num>
  <w:num w:numId="30" w16cid:durableId="1850967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39508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06139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097"/>
    <w:rsid w:val="00114F56"/>
    <w:rsid w:val="00133097"/>
    <w:rsid w:val="002A08CB"/>
    <w:rsid w:val="003B03BF"/>
    <w:rsid w:val="008A5F36"/>
    <w:rsid w:val="00B34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1DED6"/>
  <w15:docId w15:val="{91F08DA1-2D84-4009-88F7-6044001AE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F36"/>
    <w:pPr>
      <w:spacing w:after="160" w:line="278" w:lineRule="auto"/>
    </w:pPr>
    <w:rPr>
      <w:rFonts w:asciiTheme="minorHAnsi" w:eastAsiaTheme="minorHAnsi" w:hAnsiTheme="minorHAnsi" w:cstheme="minorBidi"/>
      <w:kern w:val="2"/>
      <w:sz w:val="24"/>
      <w:szCs w:val="24"/>
      <w:lang w:val="en-US"/>
      <w14:ligatures w14:val="standardContextual"/>
    </w:rPr>
  </w:style>
  <w:style w:type="paragraph" w:styleId="Heading1">
    <w:name w:val="heading 1"/>
    <w:basedOn w:val="Normal"/>
    <w:next w:val="Normal"/>
    <w:link w:val="Heading1Char"/>
    <w:uiPriority w:val="9"/>
    <w:qFormat/>
    <w:rsid w:val="008A5F3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8A5F3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8A5F3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8A5F3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8A5F3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8A5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8A5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8A5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8A5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A5F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5F36"/>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8A5F36"/>
    <w:pPr>
      <w:spacing w:after="80" w:line="240" w:lineRule="auto"/>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F36"/>
    <w:pPr>
      <w:numPr>
        <w:ilvl w:val="1"/>
      </w:numPr>
    </w:pPr>
    <w:rPr>
      <w:rFonts w:eastAsiaTheme="majorEastAsia" w:cstheme="majorBidi"/>
      <w:color w:val="595959" w:themeColor="text1" w:themeTint="A6"/>
      <w:spacing w:val="15"/>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character" w:customStyle="1" w:styleId="Heading7Char">
    <w:name w:val="Heading 7 Char"/>
    <w:basedOn w:val="DefaultParagraphFont"/>
    <w:link w:val="Heading7"/>
    <w:uiPriority w:val="9"/>
    <w:rsid w:val="008A5F36"/>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rsid w:val="008A5F36"/>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rsid w:val="008A5F36"/>
    <w:rPr>
      <w:rFonts w:asciiTheme="minorHAnsi" w:eastAsiaTheme="majorEastAsia" w:hAnsiTheme="minorHAnsi" w:cstheme="majorBidi"/>
      <w:color w:val="272727" w:themeColor="text1" w:themeTint="D8"/>
      <w:kern w:val="2"/>
      <w:sz w:val="24"/>
      <w:szCs w:val="24"/>
      <w:lang w:val="en-US"/>
      <w14:ligatures w14:val="standardContextual"/>
    </w:rPr>
  </w:style>
  <w:style w:type="paragraph" w:customStyle="1" w:styleId="BM-BookCover">
    <w:name w:val="BM - BookCover"/>
    <w:basedOn w:val="Normal"/>
    <w:rsid w:val="008A5F36"/>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8A5F36"/>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8A5F36"/>
    <w:pPr>
      <w:spacing w:after="120"/>
      <w:jc w:val="both"/>
    </w:pPr>
    <w:rPr>
      <w:rFonts w:ascii="Crimson Pro" w:eastAsia="Times New Roman" w:hAnsi="Crimson Pro" w:cs="Times New Roman"/>
      <w:sz w:val="21"/>
      <w:szCs w:val="24"/>
      <w:lang w:val="en-US"/>
    </w:rPr>
  </w:style>
  <w:style w:type="paragraph" w:customStyle="1" w:styleId="C-Comment">
    <w:name w:val="C - Comment"/>
    <w:basedOn w:val="P0-Paragraph"/>
    <w:next w:val="P0-Paragraph"/>
    <w:rsid w:val="008A5F36"/>
    <w:pPr>
      <w:spacing w:line="360" w:lineRule="auto"/>
    </w:pPr>
    <w:rPr>
      <w:rFonts w:ascii="Arial" w:hAnsi="Arial"/>
      <w:b/>
      <w:color w:val="FF0000"/>
      <w:sz w:val="28"/>
      <w:szCs w:val="28"/>
    </w:rPr>
  </w:style>
  <w:style w:type="paragraph" w:customStyle="1" w:styleId="C-Citation">
    <w:name w:val="C - Citation"/>
    <w:basedOn w:val="C-Comment"/>
    <w:qFormat/>
    <w:rsid w:val="008A5F36"/>
    <w:rPr>
      <w:color w:val="FFFF00"/>
      <w:sz w:val="20"/>
    </w:rPr>
  </w:style>
  <w:style w:type="paragraph" w:customStyle="1" w:styleId="C0-CodeBlock">
    <w:name w:val="C0 - CodeBlock"/>
    <w:basedOn w:val="Normal"/>
    <w:rsid w:val="008A5F36"/>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8A5F36"/>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8A5F36"/>
    <w:pPr>
      <w:ind w:left="907"/>
    </w:pPr>
  </w:style>
  <w:style w:type="paragraph" w:customStyle="1" w:styleId="C1-ConsoleBlock">
    <w:name w:val="C1 - ConsoleBlock"/>
    <w:basedOn w:val="C1-CodeBlock"/>
    <w:rsid w:val="008A5F36"/>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8A5F36"/>
    <w:pPr>
      <w:ind w:left="1526"/>
    </w:pPr>
  </w:style>
  <w:style w:type="paragraph" w:customStyle="1" w:styleId="C2-ConsoleBlock">
    <w:name w:val="C2 - ConsoleBlock"/>
    <w:basedOn w:val="C0-ConsoleBlock"/>
    <w:rsid w:val="008A5F36"/>
    <w:pPr>
      <w:ind w:left="2074"/>
    </w:pPr>
  </w:style>
  <w:style w:type="character" w:customStyle="1" w:styleId="CS-BoldItalic">
    <w:name w:val="CS - BoldItalic"/>
    <w:basedOn w:val="DefaultParagraphFont"/>
    <w:rsid w:val="008A5F36"/>
    <w:rPr>
      <w:b/>
      <w:i/>
    </w:rPr>
  </w:style>
  <w:style w:type="character" w:customStyle="1" w:styleId="CS-HighlightedCode">
    <w:name w:val="CS - HighlightedCode"/>
    <w:qFormat/>
    <w:rsid w:val="008A5F36"/>
    <w:rPr>
      <w:rFonts w:ascii="Consolas" w:hAnsi="Consolas"/>
      <w:b/>
      <w:color w:val="747959"/>
      <w:sz w:val="19"/>
      <w:szCs w:val="18"/>
    </w:rPr>
  </w:style>
  <w:style w:type="character" w:customStyle="1" w:styleId="CS-InlineCode">
    <w:name w:val="CS - InlineCode"/>
    <w:rsid w:val="008A5F36"/>
    <w:rPr>
      <w:rFonts w:ascii="Consolas" w:hAnsi="Consolas"/>
      <w:color w:val="747959"/>
      <w:sz w:val="19"/>
      <w:szCs w:val="18"/>
    </w:rPr>
  </w:style>
  <w:style w:type="character" w:customStyle="1" w:styleId="CS-Italic">
    <w:name w:val="CS - Italic"/>
    <w:rsid w:val="008A5F36"/>
    <w:rPr>
      <w:i/>
      <w:color w:val="FF99CC"/>
    </w:rPr>
  </w:style>
  <w:style w:type="character" w:customStyle="1" w:styleId="CS-Keyword">
    <w:name w:val="CS - Keyword"/>
    <w:rsid w:val="008A5F36"/>
    <w:rPr>
      <w:b/>
    </w:rPr>
  </w:style>
  <w:style w:type="character" w:customStyle="1" w:styleId="CS-Screentext">
    <w:name w:val="CS - Screentext"/>
    <w:rsid w:val="008A5F36"/>
    <w:rPr>
      <w:b/>
      <w:color w:val="008000"/>
    </w:rPr>
  </w:style>
  <w:style w:type="character" w:customStyle="1" w:styleId="CS-Subscript">
    <w:name w:val="CS - Subscript"/>
    <w:basedOn w:val="DefaultParagraphFont"/>
    <w:rsid w:val="008A5F36"/>
    <w:rPr>
      <w:i w:val="0"/>
      <w:vertAlign w:val="subscript"/>
    </w:rPr>
  </w:style>
  <w:style w:type="character" w:customStyle="1" w:styleId="CS-SubscriptBold">
    <w:name w:val="CS - SubscriptBold"/>
    <w:basedOn w:val="DefaultParagraphFont"/>
    <w:rsid w:val="008A5F36"/>
    <w:rPr>
      <w:b/>
      <w:vertAlign w:val="subscript"/>
    </w:rPr>
  </w:style>
  <w:style w:type="character" w:customStyle="1" w:styleId="CS-SubscriptBoldItalic">
    <w:name w:val="CS - SubscriptBoldItalic"/>
    <w:basedOn w:val="DefaultParagraphFont"/>
    <w:rsid w:val="008A5F36"/>
    <w:rPr>
      <w:b/>
      <w:i/>
      <w:vertAlign w:val="subscript"/>
    </w:rPr>
  </w:style>
  <w:style w:type="character" w:customStyle="1" w:styleId="CS-SubscriptItalic">
    <w:name w:val="CS - SubscriptItalic"/>
    <w:basedOn w:val="DefaultParagraphFont"/>
    <w:rsid w:val="008A5F36"/>
    <w:rPr>
      <w:i/>
      <w:vertAlign w:val="subscript"/>
    </w:rPr>
  </w:style>
  <w:style w:type="character" w:customStyle="1" w:styleId="CS-Superscript">
    <w:name w:val="CS - Superscript"/>
    <w:basedOn w:val="DefaultParagraphFont"/>
    <w:rsid w:val="008A5F36"/>
    <w:rPr>
      <w:vertAlign w:val="superscript"/>
    </w:rPr>
  </w:style>
  <w:style w:type="character" w:customStyle="1" w:styleId="CS-SuperscriptBold">
    <w:name w:val="CS - SuperscriptBold"/>
    <w:basedOn w:val="DefaultParagraphFont"/>
    <w:rsid w:val="008A5F36"/>
    <w:rPr>
      <w:b/>
      <w:vertAlign w:val="superscript"/>
    </w:rPr>
  </w:style>
  <w:style w:type="character" w:customStyle="1" w:styleId="CS-SuperscriptBoldItalic">
    <w:name w:val="CS - SuperscriptBoldItalic"/>
    <w:basedOn w:val="DefaultParagraphFont"/>
    <w:rsid w:val="008A5F36"/>
    <w:rPr>
      <w:b/>
      <w:i/>
      <w:vertAlign w:val="superscript"/>
    </w:rPr>
  </w:style>
  <w:style w:type="character" w:customStyle="1" w:styleId="CS-SuperscriptItalic">
    <w:name w:val="CS - SuperscriptItalic"/>
    <w:basedOn w:val="DefaultParagraphFont"/>
    <w:rsid w:val="008A5F36"/>
    <w:rPr>
      <w:i/>
      <w:vertAlign w:val="superscript"/>
    </w:rPr>
  </w:style>
  <w:style w:type="character" w:customStyle="1" w:styleId="CS-URL">
    <w:name w:val="CS - URL"/>
    <w:rsid w:val="008A5F36"/>
    <w:rPr>
      <w:rFonts w:ascii="Consolas" w:hAnsi="Consolas"/>
      <w:color w:val="0000FF"/>
      <w:sz w:val="19"/>
      <w:szCs w:val="18"/>
    </w:rPr>
  </w:style>
  <w:style w:type="paragraph" w:customStyle="1" w:styleId="F0-Figure">
    <w:name w:val="F0 - Figure"/>
    <w:basedOn w:val="P0-Paragraph"/>
    <w:next w:val="Normal"/>
    <w:rsid w:val="008A5F36"/>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8A5F36"/>
    <w:pPr>
      <w:ind w:left="630" w:right="630"/>
    </w:pPr>
  </w:style>
  <w:style w:type="paragraph" w:customStyle="1" w:styleId="F1-Figure">
    <w:name w:val="F1 - Figure"/>
    <w:basedOn w:val="F0-Figure"/>
    <w:next w:val="F0-FigureCaption"/>
    <w:qFormat/>
    <w:rsid w:val="008A5F36"/>
    <w:pPr>
      <w:ind w:left="630"/>
    </w:pPr>
  </w:style>
  <w:style w:type="paragraph" w:customStyle="1" w:styleId="F1-FigureCaption">
    <w:name w:val="F1 - FigureCaption"/>
    <w:basedOn w:val="F0-FigureCaption"/>
    <w:rsid w:val="008A5F36"/>
    <w:pPr>
      <w:ind w:left="1260"/>
    </w:pPr>
  </w:style>
  <w:style w:type="paragraph" w:customStyle="1" w:styleId="F2-Figure">
    <w:name w:val="F2 - Figure"/>
    <w:basedOn w:val="F0-Figure"/>
    <w:rsid w:val="008A5F36"/>
    <w:pPr>
      <w:ind w:left="1260"/>
    </w:pPr>
  </w:style>
  <w:style w:type="paragraph" w:customStyle="1" w:styleId="F2-FigureCaption">
    <w:name w:val="F2 - FigureCaption"/>
    <w:basedOn w:val="F0-FigureCaption"/>
    <w:rsid w:val="008A5F36"/>
    <w:pPr>
      <w:ind w:left="1890"/>
    </w:pPr>
  </w:style>
  <w:style w:type="paragraph" w:customStyle="1" w:styleId="FM-Acknowledgement">
    <w:name w:val="FM - Acknowledgement"/>
    <w:basedOn w:val="Normal"/>
    <w:rsid w:val="008A5F36"/>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8A5F36"/>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8A5F36"/>
    <w:rPr>
      <w:b/>
      <w:sz w:val="28"/>
    </w:rPr>
  </w:style>
  <w:style w:type="character" w:customStyle="1" w:styleId="FM-AuthorNameinBio">
    <w:name w:val="FM - AuthorNameinBio"/>
    <w:uiPriority w:val="1"/>
    <w:rsid w:val="008A5F36"/>
    <w:rPr>
      <w:b/>
      <w:color w:val="FF0000"/>
      <w:sz w:val="24"/>
    </w:rPr>
  </w:style>
  <w:style w:type="paragraph" w:customStyle="1" w:styleId="FM-BookEdition">
    <w:name w:val="FM - BookEdition"/>
    <w:basedOn w:val="FM-BookTitle"/>
    <w:rsid w:val="008A5F36"/>
    <w:rPr>
      <w:sz w:val="28"/>
    </w:rPr>
  </w:style>
  <w:style w:type="paragraph" w:customStyle="1" w:styleId="FM-CopyrightPageBookEdition">
    <w:name w:val="FM - CopyrightPageBookEdition"/>
    <w:basedOn w:val="FM-BookTitle"/>
    <w:rsid w:val="008A5F36"/>
    <w:pPr>
      <w:spacing w:before="0"/>
    </w:pPr>
    <w:rPr>
      <w:sz w:val="26"/>
    </w:rPr>
  </w:style>
  <w:style w:type="paragraph" w:customStyle="1" w:styleId="FM-CopyrightPageBookTitle">
    <w:name w:val="FM - CopyrightPageBookTitle"/>
    <w:basedOn w:val="FM-BookTitle"/>
    <w:rsid w:val="008A5F36"/>
    <w:rPr>
      <w:sz w:val="32"/>
    </w:rPr>
  </w:style>
  <w:style w:type="paragraph" w:customStyle="1" w:styleId="FM-CopyrightPageText">
    <w:name w:val="FM - CopyrightPageText"/>
    <w:basedOn w:val="Normal"/>
    <w:rsid w:val="008A5F36"/>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8A5F36"/>
    <w:pPr>
      <w:spacing w:after="80"/>
    </w:pPr>
  </w:style>
  <w:style w:type="paragraph" w:customStyle="1" w:styleId="FM-Subtitle">
    <w:name w:val="FM - Subtitle"/>
    <w:basedOn w:val="FM-BookTitle"/>
    <w:rsid w:val="008A5F36"/>
    <w:rPr>
      <w:sz w:val="32"/>
    </w:rPr>
  </w:style>
  <w:style w:type="paragraph" w:customStyle="1" w:styleId="FM-TitlePageLogo">
    <w:name w:val="FM - TitlePageLogo"/>
    <w:basedOn w:val="FM-BookTitle"/>
    <w:rsid w:val="008A5F36"/>
    <w:rPr>
      <w:noProof/>
      <w:sz w:val="22"/>
    </w:rPr>
  </w:style>
  <w:style w:type="paragraph" w:customStyle="1" w:styleId="FM-TitlePageLogoFooter">
    <w:name w:val="FM - TitlePageLogoFooter"/>
    <w:basedOn w:val="FM-BookTitle"/>
    <w:rsid w:val="008A5F36"/>
    <w:rPr>
      <w:sz w:val="22"/>
    </w:rPr>
  </w:style>
  <w:style w:type="paragraph" w:customStyle="1" w:styleId="hljs">
    <w:name w:val="hljs"/>
    <w:basedOn w:val="Normal"/>
    <w:uiPriority w:val="1"/>
    <w:unhideWhenUsed/>
    <w:rsid w:val="008A5F36"/>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8A5F36"/>
    <w:rPr>
      <w:color w:val="50A14F"/>
    </w:rPr>
  </w:style>
  <w:style w:type="character" w:customStyle="1" w:styleId="hljs-addition-slc">
    <w:name w:val="hljs-addition-slc"/>
    <w:basedOn w:val="hljs-addition"/>
    <w:uiPriority w:val="1"/>
    <w:unhideWhenUsed/>
    <w:rsid w:val="008A5F36"/>
    <w:rPr>
      <w:b/>
      <w:bCs/>
      <w:color w:val="50A14F"/>
      <w:sz w:val="20"/>
      <w:shd w:val="clear" w:color="auto" w:fill="D4D4D4"/>
    </w:rPr>
  </w:style>
  <w:style w:type="character" w:customStyle="1" w:styleId="hljs-attr">
    <w:name w:val="hljs-attr"/>
    <w:basedOn w:val="DefaultParagraphFont"/>
    <w:uiPriority w:val="1"/>
    <w:unhideWhenUsed/>
    <w:rsid w:val="008A5F36"/>
    <w:rPr>
      <w:color w:val="986801"/>
    </w:rPr>
  </w:style>
  <w:style w:type="character" w:customStyle="1" w:styleId="hljs-attribute">
    <w:name w:val="hljs-attribute"/>
    <w:basedOn w:val="DefaultParagraphFont"/>
    <w:uiPriority w:val="1"/>
    <w:unhideWhenUsed/>
    <w:rsid w:val="008A5F36"/>
    <w:rPr>
      <w:color w:val="50A14F"/>
    </w:rPr>
  </w:style>
  <w:style w:type="character" w:customStyle="1" w:styleId="hljs-attribute-slc">
    <w:name w:val="hljs-attribute-slc"/>
    <w:basedOn w:val="hljs-attribute"/>
    <w:uiPriority w:val="1"/>
    <w:unhideWhenUsed/>
    <w:rsid w:val="008A5F36"/>
    <w:rPr>
      <w:b/>
      <w:bCs/>
      <w:color w:val="50A14F"/>
      <w:sz w:val="20"/>
      <w:shd w:val="clear" w:color="auto" w:fill="D4D4D4"/>
    </w:rPr>
  </w:style>
  <w:style w:type="character" w:customStyle="1" w:styleId="hljs-attr-slc">
    <w:name w:val="hljs-attr-slc"/>
    <w:basedOn w:val="hljs-attr"/>
    <w:uiPriority w:val="1"/>
    <w:unhideWhenUsed/>
    <w:rsid w:val="008A5F36"/>
    <w:rPr>
      <w:b/>
      <w:bCs/>
      <w:color w:val="986801"/>
      <w:sz w:val="20"/>
      <w:shd w:val="clear" w:color="auto" w:fill="D4D4D4"/>
    </w:rPr>
  </w:style>
  <w:style w:type="character" w:customStyle="1" w:styleId="hljs-builtin">
    <w:name w:val="hljs-built_in"/>
    <w:basedOn w:val="DefaultParagraphFont"/>
    <w:unhideWhenUsed/>
    <w:rsid w:val="008A5F36"/>
    <w:rPr>
      <w:color w:val="C18401"/>
    </w:rPr>
  </w:style>
  <w:style w:type="character" w:customStyle="1" w:styleId="hljs-builtin-slc">
    <w:name w:val="hljs-built_in-slc"/>
    <w:basedOn w:val="hljs-builtin"/>
    <w:uiPriority w:val="1"/>
    <w:unhideWhenUsed/>
    <w:rsid w:val="008A5F36"/>
    <w:rPr>
      <w:b/>
      <w:bCs/>
      <w:color w:val="C18401"/>
      <w:sz w:val="20"/>
      <w:shd w:val="clear" w:color="auto" w:fill="D4D4D4"/>
    </w:rPr>
  </w:style>
  <w:style w:type="character" w:customStyle="1" w:styleId="hljs-builtin-name">
    <w:name w:val="hljs-builtin-name"/>
    <w:basedOn w:val="DefaultParagraphFont"/>
    <w:uiPriority w:val="1"/>
    <w:unhideWhenUsed/>
    <w:rsid w:val="008A5F36"/>
  </w:style>
  <w:style w:type="character" w:customStyle="1" w:styleId="hljs-builtin-name-slc">
    <w:name w:val="hljs-builtin-name-slc"/>
    <w:basedOn w:val="hljs-builtin-name"/>
    <w:uiPriority w:val="1"/>
    <w:unhideWhenUsed/>
    <w:rsid w:val="008A5F36"/>
    <w:rPr>
      <w:b/>
      <w:bCs/>
      <w:sz w:val="20"/>
      <w:shd w:val="clear" w:color="auto" w:fill="D4D4D4"/>
    </w:rPr>
  </w:style>
  <w:style w:type="character" w:customStyle="1" w:styleId="hljs-bullet">
    <w:name w:val="hljs-bullet"/>
    <w:basedOn w:val="DefaultParagraphFont"/>
    <w:uiPriority w:val="1"/>
    <w:unhideWhenUsed/>
    <w:rsid w:val="008A5F36"/>
    <w:rPr>
      <w:color w:val="4078F2"/>
    </w:rPr>
  </w:style>
  <w:style w:type="character" w:customStyle="1" w:styleId="hljs-bullet-slc">
    <w:name w:val="hljs-bullet-slc"/>
    <w:basedOn w:val="hljs-bullet"/>
    <w:uiPriority w:val="1"/>
    <w:unhideWhenUsed/>
    <w:rsid w:val="008A5F36"/>
    <w:rPr>
      <w:b/>
      <w:bCs/>
      <w:color w:val="4078F2"/>
      <w:sz w:val="20"/>
      <w:shd w:val="clear" w:color="auto" w:fill="D4D4D4"/>
    </w:rPr>
  </w:style>
  <w:style w:type="character" w:customStyle="1" w:styleId="hljs-class">
    <w:name w:val="hljs-class"/>
    <w:basedOn w:val="DefaultParagraphFont"/>
    <w:uiPriority w:val="1"/>
    <w:unhideWhenUsed/>
    <w:rsid w:val="008A5F36"/>
  </w:style>
  <w:style w:type="character" w:customStyle="1" w:styleId="hljs-class-slc">
    <w:name w:val="hljs-class-slc"/>
    <w:basedOn w:val="hljs-class"/>
    <w:uiPriority w:val="1"/>
    <w:unhideWhenUsed/>
    <w:rsid w:val="008A5F36"/>
    <w:rPr>
      <w:b/>
      <w:bCs/>
      <w:sz w:val="20"/>
      <w:shd w:val="clear" w:color="auto" w:fill="D4D4D4"/>
    </w:rPr>
  </w:style>
  <w:style w:type="character" w:customStyle="1" w:styleId="hljs-code">
    <w:name w:val="hljs-code"/>
    <w:basedOn w:val="DefaultParagraphFont"/>
    <w:uiPriority w:val="1"/>
    <w:unhideWhenUsed/>
    <w:rsid w:val="008A5F36"/>
  </w:style>
  <w:style w:type="character" w:customStyle="1" w:styleId="hljs-code-slc">
    <w:name w:val="hljs-code-slc"/>
    <w:basedOn w:val="hljs-code"/>
    <w:uiPriority w:val="1"/>
    <w:unhideWhenUsed/>
    <w:rsid w:val="008A5F36"/>
    <w:rPr>
      <w:b/>
      <w:bCs/>
      <w:sz w:val="20"/>
      <w:shd w:val="clear" w:color="auto" w:fill="D4D4D4"/>
    </w:rPr>
  </w:style>
  <w:style w:type="character" w:customStyle="1" w:styleId="hljs-comment">
    <w:name w:val="hljs-comment"/>
    <w:basedOn w:val="DefaultParagraphFont"/>
    <w:uiPriority w:val="1"/>
    <w:unhideWhenUsed/>
    <w:rsid w:val="008A5F36"/>
    <w:rPr>
      <w:i/>
      <w:iCs/>
      <w:color w:val="A0A1A7"/>
    </w:rPr>
  </w:style>
  <w:style w:type="character" w:customStyle="1" w:styleId="hljs-comment-slc">
    <w:name w:val="hljs-comment-slc"/>
    <w:basedOn w:val="hljs-comment"/>
    <w:uiPriority w:val="1"/>
    <w:unhideWhenUsed/>
    <w:rsid w:val="008A5F36"/>
    <w:rPr>
      <w:b/>
      <w:bCs/>
      <w:i/>
      <w:iCs/>
      <w:color w:val="A0A1A7"/>
      <w:sz w:val="20"/>
      <w:shd w:val="clear" w:color="auto" w:fill="D4D4D4"/>
    </w:rPr>
  </w:style>
  <w:style w:type="paragraph" w:customStyle="1" w:styleId="hljs-con">
    <w:name w:val="hljs-con"/>
    <w:basedOn w:val="Normal"/>
    <w:uiPriority w:val="1"/>
    <w:unhideWhenUsed/>
    <w:rsid w:val="008A5F36"/>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8A5F36"/>
    <w:rPr>
      <w:color w:val="F1FA8C"/>
    </w:rPr>
  </w:style>
  <w:style w:type="character" w:customStyle="1" w:styleId="hljs-con-addition-slc">
    <w:name w:val="hljs-con-addition-slc"/>
    <w:basedOn w:val="DefaultParagraphFont"/>
    <w:uiPriority w:val="1"/>
    <w:unhideWhenUsed/>
    <w:rsid w:val="008A5F36"/>
    <w:rPr>
      <w:b/>
      <w:bCs/>
      <w:color w:val="F1FA8C"/>
      <w:shd w:val="clear" w:color="auto" w:fill="44475A"/>
    </w:rPr>
  </w:style>
  <w:style w:type="character" w:customStyle="1" w:styleId="hljs-con-attr">
    <w:name w:val="hljs-con-attr"/>
    <w:basedOn w:val="DefaultParagraphFont"/>
    <w:uiPriority w:val="1"/>
    <w:unhideWhenUsed/>
    <w:rsid w:val="008A5F36"/>
    <w:rPr>
      <w:color w:val="F1FA8C"/>
    </w:rPr>
  </w:style>
  <w:style w:type="character" w:customStyle="1" w:styleId="hljs-con-attribute">
    <w:name w:val="hljs-con-attribute"/>
    <w:basedOn w:val="DefaultParagraphFont"/>
    <w:uiPriority w:val="1"/>
    <w:unhideWhenUsed/>
    <w:rsid w:val="008A5F36"/>
    <w:rPr>
      <w:color w:val="F8F8F2"/>
      <w:shd w:val="clear" w:color="auto" w:fill="282A36"/>
    </w:rPr>
  </w:style>
  <w:style w:type="character" w:customStyle="1" w:styleId="Heading1Char">
    <w:name w:val="Heading 1 Char"/>
    <w:basedOn w:val="DefaultParagraphFont"/>
    <w:link w:val="Heading1"/>
    <w:uiPriority w:val="9"/>
    <w:rsid w:val="008A5F36"/>
    <w:rPr>
      <w:rFonts w:asciiTheme="majorHAnsi" w:eastAsiaTheme="majorEastAsia" w:hAnsiTheme="majorHAnsi" w:cstheme="majorBidi"/>
      <w:color w:val="365F91" w:themeColor="accent1" w:themeShade="BF"/>
      <w:kern w:val="2"/>
      <w:sz w:val="40"/>
      <w:szCs w:val="40"/>
      <w:lang w:val="en-US"/>
      <w14:ligatures w14:val="standardContextual"/>
    </w:rPr>
  </w:style>
  <w:style w:type="character" w:customStyle="1" w:styleId="Heading2Char">
    <w:name w:val="Heading 2 Char"/>
    <w:basedOn w:val="DefaultParagraphFont"/>
    <w:link w:val="Heading2"/>
    <w:uiPriority w:val="9"/>
    <w:rsid w:val="008A5F36"/>
    <w:rPr>
      <w:rFonts w:asciiTheme="majorHAnsi" w:eastAsiaTheme="majorEastAsia" w:hAnsiTheme="majorHAnsi" w:cstheme="majorBidi"/>
      <w:color w:val="365F91" w:themeColor="accent1" w:themeShade="BF"/>
      <w:kern w:val="2"/>
      <w:sz w:val="32"/>
      <w:szCs w:val="32"/>
      <w:lang w:val="en-US"/>
      <w14:ligatures w14:val="standardContextual"/>
    </w:rPr>
  </w:style>
  <w:style w:type="character" w:customStyle="1" w:styleId="Heading3Char">
    <w:name w:val="Heading 3 Char"/>
    <w:basedOn w:val="DefaultParagraphFont"/>
    <w:link w:val="Heading3"/>
    <w:uiPriority w:val="9"/>
    <w:rsid w:val="008A5F36"/>
    <w:rPr>
      <w:rFonts w:asciiTheme="minorHAnsi" w:eastAsiaTheme="majorEastAsia" w:hAnsiTheme="minorHAnsi" w:cstheme="majorBidi"/>
      <w:color w:val="365F91"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rsid w:val="008A5F36"/>
    <w:rPr>
      <w:rFonts w:asciiTheme="minorHAnsi" w:eastAsiaTheme="majorEastAsia" w:hAnsiTheme="minorHAnsi" w:cstheme="majorBidi"/>
      <w:i/>
      <w:iCs/>
      <w:color w:val="365F91" w:themeColor="accent1" w:themeShade="BF"/>
      <w:kern w:val="2"/>
      <w:sz w:val="24"/>
      <w:szCs w:val="24"/>
      <w:lang w:val="en-US"/>
      <w14:ligatures w14:val="standardContextual"/>
    </w:rPr>
  </w:style>
  <w:style w:type="character" w:customStyle="1" w:styleId="Heading5Char">
    <w:name w:val="Heading 5 Char"/>
    <w:basedOn w:val="DefaultParagraphFont"/>
    <w:link w:val="Heading5"/>
    <w:uiPriority w:val="9"/>
    <w:rsid w:val="008A5F36"/>
    <w:rPr>
      <w:rFonts w:asciiTheme="minorHAnsi" w:eastAsiaTheme="majorEastAsia" w:hAnsiTheme="minorHAnsi" w:cstheme="majorBidi"/>
      <w:color w:val="365F91"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rsid w:val="008A5F36"/>
    <w:rPr>
      <w:rFonts w:asciiTheme="minorHAnsi" w:eastAsiaTheme="majorEastAsia" w:hAnsiTheme="minorHAnsi" w:cstheme="majorBidi"/>
      <w:i/>
      <w:iCs/>
      <w:color w:val="595959" w:themeColor="text1" w:themeTint="A6"/>
      <w:kern w:val="2"/>
      <w:sz w:val="24"/>
      <w:szCs w:val="24"/>
      <w:lang w:val="en-US"/>
      <w14:ligatures w14:val="standardContextual"/>
    </w:rPr>
  </w:style>
  <w:style w:type="character" w:customStyle="1" w:styleId="hljs-con-attribute-slc">
    <w:name w:val="hljs-con-attribute-slc"/>
    <w:basedOn w:val="DefaultParagraphFont"/>
    <w:uiPriority w:val="1"/>
    <w:unhideWhenUsed/>
    <w:rsid w:val="008A5F36"/>
    <w:rPr>
      <w:b/>
      <w:bCs/>
      <w:color w:val="F8F8F2"/>
      <w:shd w:val="clear" w:color="auto" w:fill="44475A"/>
    </w:rPr>
  </w:style>
  <w:style w:type="character" w:customStyle="1" w:styleId="hljs-con-attr-slc">
    <w:name w:val="hljs-con-attr-slc"/>
    <w:basedOn w:val="DefaultParagraphFont"/>
    <w:uiPriority w:val="1"/>
    <w:unhideWhenUsed/>
    <w:rsid w:val="008A5F36"/>
    <w:rPr>
      <w:b/>
      <w:bCs/>
      <w:color w:val="F1FA8C"/>
      <w:shd w:val="clear" w:color="auto" w:fill="44475A"/>
    </w:rPr>
  </w:style>
  <w:style w:type="character" w:customStyle="1" w:styleId="hljs-con-builtin">
    <w:name w:val="hljs-con-built_in"/>
    <w:basedOn w:val="DefaultParagraphFont"/>
    <w:uiPriority w:val="1"/>
    <w:unhideWhenUsed/>
    <w:rsid w:val="008A5F36"/>
    <w:rPr>
      <w:color w:val="8BE9FD"/>
    </w:rPr>
  </w:style>
  <w:style w:type="character" w:customStyle="1" w:styleId="hljs-con-builtin-slc">
    <w:name w:val="hljs-con-built_in-slc"/>
    <w:basedOn w:val="DefaultParagraphFont"/>
    <w:uiPriority w:val="1"/>
    <w:unhideWhenUsed/>
    <w:rsid w:val="008A5F36"/>
    <w:rPr>
      <w:b/>
      <w:bCs/>
      <w:color w:val="8BE9FD"/>
      <w:shd w:val="clear" w:color="auto" w:fill="44475A"/>
    </w:rPr>
  </w:style>
  <w:style w:type="character" w:customStyle="1" w:styleId="hljs-con-builtin-name">
    <w:name w:val="hljs-con-builtin-name"/>
    <w:basedOn w:val="DefaultParagraphFont"/>
    <w:uiPriority w:val="1"/>
    <w:unhideWhenUsed/>
    <w:rsid w:val="008A5F36"/>
    <w:rPr>
      <w:color w:val="F8F8F2"/>
      <w:shd w:val="clear" w:color="auto" w:fill="282A36"/>
    </w:rPr>
  </w:style>
  <w:style w:type="character" w:customStyle="1" w:styleId="hljs-con-builtin-name-slc">
    <w:name w:val="hljs-con-builtin-name-slc"/>
    <w:basedOn w:val="DefaultParagraphFont"/>
    <w:uiPriority w:val="1"/>
    <w:unhideWhenUsed/>
    <w:rsid w:val="008A5F36"/>
    <w:rPr>
      <w:b/>
      <w:bCs/>
      <w:color w:val="F8F8F2"/>
      <w:shd w:val="clear" w:color="auto" w:fill="44475A"/>
    </w:rPr>
  </w:style>
  <w:style w:type="character" w:customStyle="1" w:styleId="hljs-con-bullet">
    <w:name w:val="hljs-con-bullet"/>
    <w:basedOn w:val="DefaultParagraphFont"/>
    <w:uiPriority w:val="1"/>
    <w:unhideWhenUsed/>
    <w:rsid w:val="008A5F36"/>
    <w:rPr>
      <w:color w:val="F1FA8C"/>
    </w:rPr>
  </w:style>
  <w:style w:type="character" w:customStyle="1" w:styleId="hljs-con-bullet-slc">
    <w:name w:val="hljs-con-bullet-slc"/>
    <w:basedOn w:val="DefaultParagraphFont"/>
    <w:uiPriority w:val="1"/>
    <w:unhideWhenUsed/>
    <w:rsid w:val="008A5F36"/>
    <w:rPr>
      <w:b/>
      <w:bCs/>
      <w:color w:val="F1FA8C"/>
      <w:shd w:val="clear" w:color="auto" w:fill="44475A"/>
    </w:rPr>
  </w:style>
  <w:style w:type="character" w:customStyle="1" w:styleId="hljs-con-class">
    <w:name w:val="hljs-con-class"/>
    <w:basedOn w:val="DefaultParagraphFont"/>
    <w:uiPriority w:val="1"/>
    <w:unhideWhenUsed/>
    <w:rsid w:val="008A5F36"/>
    <w:rPr>
      <w:color w:val="F8F8F2"/>
      <w:shd w:val="clear" w:color="auto" w:fill="282A36"/>
    </w:rPr>
  </w:style>
  <w:style w:type="character" w:customStyle="1" w:styleId="hljs-con-class-slc">
    <w:name w:val="hljs-con-class-slc"/>
    <w:basedOn w:val="DefaultParagraphFont"/>
    <w:uiPriority w:val="1"/>
    <w:unhideWhenUsed/>
    <w:rsid w:val="008A5F36"/>
    <w:rPr>
      <w:b/>
      <w:bCs/>
      <w:color w:val="F8F8F2"/>
      <w:shd w:val="clear" w:color="auto" w:fill="44475A"/>
    </w:rPr>
  </w:style>
  <w:style w:type="character" w:customStyle="1" w:styleId="hljs-con-code">
    <w:name w:val="hljs-con-code"/>
    <w:basedOn w:val="DefaultParagraphFont"/>
    <w:uiPriority w:val="1"/>
    <w:unhideWhenUsed/>
    <w:rsid w:val="008A5F36"/>
    <w:rPr>
      <w:color w:val="F8F8F2"/>
      <w:shd w:val="clear" w:color="auto" w:fill="282A36"/>
    </w:rPr>
  </w:style>
  <w:style w:type="character" w:customStyle="1" w:styleId="hljs-con-code-slc">
    <w:name w:val="hljs-con-code-slc"/>
    <w:basedOn w:val="DefaultParagraphFont"/>
    <w:uiPriority w:val="1"/>
    <w:unhideWhenUsed/>
    <w:rsid w:val="008A5F36"/>
    <w:rPr>
      <w:b/>
      <w:bCs/>
      <w:color w:val="F8F8F2"/>
      <w:shd w:val="clear" w:color="auto" w:fill="44475A"/>
    </w:rPr>
  </w:style>
  <w:style w:type="character" w:customStyle="1" w:styleId="hljs-con-comment">
    <w:name w:val="hljs-con-comment"/>
    <w:basedOn w:val="DefaultParagraphFont"/>
    <w:uiPriority w:val="1"/>
    <w:unhideWhenUsed/>
    <w:rsid w:val="008A5F36"/>
    <w:rPr>
      <w:color w:val="6272A4"/>
    </w:rPr>
  </w:style>
  <w:style w:type="character" w:customStyle="1" w:styleId="hljs-con-comment-slc">
    <w:name w:val="hljs-con-comment-slc"/>
    <w:basedOn w:val="DefaultParagraphFont"/>
    <w:uiPriority w:val="1"/>
    <w:unhideWhenUsed/>
    <w:rsid w:val="008A5F36"/>
    <w:rPr>
      <w:b/>
      <w:bCs/>
      <w:color w:val="6272A4"/>
      <w:shd w:val="clear" w:color="auto" w:fill="44475A"/>
    </w:rPr>
  </w:style>
  <w:style w:type="character" w:customStyle="1" w:styleId="hljs-con-constructor">
    <w:name w:val="hljs-con-constructor"/>
    <w:basedOn w:val="DefaultParagraphFont"/>
    <w:uiPriority w:val="1"/>
    <w:unhideWhenUsed/>
    <w:rsid w:val="008A5F36"/>
    <w:rPr>
      <w:color w:val="F8F8F2"/>
      <w:shd w:val="clear" w:color="auto" w:fill="282A36"/>
    </w:rPr>
  </w:style>
  <w:style w:type="character" w:customStyle="1" w:styleId="hljs-con-constructor-slc">
    <w:name w:val="hljs-con-constructor-slc"/>
    <w:basedOn w:val="DefaultParagraphFont"/>
    <w:uiPriority w:val="1"/>
    <w:unhideWhenUsed/>
    <w:rsid w:val="008A5F36"/>
    <w:rPr>
      <w:b/>
      <w:bCs/>
      <w:color w:val="F8F8F2"/>
      <w:shd w:val="clear" w:color="auto" w:fill="44475A"/>
    </w:rPr>
  </w:style>
  <w:style w:type="character" w:customStyle="1" w:styleId="hljs-con-deletion">
    <w:name w:val="hljs-con-deletion"/>
    <w:basedOn w:val="DefaultParagraphFont"/>
    <w:uiPriority w:val="1"/>
    <w:unhideWhenUsed/>
    <w:rsid w:val="008A5F36"/>
    <w:rPr>
      <w:color w:val="6272A4"/>
    </w:rPr>
  </w:style>
  <w:style w:type="character" w:customStyle="1" w:styleId="hljs-con-deletion-slc">
    <w:name w:val="hljs-con-deletion-slc"/>
    <w:basedOn w:val="DefaultParagraphFont"/>
    <w:uiPriority w:val="1"/>
    <w:unhideWhenUsed/>
    <w:rsid w:val="008A5F36"/>
    <w:rPr>
      <w:b/>
      <w:bCs/>
      <w:color w:val="6272A4"/>
      <w:shd w:val="clear" w:color="auto" w:fill="44475A"/>
    </w:rPr>
  </w:style>
  <w:style w:type="character" w:customStyle="1" w:styleId="hljs-con-doctag">
    <w:name w:val="hljs-con-doctag"/>
    <w:basedOn w:val="DefaultParagraphFont"/>
    <w:uiPriority w:val="1"/>
    <w:unhideWhenUsed/>
    <w:rsid w:val="008A5F36"/>
    <w:rPr>
      <w:b/>
      <w:bCs/>
    </w:rPr>
  </w:style>
  <w:style w:type="character" w:customStyle="1" w:styleId="hljs-con-doctag-slc">
    <w:name w:val="hljs-con-doctag-slc"/>
    <w:basedOn w:val="DefaultParagraphFont"/>
    <w:uiPriority w:val="1"/>
    <w:unhideWhenUsed/>
    <w:rsid w:val="008A5F36"/>
    <w:rPr>
      <w:b/>
      <w:bCs/>
      <w:shd w:val="clear" w:color="auto" w:fill="44475A"/>
    </w:rPr>
  </w:style>
  <w:style w:type="character" w:customStyle="1" w:styleId="hljs-con-emphasis">
    <w:name w:val="hljs-con-emphasis"/>
    <w:basedOn w:val="DefaultParagraphFont"/>
    <w:uiPriority w:val="1"/>
    <w:unhideWhenUsed/>
    <w:rsid w:val="008A5F36"/>
    <w:rPr>
      <w:i/>
      <w:iCs/>
    </w:rPr>
  </w:style>
  <w:style w:type="character" w:customStyle="1" w:styleId="hljs-con-emphasis-slc">
    <w:name w:val="hljs-con-emphasis-slc"/>
    <w:basedOn w:val="DefaultParagraphFont"/>
    <w:uiPriority w:val="1"/>
    <w:unhideWhenUsed/>
    <w:rsid w:val="008A5F36"/>
    <w:rPr>
      <w:b/>
      <w:bCs/>
      <w:i/>
      <w:iCs/>
      <w:shd w:val="clear" w:color="auto" w:fill="44475A"/>
    </w:rPr>
  </w:style>
  <w:style w:type="character" w:customStyle="1" w:styleId="hljs-con-formula">
    <w:name w:val="hljs-con-formula"/>
    <w:basedOn w:val="DefaultParagraphFont"/>
    <w:uiPriority w:val="1"/>
    <w:unhideWhenUsed/>
    <w:rsid w:val="008A5F36"/>
    <w:rPr>
      <w:color w:val="F8F8F2"/>
      <w:shd w:val="clear" w:color="auto" w:fill="282A36"/>
    </w:rPr>
  </w:style>
  <w:style w:type="character" w:customStyle="1" w:styleId="hljs-con-formula-slc">
    <w:name w:val="hljs-con-formula-slc"/>
    <w:basedOn w:val="DefaultParagraphFont"/>
    <w:uiPriority w:val="1"/>
    <w:unhideWhenUsed/>
    <w:rsid w:val="008A5F36"/>
    <w:rPr>
      <w:b/>
      <w:bCs/>
      <w:color w:val="F8F8F2"/>
      <w:shd w:val="clear" w:color="auto" w:fill="44475A"/>
    </w:rPr>
  </w:style>
  <w:style w:type="character" w:customStyle="1" w:styleId="hljs-con-function">
    <w:name w:val="hljs-con-function"/>
    <w:basedOn w:val="DefaultParagraphFont"/>
    <w:uiPriority w:val="1"/>
    <w:unhideWhenUsed/>
    <w:rsid w:val="008A5F36"/>
    <w:rPr>
      <w:color w:val="F8F8F2"/>
      <w:shd w:val="clear" w:color="auto" w:fill="282A36"/>
    </w:rPr>
  </w:style>
  <w:style w:type="character" w:customStyle="1" w:styleId="hljs-con-function-slc">
    <w:name w:val="hljs-con-function-slc"/>
    <w:basedOn w:val="DefaultParagraphFont"/>
    <w:uiPriority w:val="1"/>
    <w:unhideWhenUsed/>
    <w:rsid w:val="008A5F36"/>
    <w:rPr>
      <w:b/>
      <w:bCs/>
      <w:color w:val="F8F8F2"/>
      <w:shd w:val="clear" w:color="auto" w:fill="44475A"/>
    </w:rPr>
  </w:style>
  <w:style w:type="character" w:customStyle="1" w:styleId="hljs-con-keyword">
    <w:name w:val="hljs-con-keyword"/>
    <w:basedOn w:val="DefaultParagraphFont"/>
    <w:uiPriority w:val="1"/>
    <w:unhideWhenUsed/>
    <w:rsid w:val="008A5F36"/>
    <w:rPr>
      <w:b/>
      <w:bCs/>
      <w:color w:val="FF79C6"/>
    </w:rPr>
  </w:style>
  <w:style w:type="character" w:customStyle="1" w:styleId="hljs-con-keyword-slc">
    <w:name w:val="hljs-con-keyword-slc"/>
    <w:basedOn w:val="DefaultParagraphFont"/>
    <w:uiPriority w:val="1"/>
    <w:unhideWhenUsed/>
    <w:rsid w:val="008A5F36"/>
    <w:rPr>
      <w:b/>
      <w:bCs/>
      <w:color w:val="FF79C6"/>
      <w:shd w:val="clear" w:color="auto" w:fill="44475A"/>
    </w:rPr>
  </w:style>
  <w:style w:type="character" w:customStyle="1" w:styleId="hljs-con-link">
    <w:name w:val="hljs-con-link"/>
    <w:basedOn w:val="DefaultParagraphFont"/>
    <w:uiPriority w:val="1"/>
    <w:unhideWhenUsed/>
    <w:rsid w:val="008A5F36"/>
    <w:rPr>
      <w:color w:val="8BE9FD"/>
    </w:rPr>
  </w:style>
  <w:style w:type="character" w:customStyle="1" w:styleId="hljs-con-link-slc">
    <w:name w:val="hljs-con-link-slc"/>
    <w:basedOn w:val="DefaultParagraphFont"/>
    <w:uiPriority w:val="1"/>
    <w:unhideWhenUsed/>
    <w:rsid w:val="008A5F36"/>
    <w:rPr>
      <w:b/>
      <w:bCs/>
      <w:color w:val="8BE9FD"/>
      <w:shd w:val="clear" w:color="auto" w:fill="44475A"/>
    </w:rPr>
  </w:style>
  <w:style w:type="character" w:customStyle="1" w:styleId="hljs-con-literal">
    <w:name w:val="hljs-con-literal"/>
    <w:basedOn w:val="DefaultParagraphFont"/>
    <w:uiPriority w:val="1"/>
    <w:unhideWhenUsed/>
    <w:rsid w:val="008A5F36"/>
    <w:rPr>
      <w:b/>
      <w:bCs/>
      <w:color w:val="BD93F9"/>
    </w:rPr>
  </w:style>
  <w:style w:type="character" w:customStyle="1" w:styleId="hljs-con-literal-slc">
    <w:name w:val="hljs-con-literal-slc"/>
    <w:basedOn w:val="DefaultParagraphFont"/>
    <w:uiPriority w:val="1"/>
    <w:unhideWhenUsed/>
    <w:rsid w:val="008A5F36"/>
    <w:rPr>
      <w:b/>
      <w:bCs/>
      <w:color w:val="BD93F9"/>
      <w:shd w:val="clear" w:color="auto" w:fill="44475A"/>
    </w:rPr>
  </w:style>
  <w:style w:type="character" w:customStyle="1" w:styleId="hljs-con-meta">
    <w:name w:val="hljs-con-meta"/>
    <w:basedOn w:val="DefaultParagraphFont"/>
    <w:uiPriority w:val="1"/>
    <w:unhideWhenUsed/>
    <w:rsid w:val="008A5F36"/>
    <w:rPr>
      <w:b/>
      <w:color w:val="50FA7B"/>
    </w:rPr>
  </w:style>
  <w:style w:type="character" w:customStyle="1" w:styleId="hljs-con-meta-keyword">
    <w:name w:val="hljs-con-meta-keyword"/>
    <w:basedOn w:val="DefaultParagraphFont"/>
    <w:uiPriority w:val="1"/>
    <w:unhideWhenUsed/>
    <w:rsid w:val="008A5F36"/>
    <w:rPr>
      <w:color w:val="F8F8F2"/>
      <w:shd w:val="clear" w:color="auto" w:fill="282A36"/>
    </w:rPr>
  </w:style>
  <w:style w:type="character" w:customStyle="1" w:styleId="hljs-con-meta-keyword-slc">
    <w:name w:val="hljs-con-meta-keyword-slc"/>
    <w:basedOn w:val="DefaultParagraphFont"/>
    <w:uiPriority w:val="1"/>
    <w:unhideWhenUsed/>
    <w:rsid w:val="008A5F36"/>
    <w:rPr>
      <w:b/>
      <w:bCs/>
      <w:color w:val="F8F8F2"/>
      <w:shd w:val="clear" w:color="auto" w:fill="44475A"/>
    </w:rPr>
  </w:style>
  <w:style w:type="character" w:customStyle="1" w:styleId="hljs-con-meta-slc">
    <w:name w:val="hljs-con-meta-slc"/>
    <w:basedOn w:val="DefaultParagraphFont"/>
    <w:uiPriority w:val="1"/>
    <w:unhideWhenUsed/>
    <w:rsid w:val="008A5F36"/>
    <w:rPr>
      <w:b/>
      <w:bCs/>
      <w:color w:val="50FA7B"/>
      <w:shd w:val="clear" w:color="auto" w:fill="44475A"/>
    </w:rPr>
  </w:style>
  <w:style w:type="character" w:customStyle="1" w:styleId="hljs-con-meta-string">
    <w:name w:val="hljs-con-meta-string"/>
    <w:basedOn w:val="DefaultParagraphFont"/>
    <w:uiPriority w:val="1"/>
    <w:unhideWhenUsed/>
    <w:rsid w:val="008A5F36"/>
    <w:rPr>
      <w:color w:val="F8F8F2"/>
      <w:shd w:val="clear" w:color="auto" w:fill="282A36"/>
    </w:rPr>
  </w:style>
  <w:style w:type="character" w:customStyle="1" w:styleId="hljs-con-meta-string-slc">
    <w:name w:val="hljs-con-meta-string-slc"/>
    <w:basedOn w:val="DefaultParagraphFont"/>
    <w:uiPriority w:val="1"/>
    <w:unhideWhenUsed/>
    <w:rsid w:val="008A5F36"/>
    <w:rPr>
      <w:b/>
      <w:bCs/>
      <w:color w:val="F8F8F2"/>
      <w:shd w:val="clear" w:color="auto" w:fill="44475A"/>
    </w:rPr>
  </w:style>
  <w:style w:type="character" w:customStyle="1" w:styleId="hljs-con-module">
    <w:name w:val="hljs-con-module"/>
    <w:basedOn w:val="DefaultParagraphFont"/>
    <w:uiPriority w:val="1"/>
    <w:unhideWhenUsed/>
    <w:rsid w:val="008A5F36"/>
    <w:rPr>
      <w:color w:val="F8F8F2"/>
      <w:shd w:val="clear" w:color="auto" w:fill="282A36"/>
    </w:rPr>
  </w:style>
  <w:style w:type="character" w:customStyle="1" w:styleId="hljs-con-module-access">
    <w:name w:val="hljs-con-module-access"/>
    <w:basedOn w:val="DefaultParagraphFont"/>
    <w:uiPriority w:val="1"/>
    <w:unhideWhenUsed/>
    <w:rsid w:val="008A5F36"/>
    <w:rPr>
      <w:color w:val="F8F8F2"/>
      <w:shd w:val="clear" w:color="auto" w:fill="282A36"/>
    </w:rPr>
  </w:style>
  <w:style w:type="character" w:customStyle="1" w:styleId="hljs-con-module-access-slc">
    <w:name w:val="hljs-con-module-access-slc"/>
    <w:basedOn w:val="DefaultParagraphFont"/>
    <w:uiPriority w:val="1"/>
    <w:unhideWhenUsed/>
    <w:rsid w:val="008A5F36"/>
    <w:rPr>
      <w:b/>
      <w:bCs/>
      <w:color w:val="F8F8F2"/>
      <w:shd w:val="clear" w:color="auto" w:fill="44475A"/>
    </w:rPr>
  </w:style>
  <w:style w:type="character" w:customStyle="1" w:styleId="hljs-con-module-slc">
    <w:name w:val="hljs-con-module-slc"/>
    <w:basedOn w:val="DefaultParagraphFont"/>
    <w:uiPriority w:val="1"/>
    <w:unhideWhenUsed/>
    <w:rsid w:val="008A5F36"/>
    <w:rPr>
      <w:b/>
      <w:bCs/>
      <w:color w:val="F8F8F2"/>
      <w:shd w:val="clear" w:color="auto" w:fill="44475A"/>
    </w:rPr>
  </w:style>
  <w:style w:type="character" w:customStyle="1" w:styleId="hljs-con-name">
    <w:name w:val="hljs-con-name"/>
    <w:basedOn w:val="DefaultParagraphFont"/>
    <w:uiPriority w:val="1"/>
    <w:unhideWhenUsed/>
    <w:rsid w:val="008A5F36"/>
    <w:rPr>
      <w:b/>
      <w:bCs/>
      <w:color w:val="F1FA8C"/>
    </w:rPr>
  </w:style>
  <w:style w:type="character" w:customStyle="1" w:styleId="hljs-con-name-slc">
    <w:name w:val="hljs-con-name-slc"/>
    <w:basedOn w:val="DefaultParagraphFont"/>
    <w:uiPriority w:val="1"/>
    <w:unhideWhenUsed/>
    <w:rsid w:val="008A5F36"/>
    <w:rPr>
      <w:b/>
      <w:bCs/>
      <w:color w:val="F1FA8C"/>
      <w:shd w:val="clear" w:color="auto" w:fill="44475A"/>
    </w:rPr>
  </w:style>
  <w:style w:type="character" w:customStyle="1" w:styleId="hljs-con-number">
    <w:name w:val="hljs-con-number"/>
    <w:basedOn w:val="DefaultParagraphFont"/>
    <w:uiPriority w:val="1"/>
    <w:unhideWhenUsed/>
    <w:rsid w:val="008A5F36"/>
    <w:rPr>
      <w:color w:val="BD93F9"/>
    </w:rPr>
  </w:style>
  <w:style w:type="character" w:customStyle="1" w:styleId="hljs-con-number-slc">
    <w:name w:val="hljs-con-number-slc"/>
    <w:basedOn w:val="DefaultParagraphFont"/>
    <w:uiPriority w:val="1"/>
    <w:unhideWhenUsed/>
    <w:rsid w:val="008A5F36"/>
    <w:rPr>
      <w:b/>
      <w:bCs/>
      <w:color w:val="BD93F9"/>
      <w:shd w:val="clear" w:color="auto" w:fill="44475A"/>
    </w:rPr>
  </w:style>
  <w:style w:type="character" w:customStyle="1" w:styleId="hljs-con-operator">
    <w:name w:val="hljs-con-operator"/>
    <w:basedOn w:val="DefaultParagraphFont"/>
    <w:uiPriority w:val="1"/>
    <w:unhideWhenUsed/>
    <w:rsid w:val="008A5F36"/>
    <w:rPr>
      <w:color w:val="F8F8F2"/>
      <w:shd w:val="clear" w:color="auto" w:fill="282A36"/>
    </w:rPr>
  </w:style>
  <w:style w:type="character" w:customStyle="1" w:styleId="hljs-con-operator-slc">
    <w:name w:val="hljs-con-operator-slc"/>
    <w:basedOn w:val="DefaultParagraphFont"/>
    <w:uiPriority w:val="1"/>
    <w:unhideWhenUsed/>
    <w:rsid w:val="008A5F36"/>
    <w:rPr>
      <w:b/>
      <w:bCs/>
      <w:color w:val="F8F8F2"/>
      <w:shd w:val="clear" w:color="auto" w:fill="44475A"/>
    </w:rPr>
  </w:style>
  <w:style w:type="character" w:customStyle="1" w:styleId="hljs-con-params">
    <w:name w:val="hljs-con-params"/>
    <w:basedOn w:val="DefaultParagraphFont"/>
    <w:uiPriority w:val="1"/>
    <w:unhideWhenUsed/>
    <w:rsid w:val="008A5F36"/>
    <w:rPr>
      <w:color w:val="F8F8F2"/>
      <w:shd w:val="clear" w:color="auto" w:fill="282A36"/>
    </w:rPr>
  </w:style>
  <w:style w:type="character" w:customStyle="1" w:styleId="hljs-con-params-slc">
    <w:name w:val="hljs-con-params-slc"/>
    <w:basedOn w:val="DefaultParagraphFont"/>
    <w:uiPriority w:val="1"/>
    <w:unhideWhenUsed/>
    <w:rsid w:val="008A5F36"/>
    <w:rPr>
      <w:b/>
      <w:bCs/>
      <w:color w:val="F8F8F2"/>
      <w:shd w:val="clear" w:color="auto" w:fill="44475A"/>
    </w:rPr>
  </w:style>
  <w:style w:type="character" w:customStyle="1" w:styleId="hljs-con-pattern-match">
    <w:name w:val="hljs-con-pattern-match"/>
    <w:basedOn w:val="DefaultParagraphFont"/>
    <w:uiPriority w:val="1"/>
    <w:unhideWhenUsed/>
    <w:rsid w:val="008A5F36"/>
    <w:rPr>
      <w:color w:val="F8F8F2"/>
      <w:shd w:val="clear" w:color="auto" w:fill="282A36"/>
    </w:rPr>
  </w:style>
  <w:style w:type="character" w:customStyle="1" w:styleId="hljs-con-pattern-match-slc">
    <w:name w:val="hljs-con-pattern-match-slc"/>
    <w:basedOn w:val="DefaultParagraphFont"/>
    <w:uiPriority w:val="1"/>
    <w:unhideWhenUsed/>
    <w:rsid w:val="008A5F36"/>
    <w:rPr>
      <w:b/>
      <w:bCs/>
      <w:color w:val="F8F8F2"/>
      <w:shd w:val="clear" w:color="auto" w:fill="44475A"/>
    </w:rPr>
  </w:style>
  <w:style w:type="character" w:customStyle="1" w:styleId="hljs-con-quote">
    <w:name w:val="hljs-con-quote"/>
    <w:basedOn w:val="DefaultParagraphFont"/>
    <w:uiPriority w:val="1"/>
    <w:unhideWhenUsed/>
    <w:rsid w:val="008A5F36"/>
    <w:rPr>
      <w:color w:val="6272A4"/>
    </w:rPr>
  </w:style>
  <w:style w:type="character" w:customStyle="1" w:styleId="hljs-con-quote-slc">
    <w:name w:val="hljs-con-quote-slc"/>
    <w:basedOn w:val="DefaultParagraphFont"/>
    <w:uiPriority w:val="1"/>
    <w:unhideWhenUsed/>
    <w:rsid w:val="008A5F36"/>
    <w:rPr>
      <w:b/>
      <w:bCs/>
      <w:color w:val="6272A4"/>
      <w:shd w:val="clear" w:color="auto" w:fill="44475A"/>
    </w:rPr>
  </w:style>
  <w:style w:type="character" w:customStyle="1" w:styleId="hljs-con-regexp">
    <w:name w:val="hljs-con-regexp"/>
    <w:basedOn w:val="DefaultParagraphFont"/>
    <w:uiPriority w:val="1"/>
    <w:unhideWhenUsed/>
    <w:rsid w:val="008A5F36"/>
    <w:rPr>
      <w:color w:val="F8F8F2"/>
      <w:shd w:val="clear" w:color="auto" w:fill="282A36"/>
    </w:rPr>
  </w:style>
  <w:style w:type="character" w:customStyle="1" w:styleId="hljs-con-regexp-slc">
    <w:name w:val="hljs-con-regexp-slc"/>
    <w:basedOn w:val="DefaultParagraphFont"/>
    <w:uiPriority w:val="1"/>
    <w:unhideWhenUsed/>
    <w:rsid w:val="008A5F36"/>
    <w:rPr>
      <w:b/>
      <w:bCs/>
      <w:color w:val="F8F8F2"/>
      <w:shd w:val="clear" w:color="auto" w:fill="44475A"/>
    </w:rPr>
  </w:style>
  <w:style w:type="character" w:customStyle="1" w:styleId="hljs-con-section">
    <w:name w:val="hljs-con-section"/>
    <w:basedOn w:val="DefaultParagraphFont"/>
    <w:uiPriority w:val="1"/>
    <w:unhideWhenUsed/>
    <w:rsid w:val="008A5F36"/>
    <w:rPr>
      <w:b/>
      <w:bCs/>
      <w:color w:val="8BE9FD"/>
    </w:rPr>
  </w:style>
  <w:style w:type="character" w:customStyle="1" w:styleId="hljs-con-section-slc">
    <w:name w:val="hljs-con-section-slc"/>
    <w:basedOn w:val="DefaultParagraphFont"/>
    <w:uiPriority w:val="1"/>
    <w:unhideWhenUsed/>
    <w:rsid w:val="008A5F36"/>
    <w:rPr>
      <w:b/>
      <w:bCs/>
      <w:color w:val="8BE9FD"/>
      <w:shd w:val="clear" w:color="auto" w:fill="44475A"/>
    </w:rPr>
  </w:style>
  <w:style w:type="character" w:customStyle="1" w:styleId="hljs-con-selector-attr">
    <w:name w:val="hljs-con-selector-attr"/>
    <w:basedOn w:val="DefaultParagraphFont"/>
    <w:uiPriority w:val="1"/>
    <w:unhideWhenUsed/>
    <w:rsid w:val="008A5F36"/>
    <w:rPr>
      <w:color w:val="F8F8F2"/>
      <w:shd w:val="clear" w:color="auto" w:fill="282A36"/>
    </w:rPr>
  </w:style>
  <w:style w:type="character" w:customStyle="1" w:styleId="hljs-con-selector-attr-slc">
    <w:name w:val="hljs-con-selector-attr-slc"/>
    <w:basedOn w:val="DefaultParagraphFont"/>
    <w:uiPriority w:val="1"/>
    <w:unhideWhenUsed/>
    <w:rsid w:val="008A5F36"/>
    <w:rPr>
      <w:b/>
      <w:bCs/>
      <w:color w:val="F8F8F2"/>
      <w:shd w:val="clear" w:color="auto" w:fill="44475A"/>
    </w:rPr>
  </w:style>
  <w:style w:type="character" w:customStyle="1" w:styleId="hljs-con-selector-class">
    <w:name w:val="hljs-con-selector-class"/>
    <w:basedOn w:val="DefaultParagraphFont"/>
    <w:uiPriority w:val="1"/>
    <w:unhideWhenUsed/>
    <w:rsid w:val="008A5F36"/>
    <w:rPr>
      <w:color w:val="F8F8F2"/>
      <w:shd w:val="clear" w:color="auto" w:fill="282A36"/>
    </w:rPr>
  </w:style>
  <w:style w:type="character" w:customStyle="1" w:styleId="hljs-con-selector-class-slc">
    <w:name w:val="hljs-con-selector-class-slc"/>
    <w:basedOn w:val="DefaultParagraphFont"/>
    <w:uiPriority w:val="1"/>
    <w:unhideWhenUsed/>
    <w:rsid w:val="008A5F36"/>
    <w:rPr>
      <w:b/>
      <w:bCs/>
      <w:color w:val="F8F8F2"/>
      <w:shd w:val="clear" w:color="auto" w:fill="44475A"/>
    </w:rPr>
  </w:style>
  <w:style w:type="character" w:customStyle="1" w:styleId="hljs-con-selector-id">
    <w:name w:val="hljs-con-selector-id"/>
    <w:basedOn w:val="DefaultParagraphFont"/>
    <w:uiPriority w:val="1"/>
    <w:unhideWhenUsed/>
    <w:rsid w:val="008A5F36"/>
    <w:rPr>
      <w:color w:val="F8F8F2"/>
      <w:shd w:val="clear" w:color="auto" w:fill="282A36"/>
    </w:rPr>
  </w:style>
  <w:style w:type="character" w:customStyle="1" w:styleId="hljs-con-selector-id-slc">
    <w:name w:val="hljs-con-selector-id-slc"/>
    <w:basedOn w:val="DefaultParagraphFont"/>
    <w:uiPriority w:val="1"/>
    <w:unhideWhenUsed/>
    <w:rsid w:val="008A5F36"/>
    <w:rPr>
      <w:b/>
      <w:bCs/>
      <w:color w:val="F8F8F2"/>
      <w:shd w:val="clear" w:color="auto" w:fill="44475A"/>
    </w:rPr>
  </w:style>
  <w:style w:type="character" w:customStyle="1" w:styleId="hljs-con-selector-pseudo">
    <w:name w:val="hljs-con-selector-pseudo"/>
    <w:basedOn w:val="DefaultParagraphFont"/>
    <w:uiPriority w:val="1"/>
    <w:unhideWhenUsed/>
    <w:rsid w:val="008A5F36"/>
    <w:rPr>
      <w:color w:val="F8F8F2"/>
      <w:shd w:val="clear" w:color="auto" w:fill="282A36"/>
    </w:rPr>
  </w:style>
  <w:style w:type="character" w:customStyle="1" w:styleId="hljs-con-selector-pseudo-slc">
    <w:name w:val="hljs-con-selector-pseudo-slc"/>
    <w:basedOn w:val="DefaultParagraphFont"/>
    <w:uiPriority w:val="1"/>
    <w:unhideWhenUsed/>
    <w:rsid w:val="008A5F36"/>
    <w:rPr>
      <w:b/>
      <w:bCs/>
      <w:color w:val="F8F8F2"/>
      <w:shd w:val="clear" w:color="auto" w:fill="44475A"/>
    </w:rPr>
  </w:style>
  <w:style w:type="character" w:customStyle="1" w:styleId="hljs-con-selector-tag">
    <w:name w:val="hljs-con-selector-tag"/>
    <w:basedOn w:val="DefaultParagraphFont"/>
    <w:uiPriority w:val="1"/>
    <w:unhideWhenUsed/>
    <w:rsid w:val="008A5F36"/>
    <w:rPr>
      <w:b/>
      <w:bCs/>
      <w:color w:val="8BE9FD"/>
    </w:rPr>
  </w:style>
  <w:style w:type="character" w:customStyle="1" w:styleId="hljs-con-selector-tag-slc">
    <w:name w:val="hljs-con-selector-tag-slc"/>
    <w:basedOn w:val="DefaultParagraphFont"/>
    <w:uiPriority w:val="1"/>
    <w:unhideWhenUsed/>
    <w:rsid w:val="008A5F36"/>
    <w:rPr>
      <w:b/>
      <w:bCs/>
      <w:color w:val="8BE9FD"/>
      <w:shd w:val="clear" w:color="auto" w:fill="44475A"/>
    </w:rPr>
  </w:style>
  <w:style w:type="character" w:customStyle="1" w:styleId="hljs-con-slc">
    <w:name w:val="hljs-con-slc"/>
    <w:basedOn w:val="DefaultParagraphFont"/>
    <w:uiPriority w:val="1"/>
    <w:unhideWhenUsed/>
    <w:rsid w:val="008A5F36"/>
    <w:rPr>
      <w:b/>
      <w:color w:val="F8F8F2"/>
      <w:bdr w:val="none" w:sz="0" w:space="0" w:color="auto"/>
      <w:shd w:val="clear" w:color="auto" w:fill="44475A"/>
    </w:rPr>
  </w:style>
  <w:style w:type="character" w:customStyle="1" w:styleId="hljs-con-string">
    <w:name w:val="hljs-con-string"/>
    <w:basedOn w:val="DefaultParagraphFont"/>
    <w:uiPriority w:val="1"/>
    <w:unhideWhenUsed/>
    <w:rsid w:val="008A5F36"/>
    <w:rPr>
      <w:color w:val="F1FA8C"/>
    </w:rPr>
  </w:style>
  <w:style w:type="character" w:customStyle="1" w:styleId="hljs-con-string-slc">
    <w:name w:val="hljs-con-string-slc"/>
    <w:basedOn w:val="DefaultParagraphFont"/>
    <w:uiPriority w:val="1"/>
    <w:unhideWhenUsed/>
    <w:rsid w:val="008A5F36"/>
    <w:rPr>
      <w:b/>
      <w:bCs/>
      <w:color w:val="F1FA8C"/>
      <w:shd w:val="clear" w:color="auto" w:fill="44475A"/>
    </w:rPr>
  </w:style>
  <w:style w:type="character" w:customStyle="1" w:styleId="hljs-con-strong">
    <w:name w:val="hljs-con-strong"/>
    <w:basedOn w:val="DefaultParagraphFont"/>
    <w:uiPriority w:val="1"/>
    <w:unhideWhenUsed/>
    <w:rsid w:val="008A5F36"/>
    <w:rPr>
      <w:b/>
      <w:bCs/>
    </w:rPr>
  </w:style>
  <w:style w:type="character" w:customStyle="1" w:styleId="hljs-con-strong-slc">
    <w:name w:val="hljs-con-strong-slc"/>
    <w:basedOn w:val="DefaultParagraphFont"/>
    <w:uiPriority w:val="1"/>
    <w:unhideWhenUsed/>
    <w:rsid w:val="008A5F36"/>
    <w:rPr>
      <w:b/>
      <w:bCs/>
      <w:shd w:val="clear" w:color="auto" w:fill="44475A"/>
    </w:rPr>
  </w:style>
  <w:style w:type="character" w:customStyle="1" w:styleId="hljs-constructor">
    <w:name w:val="hljs-constructor"/>
    <w:basedOn w:val="DefaultParagraphFont"/>
    <w:uiPriority w:val="1"/>
    <w:unhideWhenUsed/>
    <w:rsid w:val="008A5F36"/>
  </w:style>
  <w:style w:type="character" w:customStyle="1" w:styleId="hljs-constructor-slc">
    <w:name w:val="hljs-constructor-slc"/>
    <w:basedOn w:val="hljs-constructor"/>
    <w:uiPriority w:val="1"/>
    <w:unhideWhenUsed/>
    <w:rsid w:val="008A5F36"/>
    <w:rPr>
      <w:b/>
      <w:bCs/>
      <w:sz w:val="20"/>
      <w:shd w:val="clear" w:color="auto" w:fill="D4D4D4"/>
    </w:rPr>
  </w:style>
  <w:style w:type="character" w:customStyle="1" w:styleId="hljs-con-subst">
    <w:name w:val="hljs-con-subst"/>
    <w:basedOn w:val="DefaultParagraphFont"/>
    <w:uiPriority w:val="1"/>
    <w:unhideWhenUsed/>
    <w:rsid w:val="008A5F36"/>
    <w:rPr>
      <w:color w:val="F8F8F2"/>
    </w:rPr>
  </w:style>
  <w:style w:type="character" w:customStyle="1" w:styleId="hljs-con-subst-slc">
    <w:name w:val="hljs-con-subst-slc"/>
    <w:basedOn w:val="DefaultParagraphFont"/>
    <w:uiPriority w:val="1"/>
    <w:unhideWhenUsed/>
    <w:rsid w:val="008A5F36"/>
    <w:rPr>
      <w:b/>
      <w:bCs/>
      <w:color w:val="F8F8F2"/>
      <w:shd w:val="clear" w:color="auto" w:fill="44475A"/>
    </w:rPr>
  </w:style>
  <w:style w:type="character" w:customStyle="1" w:styleId="hljs-con-symbol">
    <w:name w:val="hljs-con-symbol"/>
    <w:basedOn w:val="DefaultParagraphFont"/>
    <w:uiPriority w:val="1"/>
    <w:unhideWhenUsed/>
    <w:rsid w:val="008A5F36"/>
    <w:rPr>
      <w:color w:val="F1FA8C"/>
    </w:rPr>
  </w:style>
  <w:style w:type="character" w:customStyle="1" w:styleId="hljs-con-symbol-slc">
    <w:name w:val="hljs-con-symbol-slc"/>
    <w:basedOn w:val="DefaultParagraphFont"/>
    <w:uiPriority w:val="1"/>
    <w:unhideWhenUsed/>
    <w:rsid w:val="008A5F36"/>
    <w:rPr>
      <w:b/>
      <w:bCs/>
      <w:color w:val="F1FA8C"/>
      <w:shd w:val="clear" w:color="auto" w:fill="44475A"/>
    </w:rPr>
  </w:style>
  <w:style w:type="character" w:customStyle="1" w:styleId="hljs-con-tag">
    <w:name w:val="hljs-con-tag"/>
    <w:basedOn w:val="DefaultParagraphFont"/>
    <w:uiPriority w:val="1"/>
    <w:unhideWhenUsed/>
    <w:rsid w:val="008A5F36"/>
    <w:rPr>
      <w:color w:val="F8F8F2"/>
      <w:shd w:val="clear" w:color="auto" w:fill="282A36"/>
    </w:rPr>
  </w:style>
  <w:style w:type="character" w:customStyle="1" w:styleId="hljs-con-tag-slc">
    <w:name w:val="hljs-con-tag-slc"/>
    <w:basedOn w:val="DefaultParagraphFont"/>
    <w:uiPriority w:val="1"/>
    <w:unhideWhenUsed/>
    <w:rsid w:val="008A5F36"/>
    <w:rPr>
      <w:b/>
      <w:bCs/>
      <w:color w:val="F8F8F2"/>
      <w:shd w:val="clear" w:color="auto" w:fill="44475A"/>
    </w:rPr>
  </w:style>
  <w:style w:type="character" w:customStyle="1" w:styleId="hljs-con-template-tag">
    <w:name w:val="hljs-con-template-tag"/>
    <w:basedOn w:val="DefaultParagraphFont"/>
    <w:uiPriority w:val="1"/>
    <w:unhideWhenUsed/>
    <w:rsid w:val="008A5F36"/>
    <w:rPr>
      <w:color w:val="F1FA8C"/>
    </w:rPr>
  </w:style>
  <w:style w:type="character" w:customStyle="1" w:styleId="hljs-con-template-tag-slc">
    <w:name w:val="hljs-con-template-tag-slc"/>
    <w:basedOn w:val="DefaultParagraphFont"/>
    <w:uiPriority w:val="1"/>
    <w:unhideWhenUsed/>
    <w:rsid w:val="008A5F36"/>
    <w:rPr>
      <w:b/>
      <w:bCs/>
      <w:color w:val="F1FA8C"/>
      <w:shd w:val="clear" w:color="auto" w:fill="44475A"/>
    </w:rPr>
  </w:style>
  <w:style w:type="character" w:customStyle="1" w:styleId="hljs-con-template-variable">
    <w:name w:val="hljs-con-template-variable"/>
    <w:basedOn w:val="DefaultParagraphFont"/>
    <w:uiPriority w:val="1"/>
    <w:unhideWhenUsed/>
    <w:rsid w:val="008A5F36"/>
    <w:rPr>
      <w:color w:val="F1FA8C"/>
    </w:rPr>
  </w:style>
  <w:style w:type="character" w:customStyle="1" w:styleId="hljs-con-template-variable-slc">
    <w:name w:val="hljs-con-template-variable-slc"/>
    <w:basedOn w:val="DefaultParagraphFont"/>
    <w:uiPriority w:val="1"/>
    <w:unhideWhenUsed/>
    <w:rsid w:val="008A5F36"/>
    <w:rPr>
      <w:b/>
      <w:bCs/>
      <w:color w:val="F1FA8C"/>
      <w:shd w:val="clear" w:color="auto" w:fill="44475A"/>
    </w:rPr>
  </w:style>
  <w:style w:type="character" w:customStyle="1" w:styleId="hljs-con-title">
    <w:name w:val="hljs-con-title"/>
    <w:basedOn w:val="DefaultParagraphFont"/>
    <w:uiPriority w:val="1"/>
    <w:unhideWhenUsed/>
    <w:rsid w:val="008A5F36"/>
    <w:rPr>
      <w:b/>
      <w:bCs/>
      <w:color w:val="50FA7B"/>
    </w:rPr>
  </w:style>
  <w:style w:type="character" w:customStyle="1" w:styleId="hljs-con-title-slc">
    <w:name w:val="hljs-con-title-slc"/>
    <w:basedOn w:val="DefaultParagraphFont"/>
    <w:uiPriority w:val="1"/>
    <w:unhideWhenUsed/>
    <w:rsid w:val="008A5F36"/>
    <w:rPr>
      <w:b/>
      <w:bCs/>
      <w:color w:val="50FA7B"/>
      <w:shd w:val="clear" w:color="auto" w:fill="44475A"/>
    </w:rPr>
  </w:style>
  <w:style w:type="character" w:customStyle="1" w:styleId="hljs-con-type">
    <w:name w:val="hljs-con-type"/>
    <w:basedOn w:val="DefaultParagraphFont"/>
    <w:uiPriority w:val="1"/>
    <w:unhideWhenUsed/>
    <w:rsid w:val="008A5F36"/>
    <w:rPr>
      <w:b/>
      <w:bCs/>
      <w:color w:val="F1FA8C"/>
    </w:rPr>
  </w:style>
  <w:style w:type="character" w:customStyle="1" w:styleId="hljs-con-type-slc">
    <w:name w:val="hljs-con-type-slc"/>
    <w:basedOn w:val="DefaultParagraphFont"/>
    <w:uiPriority w:val="1"/>
    <w:unhideWhenUsed/>
    <w:rsid w:val="008A5F36"/>
    <w:rPr>
      <w:b/>
      <w:bCs/>
      <w:color w:val="F1FA8C"/>
      <w:shd w:val="clear" w:color="auto" w:fill="44475A"/>
    </w:rPr>
  </w:style>
  <w:style w:type="character" w:customStyle="1" w:styleId="hljs-con-typing">
    <w:name w:val="hljs-con-typing"/>
    <w:basedOn w:val="DefaultParagraphFont"/>
    <w:uiPriority w:val="1"/>
    <w:unhideWhenUsed/>
    <w:rsid w:val="008A5F36"/>
    <w:rPr>
      <w:color w:val="F8F8F2"/>
      <w:shd w:val="clear" w:color="auto" w:fill="282A36"/>
    </w:rPr>
  </w:style>
  <w:style w:type="character" w:customStyle="1" w:styleId="hljs-con-typing-slc">
    <w:name w:val="hljs-con-typing-slc"/>
    <w:basedOn w:val="DefaultParagraphFont"/>
    <w:uiPriority w:val="1"/>
    <w:unhideWhenUsed/>
    <w:rsid w:val="008A5F36"/>
    <w:rPr>
      <w:b/>
      <w:bCs/>
      <w:color w:val="F8F8F2"/>
      <w:shd w:val="clear" w:color="auto" w:fill="44475A"/>
    </w:rPr>
  </w:style>
  <w:style w:type="character" w:customStyle="1" w:styleId="hljs-con-variable">
    <w:name w:val="hljs-con-variable"/>
    <w:basedOn w:val="DefaultParagraphFont"/>
    <w:uiPriority w:val="1"/>
    <w:unhideWhenUsed/>
    <w:rsid w:val="008A5F36"/>
    <w:rPr>
      <w:color w:val="F1FA8C"/>
    </w:rPr>
  </w:style>
  <w:style w:type="character" w:customStyle="1" w:styleId="hljs-con-variable-slc">
    <w:name w:val="hljs-con-variable-slc"/>
    <w:basedOn w:val="DefaultParagraphFont"/>
    <w:uiPriority w:val="1"/>
    <w:unhideWhenUsed/>
    <w:rsid w:val="008A5F36"/>
    <w:rPr>
      <w:b/>
      <w:bCs/>
      <w:color w:val="F1FA8C"/>
      <w:shd w:val="clear" w:color="auto" w:fill="44475A"/>
    </w:rPr>
  </w:style>
  <w:style w:type="character" w:customStyle="1" w:styleId="hljs-deletion">
    <w:name w:val="hljs-deletion"/>
    <w:basedOn w:val="DefaultParagraphFont"/>
    <w:uiPriority w:val="1"/>
    <w:unhideWhenUsed/>
    <w:rsid w:val="008A5F36"/>
    <w:rPr>
      <w:color w:val="E45649"/>
    </w:rPr>
  </w:style>
  <w:style w:type="character" w:customStyle="1" w:styleId="hljs-deletion-slc">
    <w:name w:val="hljs-deletion-slc"/>
    <w:basedOn w:val="hljs-deletion"/>
    <w:uiPriority w:val="1"/>
    <w:unhideWhenUsed/>
    <w:rsid w:val="008A5F36"/>
    <w:rPr>
      <w:b/>
      <w:bCs/>
      <w:color w:val="E45649"/>
      <w:sz w:val="20"/>
      <w:shd w:val="clear" w:color="auto" w:fill="D4D4D4"/>
    </w:rPr>
  </w:style>
  <w:style w:type="character" w:customStyle="1" w:styleId="hljs-doctag">
    <w:name w:val="hljs-doctag"/>
    <w:basedOn w:val="DefaultParagraphFont"/>
    <w:uiPriority w:val="1"/>
    <w:unhideWhenUsed/>
    <w:rsid w:val="008A5F36"/>
    <w:rPr>
      <w:color w:val="A626A4"/>
    </w:rPr>
  </w:style>
  <w:style w:type="character" w:customStyle="1" w:styleId="hljs-doctag-slc">
    <w:name w:val="hljs-doctag-slc"/>
    <w:basedOn w:val="hljs-doctag"/>
    <w:uiPriority w:val="1"/>
    <w:unhideWhenUsed/>
    <w:rsid w:val="008A5F36"/>
    <w:rPr>
      <w:b/>
      <w:bCs/>
      <w:color w:val="A626A4"/>
      <w:sz w:val="20"/>
      <w:shd w:val="clear" w:color="auto" w:fill="D4D4D4"/>
    </w:rPr>
  </w:style>
  <w:style w:type="character" w:customStyle="1" w:styleId="hljs-emphasis">
    <w:name w:val="hljs-emphasis"/>
    <w:basedOn w:val="DefaultParagraphFont"/>
    <w:uiPriority w:val="1"/>
    <w:unhideWhenUsed/>
    <w:rsid w:val="008A5F36"/>
    <w:rPr>
      <w:i/>
      <w:iCs/>
    </w:rPr>
  </w:style>
  <w:style w:type="character" w:customStyle="1" w:styleId="hljs-emphasis-slc">
    <w:name w:val="hljs-emphasis-slc"/>
    <w:basedOn w:val="hljs-emphasis"/>
    <w:uiPriority w:val="1"/>
    <w:unhideWhenUsed/>
    <w:rsid w:val="008A5F36"/>
    <w:rPr>
      <w:b/>
      <w:bCs/>
      <w:i/>
      <w:iCs/>
      <w:sz w:val="20"/>
      <w:shd w:val="clear" w:color="auto" w:fill="D4D4D4"/>
    </w:rPr>
  </w:style>
  <w:style w:type="character" w:customStyle="1" w:styleId="hljs-formula">
    <w:name w:val="hljs-formula"/>
    <w:basedOn w:val="DefaultParagraphFont"/>
    <w:uiPriority w:val="1"/>
    <w:unhideWhenUsed/>
    <w:rsid w:val="008A5F36"/>
    <w:rPr>
      <w:color w:val="A626A4"/>
    </w:rPr>
  </w:style>
  <w:style w:type="character" w:customStyle="1" w:styleId="hljs-formula-slc">
    <w:name w:val="hljs-formula-slc"/>
    <w:basedOn w:val="hljs-formula"/>
    <w:uiPriority w:val="1"/>
    <w:unhideWhenUsed/>
    <w:rsid w:val="008A5F36"/>
    <w:rPr>
      <w:b/>
      <w:bCs/>
      <w:color w:val="A626A4"/>
      <w:sz w:val="20"/>
      <w:shd w:val="clear" w:color="auto" w:fill="D4D4D4"/>
    </w:rPr>
  </w:style>
  <w:style w:type="character" w:customStyle="1" w:styleId="hljs-function">
    <w:name w:val="hljs-function"/>
    <w:basedOn w:val="DefaultParagraphFont"/>
    <w:uiPriority w:val="1"/>
    <w:unhideWhenUsed/>
    <w:rsid w:val="008A5F36"/>
  </w:style>
  <w:style w:type="character" w:customStyle="1" w:styleId="hljs-function-slc">
    <w:name w:val="hljs-function-slc"/>
    <w:basedOn w:val="hljs-function"/>
    <w:uiPriority w:val="1"/>
    <w:unhideWhenUsed/>
    <w:rsid w:val="008A5F36"/>
    <w:rPr>
      <w:b/>
      <w:bCs/>
      <w:sz w:val="20"/>
      <w:shd w:val="clear" w:color="auto" w:fill="D4D4D4"/>
    </w:rPr>
  </w:style>
  <w:style w:type="character" w:customStyle="1" w:styleId="hljs-keyword">
    <w:name w:val="hljs-keyword"/>
    <w:basedOn w:val="DefaultParagraphFont"/>
    <w:uiPriority w:val="1"/>
    <w:unhideWhenUsed/>
    <w:rsid w:val="008A5F36"/>
    <w:rPr>
      <w:color w:val="A626A4"/>
    </w:rPr>
  </w:style>
  <w:style w:type="character" w:customStyle="1" w:styleId="hljs-keyword-slc">
    <w:name w:val="hljs-keyword-slc"/>
    <w:basedOn w:val="hljs-keyword"/>
    <w:uiPriority w:val="1"/>
    <w:unhideWhenUsed/>
    <w:rsid w:val="008A5F36"/>
    <w:rPr>
      <w:b/>
      <w:bCs/>
      <w:color w:val="A626A4"/>
      <w:sz w:val="20"/>
      <w:shd w:val="clear" w:color="auto" w:fill="D4D4D4"/>
    </w:rPr>
  </w:style>
  <w:style w:type="character" w:customStyle="1" w:styleId="hljs-link">
    <w:name w:val="hljs-link"/>
    <w:basedOn w:val="DefaultParagraphFont"/>
    <w:uiPriority w:val="1"/>
    <w:unhideWhenUsed/>
    <w:rsid w:val="008A5F36"/>
    <w:rPr>
      <w:color w:val="4078F2"/>
      <w:u w:val="single"/>
    </w:rPr>
  </w:style>
  <w:style w:type="character" w:customStyle="1" w:styleId="hljs-link-slc">
    <w:name w:val="hljs-link-slc"/>
    <w:basedOn w:val="hljs-link"/>
    <w:uiPriority w:val="1"/>
    <w:unhideWhenUsed/>
    <w:rsid w:val="008A5F36"/>
    <w:rPr>
      <w:b/>
      <w:bCs/>
      <w:color w:val="4078F2"/>
      <w:sz w:val="20"/>
      <w:u w:val="single"/>
      <w:shd w:val="clear" w:color="auto" w:fill="D4D4D4"/>
    </w:rPr>
  </w:style>
  <w:style w:type="character" w:customStyle="1" w:styleId="hljs-literal">
    <w:name w:val="hljs-literal"/>
    <w:basedOn w:val="DefaultParagraphFont"/>
    <w:uiPriority w:val="1"/>
    <w:unhideWhenUsed/>
    <w:rsid w:val="008A5F36"/>
    <w:rPr>
      <w:color w:val="0184BB"/>
    </w:rPr>
  </w:style>
  <w:style w:type="character" w:customStyle="1" w:styleId="hljs-literal-slc">
    <w:name w:val="hljs-literal-slc"/>
    <w:basedOn w:val="hljs-literal"/>
    <w:uiPriority w:val="1"/>
    <w:unhideWhenUsed/>
    <w:rsid w:val="008A5F36"/>
    <w:rPr>
      <w:b/>
      <w:bCs/>
      <w:color w:val="0184BB"/>
      <w:sz w:val="20"/>
      <w:shd w:val="clear" w:color="auto" w:fill="D4D4D4"/>
    </w:rPr>
  </w:style>
  <w:style w:type="character" w:customStyle="1" w:styleId="hljs-meta">
    <w:name w:val="hljs-meta"/>
    <w:basedOn w:val="DefaultParagraphFont"/>
    <w:uiPriority w:val="1"/>
    <w:unhideWhenUsed/>
    <w:rsid w:val="008A5F36"/>
    <w:rPr>
      <w:color w:val="4078F2"/>
    </w:rPr>
  </w:style>
  <w:style w:type="character" w:customStyle="1" w:styleId="hljs-meta-keyword">
    <w:name w:val="hljs-meta-keyword"/>
    <w:basedOn w:val="DefaultParagraphFont"/>
    <w:uiPriority w:val="1"/>
    <w:unhideWhenUsed/>
    <w:rsid w:val="008A5F36"/>
  </w:style>
  <w:style w:type="character" w:customStyle="1" w:styleId="hljs-meta-keyword-slc">
    <w:name w:val="hljs-meta-keyword-slc"/>
    <w:basedOn w:val="hljs-meta-keyword"/>
    <w:uiPriority w:val="1"/>
    <w:unhideWhenUsed/>
    <w:rsid w:val="008A5F36"/>
    <w:rPr>
      <w:b/>
      <w:bCs/>
      <w:sz w:val="20"/>
      <w:shd w:val="clear" w:color="auto" w:fill="D4D4D4"/>
    </w:rPr>
  </w:style>
  <w:style w:type="character" w:customStyle="1" w:styleId="hljs-meta-slc">
    <w:name w:val="hljs-meta-slc"/>
    <w:basedOn w:val="hljs-meta"/>
    <w:uiPriority w:val="1"/>
    <w:unhideWhenUsed/>
    <w:rsid w:val="008A5F36"/>
    <w:rPr>
      <w:b/>
      <w:bCs/>
      <w:color w:val="4078F2"/>
      <w:sz w:val="20"/>
      <w:shd w:val="clear" w:color="auto" w:fill="D4D4D4"/>
    </w:rPr>
  </w:style>
  <w:style w:type="character" w:customStyle="1" w:styleId="hljs-meta-string">
    <w:name w:val="hljs-meta-string"/>
    <w:basedOn w:val="DefaultParagraphFont"/>
    <w:uiPriority w:val="1"/>
    <w:unhideWhenUsed/>
    <w:rsid w:val="008A5F36"/>
    <w:rPr>
      <w:color w:val="50A14F"/>
    </w:rPr>
  </w:style>
  <w:style w:type="character" w:customStyle="1" w:styleId="hljs-meta-string-slc">
    <w:name w:val="hljs-meta-string-slc"/>
    <w:basedOn w:val="hljs-meta-string"/>
    <w:uiPriority w:val="1"/>
    <w:unhideWhenUsed/>
    <w:rsid w:val="008A5F36"/>
    <w:rPr>
      <w:b/>
      <w:bCs/>
      <w:color w:val="50A14F"/>
      <w:sz w:val="20"/>
      <w:shd w:val="clear" w:color="auto" w:fill="D4D4D4"/>
    </w:rPr>
  </w:style>
  <w:style w:type="character" w:customStyle="1" w:styleId="hljs-module">
    <w:name w:val="hljs-module"/>
    <w:basedOn w:val="DefaultParagraphFont"/>
    <w:uiPriority w:val="1"/>
    <w:unhideWhenUsed/>
    <w:rsid w:val="008A5F36"/>
  </w:style>
  <w:style w:type="character" w:customStyle="1" w:styleId="hljs-module-access">
    <w:name w:val="hljs-module-access"/>
    <w:basedOn w:val="DefaultParagraphFont"/>
    <w:uiPriority w:val="1"/>
    <w:unhideWhenUsed/>
    <w:rsid w:val="008A5F36"/>
  </w:style>
  <w:style w:type="character" w:customStyle="1" w:styleId="hljs-module-access-slc">
    <w:name w:val="hljs-module-access-slc"/>
    <w:basedOn w:val="hljs-module-access"/>
    <w:uiPriority w:val="1"/>
    <w:unhideWhenUsed/>
    <w:rsid w:val="008A5F36"/>
    <w:rPr>
      <w:b/>
      <w:bCs/>
      <w:sz w:val="20"/>
      <w:shd w:val="clear" w:color="auto" w:fill="D4D4D4"/>
    </w:rPr>
  </w:style>
  <w:style w:type="character" w:customStyle="1" w:styleId="hljs-module-slc">
    <w:name w:val="hljs-module-slc"/>
    <w:basedOn w:val="hljs-module"/>
    <w:uiPriority w:val="1"/>
    <w:unhideWhenUsed/>
    <w:rsid w:val="008A5F36"/>
    <w:rPr>
      <w:b/>
      <w:bCs/>
      <w:sz w:val="20"/>
      <w:shd w:val="clear" w:color="auto" w:fill="D4D4D4"/>
    </w:rPr>
  </w:style>
  <w:style w:type="character" w:customStyle="1" w:styleId="hljs-name">
    <w:name w:val="hljs-name"/>
    <w:basedOn w:val="DefaultParagraphFont"/>
    <w:uiPriority w:val="1"/>
    <w:unhideWhenUsed/>
    <w:rsid w:val="008A5F36"/>
    <w:rPr>
      <w:color w:val="E45649"/>
    </w:rPr>
  </w:style>
  <w:style w:type="character" w:customStyle="1" w:styleId="hljs-name-slc">
    <w:name w:val="hljs-name-slc"/>
    <w:basedOn w:val="hljs-name"/>
    <w:uiPriority w:val="1"/>
    <w:unhideWhenUsed/>
    <w:rsid w:val="008A5F36"/>
    <w:rPr>
      <w:b/>
      <w:bCs/>
      <w:color w:val="E45649"/>
      <w:sz w:val="20"/>
      <w:shd w:val="clear" w:color="auto" w:fill="D4D4D4"/>
    </w:rPr>
  </w:style>
  <w:style w:type="character" w:customStyle="1" w:styleId="hljs-number">
    <w:name w:val="hljs-number"/>
    <w:basedOn w:val="DefaultParagraphFont"/>
    <w:unhideWhenUsed/>
    <w:rsid w:val="008A5F36"/>
    <w:rPr>
      <w:color w:val="986801"/>
    </w:rPr>
  </w:style>
  <w:style w:type="character" w:customStyle="1" w:styleId="hljs-number-slc">
    <w:name w:val="hljs-number-slc"/>
    <w:basedOn w:val="hljs-number"/>
    <w:uiPriority w:val="1"/>
    <w:unhideWhenUsed/>
    <w:rsid w:val="008A5F36"/>
    <w:rPr>
      <w:b/>
      <w:bCs/>
      <w:color w:val="986801"/>
      <w:sz w:val="20"/>
      <w:shd w:val="clear" w:color="auto" w:fill="D4D4D4"/>
    </w:rPr>
  </w:style>
  <w:style w:type="character" w:customStyle="1" w:styleId="hljs-operator">
    <w:name w:val="hljs-operator"/>
    <w:basedOn w:val="DefaultParagraphFont"/>
    <w:unhideWhenUsed/>
    <w:rsid w:val="008A5F36"/>
  </w:style>
  <w:style w:type="character" w:customStyle="1" w:styleId="hljs-operator-slc">
    <w:name w:val="hljs-operator-slc"/>
    <w:basedOn w:val="hljs-operator"/>
    <w:uiPriority w:val="1"/>
    <w:unhideWhenUsed/>
    <w:rsid w:val="008A5F36"/>
    <w:rPr>
      <w:b/>
      <w:bCs/>
      <w:sz w:val="20"/>
      <w:shd w:val="clear" w:color="auto" w:fill="D4D4D4"/>
    </w:rPr>
  </w:style>
  <w:style w:type="character" w:customStyle="1" w:styleId="hljs-params">
    <w:name w:val="hljs-params"/>
    <w:basedOn w:val="DefaultParagraphFont"/>
    <w:uiPriority w:val="1"/>
    <w:unhideWhenUsed/>
    <w:rsid w:val="008A5F36"/>
  </w:style>
  <w:style w:type="character" w:customStyle="1" w:styleId="hljs-params-slc">
    <w:name w:val="hljs-params-slc"/>
    <w:basedOn w:val="hljs-params"/>
    <w:uiPriority w:val="1"/>
    <w:unhideWhenUsed/>
    <w:rsid w:val="008A5F36"/>
    <w:rPr>
      <w:b/>
      <w:bCs/>
      <w:sz w:val="20"/>
      <w:shd w:val="clear" w:color="auto" w:fill="D4D4D4"/>
    </w:rPr>
  </w:style>
  <w:style w:type="character" w:customStyle="1" w:styleId="hljs-pattern-match">
    <w:name w:val="hljs-pattern-match"/>
    <w:basedOn w:val="DefaultParagraphFont"/>
    <w:uiPriority w:val="1"/>
    <w:unhideWhenUsed/>
    <w:rsid w:val="008A5F36"/>
  </w:style>
  <w:style w:type="character" w:customStyle="1" w:styleId="hljs-pattern-match-slc">
    <w:name w:val="hljs-pattern-match-slc"/>
    <w:basedOn w:val="hljs-pattern-match"/>
    <w:uiPriority w:val="1"/>
    <w:unhideWhenUsed/>
    <w:rsid w:val="008A5F36"/>
    <w:rPr>
      <w:b/>
      <w:bCs/>
      <w:sz w:val="20"/>
      <w:shd w:val="clear" w:color="auto" w:fill="D4D4D4"/>
    </w:rPr>
  </w:style>
  <w:style w:type="character" w:customStyle="1" w:styleId="hljs-quote">
    <w:name w:val="hljs-quote"/>
    <w:basedOn w:val="DefaultParagraphFont"/>
    <w:uiPriority w:val="1"/>
    <w:unhideWhenUsed/>
    <w:rsid w:val="008A5F36"/>
    <w:rPr>
      <w:i/>
      <w:iCs/>
      <w:color w:val="A0A1A7"/>
    </w:rPr>
  </w:style>
  <w:style w:type="character" w:customStyle="1" w:styleId="hljs-quote-slc">
    <w:name w:val="hljs-quote-slc"/>
    <w:basedOn w:val="hljs-quote"/>
    <w:uiPriority w:val="1"/>
    <w:unhideWhenUsed/>
    <w:rsid w:val="008A5F36"/>
    <w:rPr>
      <w:b/>
      <w:bCs/>
      <w:i/>
      <w:iCs/>
      <w:color w:val="A0A1A7"/>
      <w:sz w:val="20"/>
      <w:shd w:val="clear" w:color="auto" w:fill="D4D4D4"/>
    </w:rPr>
  </w:style>
  <w:style w:type="character" w:customStyle="1" w:styleId="hljs-regexp">
    <w:name w:val="hljs-regexp"/>
    <w:basedOn w:val="DefaultParagraphFont"/>
    <w:uiPriority w:val="1"/>
    <w:unhideWhenUsed/>
    <w:rsid w:val="008A5F36"/>
    <w:rPr>
      <w:color w:val="50A14F"/>
    </w:rPr>
  </w:style>
  <w:style w:type="character" w:customStyle="1" w:styleId="hljs-regexp-slc">
    <w:name w:val="hljs-regexp-slc"/>
    <w:basedOn w:val="hljs-regexp"/>
    <w:uiPriority w:val="1"/>
    <w:unhideWhenUsed/>
    <w:rsid w:val="008A5F36"/>
    <w:rPr>
      <w:b/>
      <w:bCs/>
      <w:color w:val="50A14F"/>
      <w:sz w:val="20"/>
      <w:shd w:val="clear" w:color="auto" w:fill="D4D4D4"/>
    </w:rPr>
  </w:style>
  <w:style w:type="character" w:customStyle="1" w:styleId="hljs-section">
    <w:name w:val="hljs-section"/>
    <w:basedOn w:val="DefaultParagraphFont"/>
    <w:uiPriority w:val="1"/>
    <w:unhideWhenUsed/>
    <w:rsid w:val="008A5F36"/>
    <w:rPr>
      <w:color w:val="E45649"/>
    </w:rPr>
  </w:style>
  <w:style w:type="character" w:customStyle="1" w:styleId="hljs-section-slc">
    <w:name w:val="hljs-section-slc"/>
    <w:basedOn w:val="hljs-section"/>
    <w:uiPriority w:val="1"/>
    <w:unhideWhenUsed/>
    <w:rsid w:val="008A5F36"/>
    <w:rPr>
      <w:b/>
      <w:bCs/>
      <w:color w:val="E45649"/>
      <w:sz w:val="20"/>
      <w:shd w:val="clear" w:color="auto" w:fill="D4D4D4"/>
    </w:rPr>
  </w:style>
  <w:style w:type="character" w:customStyle="1" w:styleId="hljs-selector-attr">
    <w:name w:val="hljs-selector-attr"/>
    <w:basedOn w:val="DefaultParagraphFont"/>
    <w:uiPriority w:val="1"/>
    <w:unhideWhenUsed/>
    <w:rsid w:val="008A5F36"/>
    <w:rPr>
      <w:color w:val="986801"/>
    </w:rPr>
  </w:style>
  <w:style w:type="character" w:customStyle="1" w:styleId="hljs-selector-attr-slc">
    <w:name w:val="hljs-selector-attr-slc"/>
    <w:basedOn w:val="hljs-selector-attr"/>
    <w:uiPriority w:val="1"/>
    <w:unhideWhenUsed/>
    <w:rsid w:val="008A5F36"/>
    <w:rPr>
      <w:b/>
      <w:bCs/>
      <w:color w:val="986801"/>
      <w:sz w:val="20"/>
      <w:shd w:val="clear" w:color="auto" w:fill="D4D4D4"/>
    </w:rPr>
  </w:style>
  <w:style w:type="character" w:customStyle="1" w:styleId="hljs-selector-class">
    <w:name w:val="hljs-selector-class"/>
    <w:basedOn w:val="DefaultParagraphFont"/>
    <w:uiPriority w:val="1"/>
    <w:unhideWhenUsed/>
    <w:rsid w:val="008A5F36"/>
    <w:rPr>
      <w:color w:val="986801"/>
    </w:rPr>
  </w:style>
  <w:style w:type="character" w:customStyle="1" w:styleId="hljs-selector-class-slc">
    <w:name w:val="hljs-selector-class-slc"/>
    <w:basedOn w:val="hljs-selector-class"/>
    <w:uiPriority w:val="1"/>
    <w:unhideWhenUsed/>
    <w:rsid w:val="008A5F36"/>
    <w:rPr>
      <w:b/>
      <w:bCs/>
      <w:color w:val="986801"/>
      <w:sz w:val="20"/>
      <w:shd w:val="clear" w:color="auto" w:fill="D4D4D4"/>
    </w:rPr>
  </w:style>
  <w:style w:type="character" w:customStyle="1" w:styleId="hljs-selector-id">
    <w:name w:val="hljs-selector-id"/>
    <w:basedOn w:val="DefaultParagraphFont"/>
    <w:uiPriority w:val="1"/>
    <w:unhideWhenUsed/>
    <w:rsid w:val="008A5F36"/>
    <w:rPr>
      <w:color w:val="4078F2"/>
    </w:rPr>
  </w:style>
  <w:style w:type="character" w:customStyle="1" w:styleId="hljs-selector-id-slc">
    <w:name w:val="hljs-selector-id-slc"/>
    <w:basedOn w:val="hljs-selector-id"/>
    <w:uiPriority w:val="1"/>
    <w:unhideWhenUsed/>
    <w:rsid w:val="008A5F36"/>
    <w:rPr>
      <w:b/>
      <w:bCs/>
      <w:color w:val="4078F2"/>
      <w:sz w:val="20"/>
      <w:shd w:val="clear" w:color="auto" w:fill="D4D4D4"/>
    </w:rPr>
  </w:style>
  <w:style w:type="character" w:customStyle="1" w:styleId="hljs-selector-pseudo">
    <w:name w:val="hljs-selector-pseudo"/>
    <w:basedOn w:val="DefaultParagraphFont"/>
    <w:uiPriority w:val="1"/>
    <w:unhideWhenUsed/>
    <w:rsid w:val="008A5F36"/>
    <w:rPr>
      <w:color w:val="986801"/>
    </w:rPr>
  </w:style>
  <w:style w:type="character" w:customStyle="1" w:styleId="hljs-selector-pseudo-slc">
    <w:name w:val="hljs-selector-pseudo-slc"/>
    <w:basedOn w:val="hljs-selector-pseudo"/>
    <w:uiPriority w:val="1"/>
    <w:unhideWhenUsed/>
    <w:rsid w:val="008A5F36"/>
    <w:rPr>
      <w:b/>
      <w:bCs/>
      <w:color w:val="986801"/>
      <w:sz w:val="20"/>
      <w:shd w:val="clear" w:color="auto" w:fill="D4D4D4"/>
    </w:rPr>
  </w:style>
  <w:style w:type="character" w:customStyle="1" w:styleId="hljs-selector-tag">
    <w:name w:val="hljs-selector-tag"/>
    <w:basedOn w:val="DefaultParagraphFont"/>
    <w:uiPriority w:val="1"/>
    <w:unhideWhenUsed/>
    <w:rsid w:val="008A5F36"/>
    <w:rPr>
      <w:color w:val="E45649"/>
    </w:rPr>
  </w:style>
  <w:style w:type="character" w:customStyle="1" w:styleId="hljs-selector-tag-slc">
    <w:name w:val="hljs-selector-tag-slc"/>
    <w:basedOn w:val="hljs-selector-tag"/>
    <w:uiPriority w:val="1"/>
    <w:unhideWhenUsed/>
    <w:rsid w:val="008A5F36"/>
    <w:rPr>
      <w:b/>
      <w:bCs/>
      <w:color w:val="E45649"/>
      <w:sz w:val="20"/>
      <w:shd w:val="clear" w:color="auto" w:fill="D4D4D4"/>
    </w:rPr>
  </w:style>
  <w:style w:type="character" w:customStyle="1" w:styleId="hljs-slc">
    <w:name w:val="hljs-slc"/>
    <w:basedOn w:val="DefaultParagraphFont"/>
    <w:uiPriority w:val="1"/>
    <w:unhideWhenUsed/>
    <w:rsid w:val="008A5F36"/>
    <w:rPr>
      <w:b/>
      <w:bCs/>
      <w:shd w:val="clear" w:color="auto" w:fill="D4D4D4"/>
      <w:lang w:val="en-IN"/>
    </w:rPr>
  </w:style>
  <w:style w:type="character" w:customStyle="1" w:styleId="hljs-string">
    <w:name w:val="hljs-string"/>
    <w:basedOn w:val="DefaultParagraphFont"/>
    <w:uiPriority w:val="1"/>
    <w:unhideWhenUsed/>
    <w:rsid w:val="008A5F36"/>
    <w:rPr>
      <w:color w:val="50A14F"/>
    </w:rPr>
  </w:style>
  <w:style w:type="character" w:customStyle="1" w:styleId="hljs-string-slc">
    <w:name w:val="hljs-string-slc"/>
    <w:basedOn w:val="hljs-string"/>
    <w:uiPriority w:val="1"/>
    <w:unhideWhenUsed/>
    <w:rsid w:val="008A5F36"/>
    <w:rPr>
      <w:b/>
      <w:bCs/>
      <w:color w:val="50A14F"/>
      <w:sz w:val="20"/>
      <w:shd w:val="clear" w:color="auto" w:fill="D4D4D4"/>
    </w:rPr>
  </w:style>
  <w:style w:type="character" w:customStyle="1" w:styleId="hljs-strong">
    <w:name w:val="hljs-strong"/>
    <w:basedOn w:val="DefaultParagraphFont"/>
    <w:uiPriority w:val="1"/>
    <w:unhideWhenUsed/>
    <w:rsid w:val="008A5F36"/>
    <w:rPr>
      <w:b/>
      <w:bCs/>
    </w:rPr>
  </w:style>
  <w:style w:type="character" w:customStyle="1" w:styleId="hljs-strong-slc">
    <w:name w:val="hljs-strong-slc"/>
    <w:basedOn w:val="hljs-strong"/>
    <w:uiPriority w:val="1"/>
    <w:unhideWhenUsed/>
    <w:rsid w:val="008A5F36"/>
    <w:rPr>
      <w:b/>
      <w:bCs/>
      <w:sz w:val="20"/>
      <w:shd w:val="clear" w:color="auto" w:fill="D4D4D4"/>
    </w:rPr>
  </w:style>
  <w:style w:type="character" w:customStyle="1" w:styleId="hljs-subst">
    <w:name w:val="hljs-subst"/>
    <w:basedOn w:val="DefaultParagraphFont"/>
    <w:uiPriority w:val="1"/>
    <w:unhideWhenUsed/>
    <w:rsid w:val="008A5F36"/>
    <w:rPr>
      <w:color w:val="E45649"/>
    </w:rPr>
  </w:style>
  <w:style w:type="character" w:customStyle="1" w:styleId="hljs-subst-slc">
    <w:name w:val="hljs-subst-slc"/>
    <w:basedOn w:val="hljs-subst"/>
    <w:uiPriority w:val="1"/>
    <w:unhideWhenUsed/>
    <w:rsid w:val="008A5F36"/>
    <w:rPr>
      <w:b/>
      <w:bCs/>
      <w:color w:val="E45649"/>
      <w:sz w:val="20"/>
      <w:shd w:val="clear" w:color="auto" w:fill="D4D4D4"/>
    </w:rPr>
  </w:style>
  <w:style w:type="character" w:customStyle="1" w:styleId="hljs-symbol">
    <w:name w:val="hljs-symbol"/>
    <w:basedOn w:val="DefaultParagraphFont"/>
    <w:uiPriority w:val="1"/>
    <w:unhideWhenUsed/>
    <w:rsid w:val="008A5F36"/>
    <w:rPr>
      <w:color w:val="4078F2"/>
    </w:rPr>
  </w:style>
  <w:style w:type="character" w:customStyle="1" w:styleId="hljs-symbol-slc">
    <w:name w:val="hljs-symbol-slc"/>
    <w:basedOn w:val="hljs-symbol"/>
    <w:uiPriority w:val="1"/>
    <w:unhideWhenUsed/>
    <w:rsid w:val="008A5F36"/>
    <w:rPr>
      <w:b/>
      <w:bCs/>
      <w:color w:val="4078F2"/>
      <w:sz w:val="20"/>
      <w:shd w:val="clear" w:color="auto" w:fill="D4D4D4"/>
    </w:rPr>
  </w:style>
  <w:style w:type="character" w:customStyle="1" w:styleId="hljs-tag">
    <w:name w:val="hljs-tag"/>
    <w:basedOn w:val="DefaultParagraphFont"/>
    <w:uiPriority w:val="1"/>
    <w:unhideWhenUsed/>
    <w:rsid w:val="008A5F36"/>
  </w:style>
  <w:style w:type="character" w:customStyle="1" w:styleId="hljs-tag-slc">
    <w:name w:val="hljs-tag-slc"/>
    <w:basedOn w:val="hljs-tag"/>
    <w:uiPriority w:val="1"/>
    <w:unhideWhenUsed/>
    <w:rsid w:val="008A5F36"/>
    <w:rPr>
      <w:b/>
      <w:bCs/>
      <w:sz w:val="20"/>
      <w:shd w:val="clear" w:color="auto" w:fill="D4D4D4"/>
    </w:rPr>
  </w:style>
  <w:style w:type="character" w:customStyle="1" w:styleId="hljs-template-tag">
    <w:name w:val="hljs-template-tag"/>
    <w:basedOn w:val="DefaultParagraphFont"/>
    <w:uiPriority w:val="1"/>
    <w:unhideWhenUsed/>
    <w:rsid w:val="008A5F36"/>
  </w:style>
  <w:style w:type="character" w:customStyle="1" w:styleId="hljs-template-tag-slc">
    <w:name w:val="hljs-template-tag-slc"/>
    <w:basedOn w:val="hljs-template-tag"/>
    <w:uiPriority w:val="1"/>
    <w:unhideWhenUsed/>
    <w:rsid w:val="008A5F36"/>
    <w:rPr>
      <w:b/>
      <w:bCs/>
      <w:sz w:val="20"/>
      <w:shd w:val="clear" w:color="auto" w:fill="D4D4D4"/>
    </w:rPr>
  </w:style>
  <w:style w:type="character" w:customStyle="1" w:styleId="hljs-template-variable">
    <w:name w:val="hljs-template-variable"/>
    <w:basedOn w:val="DefaultParagraphFont"/>
    <w:uiPriority w:val="1"/>
    <w:unhideWhenUsed/>
    <w:rsid w:val="008A5F36"/>
    <w:rPr>
      <w:color w:val="986801"/>
    </w:rPr>
  </w:style>
  <w:style w:type="character" w:customStyle="1" w:styleId="hljs-template-variable-slc">
    <w:name w:val="hljs-template-variable-slc"/>
    <w:basedOn w:val="hljs-template-variable"/>
    <w:uiPriority w:val="1"/>
    <w:unhideWhenUsed/>
    <w:rsid w:val="008A5F36"/>
    <w:rPr>
      <w:b/>
      <w:bCs/>
      <w:color w:val="986801"/>
      <w:sz w:val="20"/>
      <w:shd w:val="clear" w:color="auto" w:fill="D4D4D4"/>
    </w:rPr>
  </w:style>
  <w:style w:type="character" w:customStyle="1" w:styleId="hljs-title">
    <w:name w:val="hljs-title"/>
    <w:basedOn w:val="DefaultParagraphFont"/>
    <w:uiPriority w:val="1"/>
    <w:unhideWhenUsed/>
    <w:rsid w:val="008A5F36"/>
    <w:rPr>
      <w:color w:val="4078F2"/>
    </w:rPr>
  </w:style>
  <w:style w:type="character" w:customStyle="1" w:styleId="hljs-title-slc">
    <w:name w:val="hljs-title-slc"/>
    <w:basedOn w:val="hljs-title"/>
    <w:uiPriority w:val="1"/>
    <w:unhideWhenUsed/>
    <w:rsid w:val="008A5F36"/>
    <w:rPr>
      <w:b/>
      <w:bCs/>
      <w:color w:val="4078F2"/>
      <w:sz w:val="20"/>
      <w:shd w:val="clear" w:color="auto" w:fill="D4D4D4"/>
    </w:rPr>
  </w:style>
  <w:style w:type="character" w:customStyle="1" w:styleId="hljs-type">
    <w:name w:val="hljs-type"/>
    <w:basedOn w:val="DefaultParagraphFont"/>
    <w:uiPriority w:val="1"/>
    <w:unhideWhenUsed/>
    <w:rsid w:val="008A5F36"/>
    <w:rPr>
      <w:color w:val="986801"/>
    </w:rPr>
  </w:style>
  <w:style w:type="character" w:customStyle="1" w:styleId="hljs-type-slc">
    <w:name w:val="hljs-type-slc"/>
    <w:basedOn w:val="hljs-type"/>
    <w:uiPriority w:val="1"/>
    <w:unhideWhenUsed/>
    <w:rsid w:val="008A5F36"/>
    <w:rPr>
      <w:b/>
      <w:bCs/>
      <w:color w:val="986801"/>
      <w:sz w:val="20"/>
      <w:shd w:val="clear" w:color="auto" w:fill="D4D4D4"/>
    </w:rPr>
  </w:style>
  <w:style w:type="character" w:customStyle="1" w:styleId="hljs-typing">
    <w:name w:val="hljs-typing"/>
    <w:basedOn w:val="DefaultParagraphFont"/>
    <w:uiPriority w:val="1"/>
    <w:unhideWhenUsed/>
    <w:rsid w:val="008A5F36"/>
  </w:style>
  <w:style w:type="character" w:customStyle="1" w:styleId="hljs-typing-slc">
    <w:name w:val="hljs-typing-slc"/>
    <w:basedOn w:val="hljs-typing"/>
    <w:uiPriority w:val="1"/>
    <w:unhideWhenUsed/>
    <w:rsid w:val="008A5F36"/>
    <w:rPr>
      <w:b/>
      <w:bCs/>
      <w:sz w:val="20"/>
      <w:shd w:val="clear" w:color="auto" w:fill="D4D4D4"/>
    </w:rPr>
  </w:style>
  <w:style w:type="character" w:customStyle="1" w:styleId="hljs-variable">
    <w:name w:val="hljs-variable"/>
    <w:basedOn w:val="DefaultParagraphFont"/>
    <w:unhideWhenUsed/>
    <w:rsid w:val="008A5F36"/>
    <w:rPr>
      <w:color w:val="986801"/>
    </w:rPr>
  </w:style>
  <w:style w:type="character" w:customStyle="1" w:styleId="hljs-variable-slc">
    <w:name w:val="hljs-variable-slc"/>
    <w:basedOn w:val="hljs-variable"/>
    <w:uiPriority w:val="1"/>
    <w:unhideWhenUsed/>
    <w:rsid w:val="008A5F36"/>
    <w:rPr>
      <w:b/>
      <w:bCs/>
      <w:color w:val="986801"/>
      <w:sz w:val="20"/>
      <w:shd w:val="clear" w:color="auto" w:fill="D4D4D4"/>
    </w:rPr>
  </w:style>
  <w:style w:type="paragraph" w:customStyle="1" w:styleId="HS-ChapterNumber">
    <w:name w:val="HS - ChapterNumber"/>
    <w:next w:val="Normal"/>
    <w:rsid w:val="008A5F36"/>
    <w:pPr>
      <w:spacing w:after="450" w:line="240" w:lineRule="auto"/>
    </w:pPr>
    <w:rPr>
      <w:rFonts w:ascii="Jost* Medium" w:eastAsia="Times New Roman" w:hAnsi="Jost* Medium"/>
      <w:bCs/>
      <w:color w:val="000000"/>
      <w:kern w:val="32"/>
      <w:sz w:val="168"/>
      <w:szCs w:val="32"/>
      <w:lang w:val="en-GB"/>
    </w:rPr>
  </w:style>
  <w:style w:type="paragraph" w:customStyle="1" w:styleId="HS-ChapterTitle">
    <w:name w:val="HS - ChapterTitle"/>
    <w:next w:val="P0-Paragraph"/>
    <w:rsid w:val="008A5F36"/>
    <w:pPr>
      <w:spacing w:after="720" w:line="240" w:lineRule="auto"/>
    </w:pPr>
    <w:rPr>
      <w:rFonts w:ascii="Jost* Medium" w:eastAsia="Times New Roman" w:hAnsi="Jost* Medium"/>
      <w:bCs/>
      <w:color w:val="000000"/>
      <w:kern w:val="32"/>
      <w:sz w:val="56"/>
      <w:szCs w:val="32"/>
      <w:lang w:val="en-GB"/>
    </w:rPr>
  </w:style>
  <w:style w:type="paragraph" w:customStyle="1" w:styleId="HS-Heading1">
    <w:name w:val="HS - Heading 1"/>
    <w:next w:val="P0-Paragraph"/>
    <w:link w:val="HS-Heading1Char"/>
    <w:qFormat/>
    <w:rsid w:val="008A5F36"/>
    <w:pPr>
      <w:keepNext/>
      <w:spacing w:before="90" w:after="50" w:line="240" w:lineRule="auto"/>
      <w:outlineLvl w:val="0"/>
    </w:pPr>
    <w:rPr>
      <w:rFonts w:ascii="Jost*" w:eastAsia="Times New Roman" w:hAnsi="Jost*" w:cs="Times New Roman"/>
      <w:b/>
      <w:sz w:val="32"/>
      <w:szCs w:val="24"/>
      <w:lang w:val="en-US"/>
    </w:rPr>
  </w:style>
  <w:style w:type="character" w:customStyle="1" w:styleId="HS-Heading1Char">
    <w:name w:val="HS - Heading 1 Char"/>
    <w:basedOn w:val="DefaultParagraphFont"/>
    <w:link w:val="HS-Heading1"/>
    <w:rsid w:val="008A5F36"/>
    <w:rPr>
      <w:rFonts w:ascii="Jost*" w:eastAsia="Times New Roman" w:hAnsi="Jost*" w:cs="Times New Roman"/>
      <w:b/>
      <w:sz w:val="32"/>
      <w:szCs w:val="24"/>
      <w:lang w:val="en-US"/>
    </w:rPr>
  </w:style>
  <w:style w:type="paragraph" w:customStyle="1" w:styleId="HS-Heading2">
    <w:name w:val="HS - Heading 2"/>
    <w:basedOn w:val="HS-Heading1"/>
    <w:next w:val="P0-Paragraph"/>
    <w:rsid w:val="008A5F36"/>
    <w:pPr>
      <w:outlineLvl w:val="1"/>
    </w:pPr>
    <w:rPr>
      <w:sz w:val="28"/>
    </w:rPr>
  </w:style>
  <w:style w:type="paragraph" w:customStyle="1" w:styleId="HS-Heading3">
    <w:name w:val="HS - Heading 3"/>
    <w:basedOn w:val="HS-Heading1"/>
    <w:next w:val="P0-Paragraph"/>
    <w:rsid w:val="008A5F36"/>
    <w:pPr>
      <w:spacing w:before="72"/>
      <w:outlineLvl w:val="2"/>
    </w:pPr>
    <w:rPr>
      <w:sz w:val="26"/>
    </w:rPr>
  </w:style>
  <w:style w:type="paragraph" w:customStyle="1" w:styleId="HS-Heading4">
    <w:name w:val="HS - Heading 4"/>
    <w:basedOn w:val="HS-Heading1"/>
    <w:next w:val="P0-Paragraph"/>
    <w:rsid w:val="008A5F36"/>
    <w:pPr>
      <w:spacing w:before="72"/>
      <w:outlineLvl w:val="3"/>
    </w:pPr>
    <w:rPr>
      <w:sz w:val="24"/>
    </w:rPr>
  </w:style>
  <w:style w:type="paragraph" w:customStyle="1" w:styleId="HS-Heading5">
    <w:name w:val="HS - Heading 5"/>
    <w:basedOn w:val="HS-Heading1"/>
    <w:next w:val="P0-Paragraph"/>
    <w:rsid w:val="008A5F36"/>
    <w:pPr>
      <w:spacing w:before="50"/>
      <w:outlineLvl w:val="4"/>
    </w:pPr>
    <w:rPr>
      <w:rFonts w:ascii="Jost* Semi" w:hAnsi="Jost* Semi"/>
      <w:b w:val="0"/>
      <w:sz w:val="24"/>
    </w:rPr>
  </w:style>
  <w:style w:type="paragraph" w:customStyle="1" w:styleId="HS-Heading6">
    <w:name w:val="HS - Heading 6"/>
    <w:basedOn w:val="HS-Heading1"/>
    <w:next w:val="P0-Paragraph"/>
    <w:rsid w:val="008A5F36"/>
    <w:pPr>
      <w:spacing w:before="50"/>
      <w:outlineLvl w:val="5"/>
    </w:pPr>
    <w:rPr>
      <w:rFonts w:ascii="Jost* Semi" w:hAnsi="Jost* Semi"/>
      <w:b w:val="0"/>
      <w:sz w:val="24"/>
    </w:rPr>
  </w:style>
  <w:style w:type="paragraph" w:customStyle="1" w:styleId="HS-MainHeading">
    <w:name w:val="HS - MainHeading"/>
    <w:basedOn w:val="HS-ChapterTitle"/>
    <w:rsid w:val="008A5F36"/>
    <w:pPr>
      <w:spacing w:before="900"/>
      <w:jc w:val="right"/>
    </w:pPr>
    <w:rPr>
      <w:rFonts w:ascii="Jost* Semi" w:hAnsi="Jost* Semi"/>
    </w:rPr>
  </w:style>
  <w:style w:type="paragraph" w:customStyle="1" w:styleId="HS-PartNumber">
    <w:name w:val="HS - PartNumber"/>
    <w:basedOn w:val="HS-ChapterTitle"/>
    <w:next w:val="Normal"/>
    <w:rsid w:val="008A5F36"/>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8A5F36"/>
    <w:rPr>
      <w:rFonts w:ascii="Jost*" w:hAnsi="Jost*"/>
      <w:sz w:val="72"/>
    </w:rPr>
  </w:style>
  <w:style w:type="paragraph" w:customStyle="1" w:styleId="I0-InfoBox">
    <w:name w:val="I0 - InfoBox"/>
    <w:basedOn w:val="P0-Paragraph"/>
    <w:link w:val="I0-InfoBoxChar"/>
    <w:qFormat/>
    <w:rsid w:val="008A5F36"/>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8A5F36"/>
    <w:rPr>
      <w:rFonts w:ascii="Crimson Pro" w:eastAsia="Times New Roman" w:hAnsi="Crimson Pro" w:cs="Times New Roman"/>
      <w:sz w:val="20"/>
      <w:szCs w:val="24"/>
      <w:shd w:val="clear" w:color="auto" w:fill="FFFFFF"/>
      <w:lang w:val="en-US"/>
    </w:rPr>
  </w:style>
  <w:style w:type="paragraph" w:customStyle="1" w:styleId="I0-InfoBoxBullet">
    <w:name w:val="I0 - InfoBoxBullet"/>
    <w:basedOn w:val="I0-InfoBox"/>
    <w:qFormat/>
    <w:rsid w:val="008A5F36"/>
    <w:pPr>
      <w:numPr>
        <w:numId w:val="23"/>
      </w:numPr>
      <w:spacing w:after="0"/>
      <w:ind w:left="360"/>
      <w:contextualSpacing/>
    </w:pPr>
  </w:style>
  <w:style w:type="paragraph" w:customStyle="1" w:styleId="I0-InfoBoxFigure">
    <w:name w:val="I0 - InfoBoxFigure"/>
    <w:basedOn w:val="I0-InfoBox"/>
    <w:qFormat/>
    <w:rsid w:val="008A5F36"/>
    <w:pPr>
      <w:jc w:val="center"/>
    </w:pPr>
    <w:rPr>
      <w:sz w:val="16"/>
    </w:rPr>
  </w:style>
  <w:style w:type="paragraph" w:customStyle="1" w:styleId="I0-InfoBoxCaption">
    <w:name w:val="I0 - InfoBoxCaption"/>
    <w:basedOn w:val="I0-InfoBoxFigure"/>
    <w:rsid w:val="008A5F36"/>
  </w:style>
  <w:style w:type="paragraph" w:customStyle="1" w:styleId="I0-InfoBoxCenter">
    <w:name w:val="I0 - InfoBoxCenter"/>
    <w:basedOn w:val="I0-InfoBox"/>
    <w:rsid w:val="008A5F36"/>
    <w:pPr>
      <w:jc w:val="center"/>
    </w:pPr>
  </w:style>
  <w:style w:type="paragraph" w:customStyle="1" w:styleId="I0-InfoBoxCode">
    <w:name w:val="I0 - InfoBoxCode"/>
    <w:basedOn w:val="I0-InfoBox"/>
    <w:rsid w:val="008A5F36"/>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8A5F36"/>
    <w:pPr>
      <w:shd w:val="clear" w:color="auto" w:fill="282A36"/>
    </w:pPr>
    <w:rPr>
      <w:color w:val="F8F8F2"/>
    </w:rPr>
  </w:style>
  <w:style w:type="paragraph" w:customStyle="1" w:styleId="I0-InfoBoxNumberedList">
    <w:name w:val="I0 - InfoBoxNumberedList"/>
    <w:basedOn w:val="I0-InfoBoxBullet"/>
    <w:rsid w:val="008A5F36"/>
    <w:pPr>
      <w:numPr>
        <w:numId w:val="13"/>
      </w:numPr>
      <w:ind w:left="360"/>
    </w:pPr>
  </w:style>
  <w:style w:type="paragraph" w:customStyle="1" w:styleId="L1-Bullet">
    <w:name w:val="L1 - Bullet"/>
    <w:basedOn w:val="P0-Paragraph"/>
    <w:autoRedefine/>
    <w:rsid w:val="008A5F36"/>
    <w:pPr>
      <w:numPr>
        <w:numId w:val="25"/>
      </w:numPr>
      <w:tabs>
        <w:tab w:val="left" w:pos="360"/>
      </w:tabs>
      <w:suppressAutoHyphens/>
      <w:spacing w:after="126"/>
      <w:ind w:left="990"/>
      <w:contextualSpacing/>
    </w:pPr>
  </w:style>
  <w:style w:type="paragraph" w:customStyle="1" w:styleId="L1-Alphabet">
    <w:name w:val="L1 - Alphabet"/>
    <w:basedOn w:val="L1-Bullet"/>
    <w:rsid w:val="008A5F36"/>
    <w:pPr>
      <w:numPr>
        <w:numId w:val="14"/>
      </w:numPr>
      <w:spacing w:after="2"/>
      <w:ind w:left="990"/>
    </w:pPr>
  </w:style>
  <w:style w:type="paragraph" w:customStyle="1" w:styleId="L1-Numbered">
    <w:name w:val="L1 - Numbered"/>
    <w:basedOn w:val="L1-Bullet"/>
    <w:rsid w:val="008A5F36"/>
    <w:pPr>
      <w:numPr>
        <w:numId w:val="15"/>
      </w:numPr>
    </w:pPr>
  </w:style>
  <w:style w:type="paragraph" w:customStyle="1" w:styleId="L2-Bullet">
    <w:name w:val="L2 - Bullet"/>
    <w:basedOn w:val="L1-Bullet"/>
    <w:rsid w:val="008A5F36"/>
    <w:pPr>
      <w:ind w:left="1620"/>
    </w:pPr>
  </w:style>
  <w:style w:type="paragraph" w:customStyle="1" w:styleId="L2-Alphabet">
    <w:name w:val="L2 - Alphabet"/>
    <w:basedOn w:val="L2-Bullet"/>
    <w:qFormat/>
    <w:rsid w:val="008A5F36"/>
    <w:pPr>
      <w:numPr>
        <w:numId w:val="17"/>
      </w:numPr>
      <w:ind w:left="1620"/>
    </w:pPr>
    <w:rPr>
      <w:bCs/>
    </w:rPr>
  </w:style>
  <w:style w:type="paragraph" w:customStyle="1" w:styleId="L2-Numbered">
    <w:name w:val="L2 - Numbered"/>
    <w:basedOn w:val="L2-Bullet"/>
    <w:rsid w:val="008A5F36"/>
    <w:pPr>
      <w:numPr>
        <w:numId w:val="18"/>
      </w:numPr>
      <w:ind w:left="1620"/>
    </w:pPr>
  </w:style>
  <w:style w:type="paragraph" w:customStyle="1" w:styleId="L3-Bullet">
    <w:name w:val="L3 - Bullet"/>
    <w:basedOn w:val="L2-Bullet"/>
    <w:rsid w:val="008A5F36"/>
    <w:pPr>
      <w:ind w:left="2250"/>
    </w:pPr>
  </w:style>
  <w:style w:type="paragraph" w:customStyle="1" w:styleId="L3-Alphabet">
    <w:name w:val="L3 - Alphabet"/>
    <w:basedOn w:val="L3-Bullet"/>
    <w:rsid w:val="008A5F36"/>
    <w:pPr>
      <w:numPr>
        <w:numId w:val="20"/>
      </w:numPr>
      <w:ind w:left="2250"/>
    </w:pPr>
  </w:style>
  <w:style w:type="paragraph" w:customStyle="1" w:styleId="L3-Numbered">
    <w:name w:val="L3 - Numbered"/>
    <w:basedOn w:val="L3-Bullet"/>
    <w:rsid w:val="008A5F36"/>
    <w:pPr>
      <w:numPr>
        <w:numId w:val="21"/>
      </w:numPr>
      <w:ind w:left="2250"/>
    </w:pPr>
  </w:style>
  <w:style w:type="paragraph" w:customStyle="1" w:styleId="P0-ParagraphCenter">
    <w:name w:val="P0 - ParagraphCenter"/>
    <w:basedOn w:val="P0-Paragraph"/>
    <w:rsid w:val="008A5F36"/>
    <w:pPr>
      <w:jc w:val="center"/>
    </w:pPr>
  </w:style>
  <w:style w:type="paragraph" w:customStyle="1" w:styleId="P1-Paragraph">
    <w:name w:val="P1 - Paragraph"/>
    <w:basedOn w:val="L1-Bullet"/>
    <w:rsid w:val="008A5F36"/>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8A5F36"/>
    <w:pPr>
      <w:ind w:left="634"/>
      <w:jc w:val="center"/>
    </w:pPr>
  </w:style>
  <w:style w:type="paragraph" w:customStyle="1" w:styleId="P2-Paragraph">
    <w:name w:val="P2 - Paragraph"/>
    <w:basedOn w:val="P1-Paragraph"/>
    <w:rsid w:val="008A5F36"/>
    <w:pPr>
      <w:ind w:left="1260"/>
    </w:pPr>
  </w:style>
  <w:style w:type="paragraph" w:customStyle="1" w:styleId="P2-ParagraphCenter">
    <w:name w:val="P2 - ParagraphCenter"/>
    <w:basedOn w:val="P2-Paragraph"/>
    <w:rsid w:val="008A5F36"/>
    <w:pPr>
      <w:ind w:left="1267"/>
      <w:jc w:val="center"/>
    </w:pPr>
  </w:style>
  <w:style w:type="paragraph" w:customStyle="1" w:styleId="QS-Quote">
    <w:name w:val="QS - Quote"/>
    <w:basedOn w:val="P0-Paragraph"/>
    <w:rsid w:val="008A5F36"/>
    <w:pPr>
      <w:shd w:val="clear" w:color="auto" w:fill="FFFF00"/>
      <w:spacing w:after="126"/>
      <w:ind w:left="540"/>
    </w:pPr>
    <w:rPr>
      <w:i/>
      <w:sz w:val="22"/>
    </w:rPr>
  </w:style>
  <w:style w:type="paragraph" w:customStyle="1" w:styleId="QS-Cite">
    <w:name w:val="QS - Cite"/>
    <w:basedOn w:val="QS-Quote"/>
    <w:next w:val="P0-Paragraph"/>
    <w:rsid w:val="008A5F36"/>
    <w:pPr>
      <w:ind w:left="547"/>
      <w:jc w:val="right"/>
    </w:pPr>
  </w:style>
  <w:style w:type="paragraph" w:customStyle="1" w:styleId="T0-TipBox">
    <w:name w:val="T0 - TipBox"/>
    <w:basedOn w:val="I0-InfoBox"/>
    <w:qFormat/>
    <w:rsid w:val="008A5F36"/>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8A5F36"/>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8A5F36"/>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8A5F36"/>
  </w:style>
  <w:style w:type="paragraph" w:customStyle="1" w:styleId="T0-TipBoxCenter">
    <w:name w:val="T0 - TipBoxCenter"/>
    <w:basedOn w:val="T0-TipBox"/>
    <w:rsid w:val="008A5F36"/>
    <w:pPr>
      <w:jc w:val="center"/>
    </w:pPr>
  </w:style>
  <w:style w:type="paragraph" w:customStyle="1" w:styleId="T0-TipBoxCode">
    <w:name w:val="T0 - TipBoxCode"/>
    <w:basedOn w:val="I0-InfoBoxCode"/>
    <w:rsid w:val="008A5F36"/>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8A5F36"/>
    <w:pPr>
      <w:shd w:val="clear" w:color="auto" w:fill="282A36"/>
    </w:pPr>
    <w:rPr>
      <w:color w:val="F8F8F2"/>
    </w:rPr>
  </w:style>
  <w:style w:type="paragraph" w:customStyle="1" w:styleId="T0-TipBoxNumberedList">
    <w:name w:val="T0 - TipBoxNumberedList"/>
    <w:basedOn w:val="T0-TipBoxBullet"/>
    <w:rsid w:val="008A5F36"/>
    <w:pPr>
      <w:numPr>
        <w:numId w:val="24"/>
      </w:numPr>
      <w:ind w:left="360"/>
    </w:pPr>
  </w:style>
  <w:style w:type="paragraph" w:customStyle="1" w:styleId="T0-Table">
    <w:name w:val="T0 - Table"/>
    <w:basedOn w:val="Normal"/>
    <w:rsid w:val="008A5F36"/>
    <w:pPr>
      <w:spacing w:after="126"/>
    </w:pPr>
    <w:rPr>
      <w:rFonts w:ascii="Crimson Pro" w:hAnsi="Crimson Pro" w:cs="Arial"/>
      <w:bCs/>
      <w:kern w:val="0"/>
      <w:sz w:val="20"/>
      <w14:ligatures w14:val="none"/>
    </w:rPr>
  </w:style>
  <w:style w:type="paragraph" w:customStyle="1" w:styleId="T0-TableBullet">
    <w:name w:val="T0 - TableBullet"/>
    <w:basedOn w:val="L1-Bullet"/>
    <w:qFormat/>
    <w:rsid w:val="008A5F36"/>
    <w:pPr>
      <w:spacing w:before="60" w:after="60"/>
      <w:ind w:left="432" w:right="72"/>
    </w:pPr>
    <w:rPr>
      <w:sz w:val="20"/>
      <w:lang w:eastAsia="ar-SA"/>
    </w:rPr>
  </w:style>
  <w:style w:type="paragraph" w:customStyle="1" w:styleId="T0-TableFigure">
    <w:name w:val="T0 - TableFigure"/>
    <w:basedOn w:val="T0-Table"/>
    <w:next w:val="Normal"/>
    <w:qFormat/>
    <w:rsid w:val="008A5F36"/>
    <w:pPr>
      <w:spacing w:before="120" w:after="120"/>
      <w:jc w:val="center"/>
    </w:pPr>
    <w:rPr>
      <w:sz w:val="16"/>
    </w:rPr>
  </w:style>
  <w:style w:type="paragraph" w:customStyle="1" w:styleId="T0-TableCaption">
    <w:name w:val="T0 - TableCaption"/>
    <w:basedOn w:val="T0-TableFigure"/>
    <w:next w:val="T0-Table"/>
    <w:rsid w:val="008A5F36"/>
  </w:style>
  <w:style w:type="paragraph" w:customStyle="1" w:styleId="T0-TableCenter">
    <w:name w:val="T0 - TableCenter"/>
    <w:basedOn w:val="T0-Table"/>
    <w:rsid w:val="008A5F36"/>
    <w:pPr>
      <w:jc w:val="center"/>
    </w:pPr>
  </w:style>
  <w:style w:type="paragraph" w:customStyle="1" w:styleId="T0-TableCode">
    <w:name w:val="T0 - TableCode"/>
    <w:basedOn w:val="T0-Table"/>
    <w:rsid w:val="008A5F36"/>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8A5F36"/>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8A5F36"/>
    <w:pPr>
      <w:numPr>
        <w:numId w:val="26"/>
      </w:numPr>
    </w:pPr>
  </w:style>
  <w:style w:type="paragraph" w:styleId="HTMLPreformatted">
    <w:name w:val="HTML Preformatted"/>
    <w:basedOn w:val="Normal"/>
    <w:link w:val="HTMLPreformattedChar"/>
    <w:uiPriority w:val="99"/>
    <w:semiHidden/>
    <w:unhideWhenUsed/>
    <w:rsid w:val="008A5F3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A5F36"/>
    <w:rPr>
      <w:rFonts w:ascii="Consolas" w:eastAsiaTheme="minorHAnsi" w:hAnsi="Consolas" w:cstheme="minorBidi"/>
      <w:kern w:val="2"/>
      <w:sz w:val="20"/>
      <w:szCs w:val="20"/>
      <w:lang w:val="en-US"/>
      <w14:ligatures w14:val="standardContextual"/>
    </w:rPr>
  </w:style>
  <w:style w:type="character" w:customStyle="1" w:styleId="TitleChar">
    <w:name w:val="Title Char"/>
    <w:basedOn w:val="DefaultParagraphFont"/>
    <w:link w:val="Title"/>
    <w:uiPriority w:val="10"/>
    <w:rsid w:val="008A5F36"/>
    <w:rPr>
      <w:rFonts w:asciiTheme="majorHAnsi" w:eastAsiaTheme="majorEastAsia" w:hAnsiTheme="majorHAnsi" w:cstheme="majorBidi"/>
      <w:spacing w:val="-10"/>
      <w:kern w:val="28"/>
      <w:sz w:val="56"/>
      <w:szCs w:val="56"/>
      <w:lang w:val="en-US"/>
      <w14:ligatures w14:val="standardContextual"/>
    </w:rPr>
  </w:style>
  <w:style w:type="character" w:customStyle="1" w:styleId="SubtitleChar">
    <w:name w:val="Subtitle Char"/>
    <w:basedOn w:val="DefaultParagraphFont"/>
    <w:link w:val="Subtitle"/>
    <w:uiPriority w:val="11"/>
    <w:rsid w:val="008A5F36"/>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paragraph" w:styleId="ListParagraph">
    <w:name w:val="List Paragraph"/>
    <w:basedOn w:val="Normal"/>
    <w:uiPriority w:val="34"/>
    <w:qFormat/>
    <w:rsid w:val="008A5F36"/>
    <w:pPr>
      <w:ind w:left="720"/>
      <w:contextualSpacing/>
    </w:pPr>
  </w:style>
  <w:style w:type="paragraph" w:styleId="Quote">
    <w:name w:val="Quote"/>
    <w:basedOn w:val="Normal"/>
    <w:next w:val="Normal"/>
    <w:link w:val="QuoteChar"/>
    <w:uiPriority w:val="29"/>
    <w:qFormat/>
    <w:rsid w:val="008A5F36"/>
    <w:pPr>
      <w:spacing w:before="160"/>
      <w:jc w:val="center"/>
    </w:pPr>
    <w:rPr>
      <w:i/>
      <w:iCs/>
      <w:color w:val="404040" w:themeColor="text1" w:themeTint="BF"/>
    </w:rPr>
  </w:style>
  <w:style w:type="character" w:customStyle="1" w:styleId="QuoteChar">
    <w:name w:val="Quote Char"/>
    <w:basedOn w:val="DefaultParagraphFont"/>
    <w:link w:val="Quote"/>
    <w:uiPriority w:val="29"/>
    <w:rsid w:val="008A5F36"/>
    <w:rPr>
      <w:rFonts w:asciiTheme="minorHAnsi" w:eastAsiaTheme="minorHAnsi" w:hAnsiTheme="minorHAnsi" w:cstheme="minorBidi"/>
      <w:i/>
      <w:iCs/>
      <w:color w:val="404040" w:themeColor="text1" w:themeTint="BF"/>
      <w:kern w:val="2"/>
      <w:sz w:val="24"/>
      <w:szCs w:val="24"/>
      <w:lang w:val="en-US"/>
      <w14:ligatures w14:val="standardContextual"/>
    </w:rPr>
  </w:style>
  <w:style w:type="paragraph" w:styleId="IntenseQuote">
    <w:name w:val="Intense Quote"/>
    <w:basedOn w:val="Normal"/>
    <w:next w:val="Normal"/>
    <w:link w:val="IntenseQuoteChar"/>
    <w:uiPriority w:val="30"/>
    <w:qFormat/>
    <w:rsid w:val="008A5F3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A5F36"/>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styleId="IntenseEmphasis">
    <w:name w:val="Intense Emphasis"/>
    <w:basedOn w:val="DefaultParagraphFont"/>
    <w:uiPriority w:val="21"/>
    <w:qFormat/>
    <w:rsid w:val="008A5F36"/>
    <w:rPr>
      <w:i/>
      <w:iCs/>
      <w:color w:val="365F91" w:themeColor="accent1" w:themeShade="BF"/>
    </w:rPr>
  </w:style>
  <w:style w:type="character" w:styleId="IntenseReference">
    <w:name w:val="Intense Reference"/>
    <w:basedOn w:val="DefaultParagraphFont"/>
    <w:uiPriority w:val="32"/>
    <w:qFormat/>
    <w:rsid w:val="008A5F36"/>
    <w:rPr>
      <w:b/>
      <w:bCs/>
      <w:smallCaps/>
      <w:color w:val="365F91" w:themeColor="accent1" w:themeShade="BF"/>
      <w:spacing w:val="5"/>
    </w:rPr>
  </w:style>
  <w:style w:type="paragraph" w:styleId="NoSpacing">
    <w:name w:val="No Spacing"/>
    <w:uiPriority w:val="1"/>
    <w:qFormat/>
    <w:rsid w:val="008A5F36"/>
    <w:pPr>
      <w:spacing w:line="240" w:lineRule="auto"/>
    </w:pPr>
    <w:rPr>
      <w:rFonts w:asciiTheme="minorHAnsi" w:eastAsiaTheme="minorHAnsi" w:hAnsiTheme="minorHAnsi" w:cstheme="minorBidi"/>
      <w:kern w:val="2"/>
      <w:sz w:val="24"/>
      <w:szCs w:val="24"/>
      <w:lang w:val="en-US"/>
      <w14:ligatures w14:val="standardContextual"/>
    </w:rPr>
  </w:style>
  <w:style w:type="paragraph" w:customStyle="1" w:styleId="EQ-Normal">
    <w:name w:val="EQ - Normal"/>
    <w:rsid w:val="008A5F36"/>
    <w:pPr>
      <w:spacing w:line="278" w:lineRule="auto"/>
    </w:pPr>
    <w:rPr>
      <w:rFonts w:ascii="Book Antiqua" w:eastAsia="Times New Roman" w:hAnsi="Book Antiqua" w:cs="Times New Roman"/>
      <w:sz w:val="19"/>
      <w:szCs w:val="24"/>
      <w:lang w:val="en-US"/>
    </w:rPr>
  </w:style>
  <w:style w:type="character" w:customStyle="1" w:styleId="EQ-Ruler">
    <w:name w:val="EQ - Ruler"/>
    <w:basedOn w:val="DefaultParagraphFont"/>
    <w:uiPriority w:val="1"/>
    <w:rsid w:val="008A5F36"/>
    <w:rPr>
      <w:rFonts w:ascii="Book Antiqua" w:hAnsi="Book Antiqua"/>
      <w:position w:val="490"/>
      <w:sz w:val="10"/>
    </w:rPr>
  </w:style>
  <w:style w:type="paragraph" w:customStyle="1" w:styleId="EQ-Small">
    <w:name w:val="EQ - Small"/>
    <w:rsid w:val="008A5F36"/>
    <w:pPr>
      <w:spacing w:line="278" w:lineRule="auto"/>
    </w:pPr>
    <w:rPr>
      <w:rFonts w:ascii="Book Antiqua" w:eastAsia="Times New Roman" w:hAnsi="Book Antiqua" w:cs="Times New Roman"/>
      <w:sz w:val="18"/>
      <w:szCs w:val="24"/>
      <w:lang w:val="en-US"/>
    </w:rPr>
  </w:style>
  <w:style w:type="character" w:styleId="PlaceholderText">
    <w:name w:val="Placeholder Text"/>
    <w:basedOn w:val="DefaultParagraphFont"/>
    <w:uiPriority w:val="99"/>
    <w:semiHidden/>
    <w:rsid w:val="008A5F36"/>
    <w:rPr>
      <w:color w:val="666666"/>
    </w:rPr>
  </w:style>
  <w:style w:type="character" w:styleId="CommentReference">
    <w:name w:val="annotation reference"/>
    <w:basedOn w:val="DefaultParagraphFont"/>
    <w:uiPriority w:val="99"/>
    <w:semiHidden/>
    <w:unhideWhenUsed/>
    <w:rsid w:val="008A5F36"/>
    <w:rPr>
      <w:sz w:val="16"/>
      <w:szCs w:val="16"/>
    </w:rPr>
  </w:style>
  <w:style w:type="paragraph" w:styleId="CommentText">
    <w:name w:val="annotation text"/>
    <w:basedOn w:val="Normal"/>
    <w:link w:val="CommentTextChar"/>
    <w:uiPriority w:val="99"/>
    <w:semiHidden/>
    <w:unhideWhenUsed/>
    <w:rsid w:val="008A5F36"/>
    <w:pPr>
      <w:spacing w:line="240" w:lineRule="auto"/>
    </w:pPr>
    <w:rPr>
      <w:sz w:val="20"/>
      <w:szCs w:val="20"/>
    </w:rPr>
  </w:style>
  <w:style w:type="character" w:customStyle="1" w:styleId="CommentTextChar">
    <w:name w:val="Comment Text Char"/>
    <w:basedOn w:val="DefaultParagraphFont"/>
    <w:link w:val="CommentText"/>
    <w:uiPriority w:val="99"/>
    <w:semiHidden/>
    <w:rsid w:val="008A5F36"/>
    <w:rPr>
      <w:rFonts w:asciiTheme="minorHAnsi" w:eastAsiaTheme="minorHAnsi" w:hAnsiTheme="minorHAnsi" w:cstheme="minorBidi"/>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8A5F36"/>
    <w:rPr>
      <w:b/>
      <w:bCs/>
    </w:rPr>
  </w:style>
  <w:style w:type="character" w:customStyle="1" w:styleId="CommentSubjectChar">
    <w:name w:val="Comment Subject Char"/>
    <w:basedOn w:val="CommentTextChar"/>
    <w:link w:val="CommentSubject"/>
    <w:uiPriority w:val="99"/>
    <w:semiHidden/>
    <w:rsid w:val="008A5F36"/>
    <w:rPr>
      <w:rFonts w:asciiTheme="minorHAnsi" w:eastAsiaTheme="minorHAnsi" w:hAnsiTheme="minorHAnsi" w:cstheme="minorBidi"/>
      <w:b/>
      <w:bCs/>
      <w:kern w:val="2"/>
      <w:sz w:val="20"/>
      <w:szCs w:val="20"/>
      <w:lang w:val="en-US"/>
      <w14:ligatures w14:val="standardContextual"/>
    </w:rPr>
  </w:style>
  <w:style w:type="character" w:customStyle="1" w:styleId="IC-Icon-Packt">
    <w:name w:val="IC - Icon-Packt"/>
    <w:basedOn w:val="CS-Italic"/>
    <w:uiPriority w:val="1"/>
    <w:qFormat/>
    <w:rsid w:val="008A5F36"/>
    <w:rPr>
      <w:i w:val="0"/>
      <w:color w:val="000000" w:themeColor="text1"/>
    </w:rPr>
  </w:style>
  <w:style w:type="paragraph" w:customStyle="1" w:styleId="I1-InfoBox">
    <w:name w:val="I1 - InfoBox"/>
    <w:basedOn w:val="I0-InfoBox"/>
    <w:qFormat/>
    <w:rsid w:val="008A5F36"/>
    <w:pPr>
      <w:ind w:left="454"/>
    </w:pPr>
  </w:style>
  <w:style w:type="paragraph" w:customStyle="1" w:styleId="I1-InfoBoxBullet">
    <w:name w:val="I1 - InfoBoxBullet"/>
    <w:basedOn w:val="I0-InfoBoxBullet"/>
    <w:qFormat/>
    <w:rsid w:val="008A5F36"/>
    <w:pPr>
      <w:ind w:left="811" w:hanging="357"/>
    </w:pPr>
  </w:style>
  <w:style w:type="paragraph" w:customStyle="1" w:styleId="I1-InfoBoxCaption">
    <w:name w:val="I1 - InfoBoxCaption"/>
    <w:basedOn w:val="I0-InfoBoxCaption"/>
    <w:qFormat/>
    <w:rsid w:val="008A5F36"/>
    <w:pPr>
      <w:ind w:left="454"/>
    </w:pPr>
  </w:style>
  <w:style w:type="paragraph" w:customStyle="1" w:styleId="I1-InfoBoxCenter">
    <w:name w:val="I1 - InfoBoxCenter"/>
    <w:basedOn w:val="I0-InfoBoxCenter"/>
    <w:qFormat/>
    <w:rsid w:val="008A5F36"/>
    <w:pPr>
      <w:ind w:left="454"/>
    </w:pPr>
  </w:style>
  <w:style w:type="paragraph" w:customStyle="1" w:styleId="I1-InfoBoxCode">
    <w:name w:val="I1 - InfoBoxCode"/>
    <w:basedOn w:val="I0-InfoBoxCode"/>
    <w:qFormat/>
    <w:rsid w:val="008A5F36"/>
    <w:pPr>
      <w:ind w:left="454"/>
    </w:pPr>
  </w:style>
  <w:style w:type="paragraph" w:customStyle="1" w:styleId="I1-InfoBoxConsole">
    <w:name w:val="I1 - InfoBoxConsole"/>
    <w:basedOn w:val="I0-InfoBoxConsole"/>
    <w:qFormat/>
    <w:rsid w:val="008A5F36"/>
    <w:pPr>
      <w:ind w:left="454"/>
    </w:pPr>
  </w:style>
  <w:style w:type="paragraph" w:customStyle="1" w:styleId="I1-InfoBoxFigure">
    <w:name w:val="I1 - InfoBoxFigure"/>
    <w:basedOn w:val="I0-InfoBoxFigure"/>
    <w:qFormat/>
    <w:rsid w:val="008A5F36"/>
    <w:pPr>
      <w:ind w:left="454"/>
    </w:pPr>
  </w:style>
  <w:style w:type="paragraph" w:customStyle="1" w:styleId="I1-InfoBoxNumberedList">
    <w:name w:val="I1 - InfoBoxNumberedList"/>
    <w:basedOn w:val="I0-InfoBoxNumberedList"/>
    <w:qFormat/>
    <w:rsid w:val="008A5F36"/>
    <w:pPr>
      <w:ind w:left="811" w:hanging="357"/>
    </w:pPr>
  </w:style>
  <w:style w:type="paragraph" w:customStyle="1" w:styleId="I2-InfoBox">
    <w:name w:val="I2 - InfoBox"/>
    <w:basedOn w:val="I1-InfoBox"/>
    <w:qFormat/>
    <w:rsid w:val="008A5F36"/>
    <w:pPr>
      <w:ind w:left="794"/>
    </w:pPr>
  </w:style>
  <w:style w:type="paragraph" w:customStyle="1" w:styleId="I2-InfoBoxBullet">
    <w:name w:val="I2 - InfoBoxBullet"/>
    <w:basedOn w:val="I1-InfoBoxBullet"/>
    <w:qFormat/>
    <w:rsid w:val="008A5F36"/>
    <w:pPr>
      <w:ind w:left="1151"/>
    </w:pPr>
  </w:style>
  <w:style w:type="paragraph" w:customStyle="1" w:styleId="I2-InfoBoxCaption">
    <w:name w:val="I2 - InfoBoxCaption"/>
    <w:basedOn w:val="I1-InfoBoxCaption"/>
    <w:qFormat/>
    <w:rsid w:val="008A5F36"/>
    <w:pPr>
      <w:ind w:left="794"/>
    </w:pPr>
  </w:style>
  <w:style w:type="paragraph" w:customStyle="1" w:styleId="I2-InfoBoxCenter">
    <w:name w:val="I2 - InfoBoxCenter"/>
    <w:basedOn w:val="I1-InfoBoxCenter"/>
    <w:qFormat/>
    <w:rsid w:val="008A5F36"/>
    <w:pPr>
      <w:ind w:left="794"/>
    </w:pPr>
  </w:style>
  <w:style w:type="paragraph" w:customStyle="1" w:styleId="I2-InfoBoxCode">
    <w:name w:val="I2 - InfoBoxCode"/>
    <w:basedOn w:val="I1-InfoBoxCode"/>
    <w:qFormat/>
    <w:rsid w:val="008A5F36"/>
    <w:pPr>
      <w:ind w:left="794"/>
    </w:pPr>
  </w:style>
  <w:style w:type="paragraph" w:customStyle="1" w:styleId="I2-InfoBoxConsole">
    <w:name w:val="I2 - InfoBoxConsole"/>
    <w:basedOn w:val="I1-InfoBoxConsole"/>
    <w:qFormat/>
    <w:rsid w:val="008A5F36"/>
    <w:pPr>
      <w:ind w:left="794"/>
    </w:pPr>
  </w:style>
  <w:style w:type="paragraph" w:customStyle="1" w:styleId="I2-InfoBoxFigure">
    <w:name w:val="I2 - InfoBoxFigure"/>
    <w:basedOn w:val="I1-InfoBoxFigure"/>
    <w:qFormat/>
    <w:rsid w:val="008A5F36"/>
    <w:pPr>
      <w:ind w:left="794"/>
    </w:pPr>
  </w:style>
  <w:style w:type="paragraph" w:customStyle="1" w:styleId="I2-InfoBoxNumberedList">
    <w:name w:val="I2 - InfoBoxNumberedList"/>
    <w:basedOn w:val="I1-InfoBoxNumberedList"/>
    <w:qFormat/>
    <w:rsid w:val="008A5F36"/>
    <w:pPr>
      <w:ind w:left="1151"/>
    </w:pPr>
  </w:style>
  <w:style w:type="paragraph" w:customStyle="1" w:styleId="T1-TipBox">
    <w:name w:val="T1 - TipBox"/>
    <w:basedOn w:val="T0-TipBox"/>
    <w:qFormat/>
    <w:rsid w:val="008A5F36"/>
    <w:pPr>
      <w:ind w:left="454"/>
    </w:pPr>
  </w:style>
  <w:style w:type="paragraph" w:customStyle="1" w:styleId="T1-TipBoxBullet">
    <w:name w:val="T1 - TipBoxBullet"/>
    <w:basedOn w:val="T0-TipBoxBullet"/>
    <w:qFormat/>
    <w:rsid w:val="008A5F36"/>
    <w:pPr>
      <w:ind w:left="811" w:hanging="357"/>
    </w:pPr>
  </w:style>
  <w:style w:type="paragraph" w:customStyle="1" w:styleId="T1-TipBoxCaption">
    <w:name w:val="T1 - TipBoxCaption"/>
    <w:basedOn w:val="T0-TipBoxCaption"/>
    <w:qFormat/>
    <w:rsid w:val="008A5F36"/>
    <w:pPr>
      <w:ind w:left="454"/>
    </w:pPr>
  </w:style>
  <w:style w:type="paragraph" w:customStyle="1" w:styleId="T1-TipBoxCenter">
    <w:name w:val="T1 - TipBoxCenter"/>
    <w:basedOn w:val="T0-TipBoxCenter"/>
    <w:qFormat/>
    <w:rsid w:val="008A5F36"/>
    <w:pPr>
      <w:ind w:left="454"/>
    </w:pPr>
  </w:style>
  <w:style w:type="paragraph" w:customStyle="1" w:styleId="T1-TipBoxCode">
    <w:name w:val="T1 - TipBoxCode"/>
    <w:basedOn w:val="T0-TipBoxCode"/>
    <w:qFormat/>
    <w:rsid w:val="008A5F36"/>
    <w:pPr>
      <w:ind w:left="454"/>
    </w:pPr>
  </w:style>
  <w:style w:type="paragraph" w:customStyle="1" w:styleId="T1-TipBoxConsole">
    <w:name w:val="T1 - TipBoxConsole"/>
    <w:basedOn w:val="T0-TipBoxConsole"/>
    <w:qFormat/>
    <w:rsid w:val="008A5F36"/>
    <w:pPr>
      <w:ind w:left="454"/>
    </w:pPr>
  </w:style>
  <w:style w:type="paragraph" w:customStyle="1" w:styleId="T1-TipBoxFigure">
    <w:name w:val="T1 - TipBoxFigure"/>
    <w:basedOn w:val="T0-TipBoxFigure"/>
    <w:qFormat/>
    <w:rsid w:val="008A5F36"/>
    <w:pPr>
      <w:ind w:left="454"/>
    </w:pPr>
  </w:style>
  <w:style w:type="paragraph" w:customStyle="1" w:styleId="T1-TipBoxNumberedList">
    <w:name w:val="T1 - TipBoxNumberedList"/>
    <w:basedOn w:val="T0-TipBoxNumberedList"/>
    <w:qFormat/>
    <w:rsid w:val="008A5F36"/>
  </w:style>
  <w:style w:type="paragraph" w:customStyle="1" w:styleId="T2-TipBox">
    <w:name w:val="T2 - TipBox"/>
    <w:basedOn w:val="T1-TipBox"/>
    <w:qFormat/>
    <w:rsid w:val="008A5F36"/>
    <w:pPr>
      <w:ind w:left="794"/>
    </w:pPr>
  </w:style>
  <w:style w:type="paragraph" w:customStyle="1" w:styleId="T2-TipBoxBullet">
    <w:name w:val="T2 - TipBoxBullet"/>
    <w:basedOn w:val="T1-TipBoxBullet"/>
    <w:qFormat/>
    <w:rsid w:val="008A5F36"/>
    <w:pPr>
      <w:ind w:left="1151"/>
    </w:pPr>
  </w:style>
  <w:style w:type="paragraph" w:customStyle="1" w:styleId="T2-TipBoxCaption">
    <w:name w:val="T2 - TipBoxCaption"/>
    <w:basedOn w:val="T1-TipBoxCaption"/>
    <w:qFormat/>
    <w:rsid w:val="008A5F36"/>
    <w:pPr>
      <w:ind w:left="794"/>
    </w:pPr>
  </w:style>
  <w:style w:type="paragraph" w:customStyle="1" w:styleId="T2-TipBoxCenter">
    <w:name w:val="T2 - TipBoxCenter"/>
    <w:basedOn w:val="T1-TipBoxCenter"/>
    <w:qFormat/>
    <w:rsid w:val="008A5F36"/>
    <w:pPr>
      <w:ind w:left="794"/>
    </w:pPr>
  </w:style>
  <w:style w:type="paragraph" w:customStyle="1" w:styleId="T2-TipBoxCode">
    <w:name w:val="T2 - TipBoxCode"/>
    <w:basedOn w:val="T1-TipBoxCode"/>
    <w:qFormat/>
    <w:rsid w:val="008A5F36"/>
    <w:pPr>
      <w:ind w:left="794"/>
    </w:pPr>
  </w:style>
  <w:style w:type="paragraph" w:customStyle="1" w:styleId="T2-TipBoxConsole">
    <w:name w:val="T2 - TipBoxConsole"/>
    <w:basedOn w:val="T1-TipBoxConsole"/>
    <w:qFormat/>
    <w:rsid w:val="008A5F36"/>
    <w:pPr>
      <w:ind w:left="794"/>
    </w:pPr>
  </w:style>
  <w:style w:type="paragraph" w:customStyle="1" w:styleId="T2-TipBoxFigure">
    <w:name w:val="T2 - TipBoxFigure"/>
    <w:basedOn w:val="T1-TipBoxFigure"/>
    <w:qFormat/>
    <w:rsid w:val="008A5F36"/>
    <w:pPr>
      <w:ind w:left="794"/>
    </w:pPr>
  </w:style>
  <w:style w:type="paragraph" w:customStyle="1" w:styleId="T2-TipBoxNumberedList">
    <w:name w:val="T2 - TipBoxNumberedList"/>
    <w:basedOn w:val="T1-TipBoxNumberedList"/>
    <w:qFormat/>
    <w:rsid w:val="008A5F36"/>
    <w:pPr>
      <w:ind w:left="1151" w:hanging="357"/>
    </w:pPr>
  </w:style>
  <w:style w:type="paragraph" w:customStyle="1" w:styleId="T1-Table">
    <w:name w:val="T1 - Table"/>
    <w:basedOn w:val="T0-Table"/>
    <w:qFormat/>
    <w:rsid w:val="008A5F36"/>
    <w:pPr>
      <w:ind w:left="454"/>
    </w:pPr>
  </w:style>
  <w:style w:type="paragraph" w:customStyle="1" w:styleId="T1-TableBullet">
    <w:name w:val="T1 - TableBullet"/>
    <w:basedOn w:val="T0-TableBullet"/>
    <w:qFormat/>
    <w:rsid w:val="008A5F36"/>
    <w:pPr>
      <w:ind w:left="476" w:right="74" w:hanging="357"/>
    </w:pPr>
  </w:style>
  <w:style w:type="paragraph" w:customStyle="1" w:styleId="T1-TableCaption">
    <w:name w:val="T1 - TableCaption"/>
    <w:basedOn w:val="T0-TableCaption"/>
    <w:qFormat/>
    <w:rsid w:val="008A5F36"/>
    <w:pPr>
      <w:ind w:left="454"/>
    </w:pPr>
  </w:style>
  <w:style w:type="paragraph" w:customStyle="1" w:styleId="T1-TableCenter">
    <w:name w:val="T1 - TableCenter"/>
    <w:basedOn w:val="T0-TableCenter"/>
    <w:qFormat/>
    <w:rsid w:val="008A5F36"/>
    <w:pPr>
      <w:ind w:left="454"/>
    </w:pPr>
  </w:style>
  <w:style w:type="paragraph" w:customStyle="1" w:styleId="T1-TableFigure">
    <w:name w:val="T1 - TableFigure"/>
    <w:basedOn w:val="T0-TableFigure"/>
    <w:qFormat/>
    <w:rsid w:val="008A5F36"/>
    <w:pPr>
      <w:ind w:left="454"/>
    </w:pPr>
  </w:style>
  <w:style w:type="paragraph" w:customStyle="1" w:styleId="T1-TableNumberedList">
    <w:name w:val="T1 - TableNumberedList"/>
    <w:basedOn w:val="T0-TableNumberedList"/>
    <w:qFormat/>
    <w:rsid w:val="008A5F36"/>
    <w:pPr>
      <w:ind w:left="1242" w:right="74" w:hanging="357"/>
    </w:pPr>
  </w:style>
  <w:style w:type="paragraph" w:customStyle="1" w:styleId="T1-TableCode">
    <w:name w:val="T1 - TableCode"/>
    <w:basedOn w:val="T0-TableCode"/>
    <w:qFormat/>
    <w:rsid w:val="008A5F36"/>
    <w:pPr>
      <w:ind w:left="278" w:right="232"/>
    </w:pPr>
  </w:style>
  <w:style w:type="paragraph" w:customStyle="1" w:styleId="T1-TableConsole">
    <w:name w:val="T1 - TableConsole"/>
    <w:basedOn w:val="T0-TableConsole"/>
    <w:qFormat/>
    <w:rsid w:val="008A5F36"/>
    <w:pPr>
      <w:ind w:left="278" w:right="232"/>
    </w:pPr>
  </w:style>
  <w:style w:type="paragraph" w:customStyle="1" w:styleId="T2-Table">
    <w:name w:val="T2 - Table"/>
    <w:basedOn w:val="T0-Table"/>
    <w:qFormat/>
    <w:rsid w:val="008A5F36"/>
    <w:pPr>
      <w:ind w:left="794"/>
    </w:pPr>
  </w:style>
  <w:style w:type="paragraph" w:customStyle="1" w:styleId="T2-TableBullet">
    <w:name w:val="T2 - TableBullet"/>
    <w:basedOn w:val="T0-TableBullet"/>
    <w:qFormat/>
    <w:rsid w:val="008A5F36"/>
    <w:pPr>
      <w:ind w:left="1225" w:right="74" w:hanging="357"/>
    </w:pPr>
  </w:style>
  <w:style w:type="paragraph" w:customStyle="1" w:styleId="T2-TableCaption">
    <w:name w:val="T2 - TableCaption"/>
    <w:basedOn w:val="T0-TableCaption"/>
    <w:qFormat/>
    <w:rsid w:val="008A5F36"/>
    <w:pPr>
      <w:ind w:left="794"/>
    </w:pPr>
  </w:style>
  <w:style w:type="paragraph" w:customStyle="1" w:styleId="T2-TableCenter">
    <w:name w:val="T2 - TableCenter"/>
    <w:basedOn w:val="T0-TableCenter"/>
    <w:qFormat/>
    <w:rsid w:val="008A5F36"/>
    <w:pPr>
      <w:ind w:left="794"/>
    </w:pPr>
  </w:style>
  <w:style w:type="paragraph" w:customStyle="1" w:styleId="T2-TableCode">
    <w:name w:val="T2 - TableCode"/>
    <w:basedOn w:val="T0-TableCode"/>
    <w:qFormat/>
    <w:rsid w:val="008A5F36"/>
    <w:pPr>
      <w:ind w:left="856" w:right="232"/>
    </w:pPr>
  </w:style>
  <w:style w:type="paragraph" w:customStyle="1" w:styleId="T2-TableConsole">
    <w:name w:val="T2 - TableConsole"/>
    <w:basedOn w:val="T0-TableConsole"/>
    <w:qFormat/>
    <w:rsid w:val="008A5F36"/>
    <w:pPr>
      <w:ind w:left="856" w:right="232"/>
    </w:pPr>
  </w:style>
  <w:style w:type="paragraph" w:customStyle="1" w:styleId="T2-TableFigure">
    <w:name w:val="T2 - TableFigure"/>
    <w:basedOn w:val="T0-TipBoxFigure"/>
    <w:qFormat/>
    <w:rsid w:val="008A5F36"/>
    <w:pPr>
      <w:ind w:left="794"/>
    </w:pPr>
  </w:style>
  <w:style w:type="paragraph" w:customStyle="1" w:styleId="T2-TableNumberedList">
    <w:name w:val="T2 - TableNumberedList"/>
    <w:basedOn w:val="T0-TableNumberedList"/>
    <w:qFormat/>
    <w:rsid w:val="008A5F36"/>
    <w:pPr>
      <w:ind w:left="2149" w:right="74" w:hanging="357"/>
    </w:pPr>
  </w:style>
  <w:style w:type="paragraph" w:customStyle="1" w:styleId="FM-Dedication">
    <w:name w:val="FM - Dedication"/>
    <w:basedOn w:val="FM-CopyrightText"/>
    <w:qFormat/>
    <w:rsid w:val="008A5F36"/>
    <w:pPr>
      <w:jc w:val="center"/>
    </w:pPr>
    <w:rPr>
      <w:i/>
    </w:rPr>
  </w:style>
  <w:style w:type="character" w:customStyle="1" w:styleId="CS-ColumnHeader">
    <w:name w:val="CS - ColumnHeader"/>
    <w:basedOn w:val="CS-Keyword"/>
    <w:uiPriority w:val="1"/>
    <w:qFormat/>
    <w:rsid w:val="008A5F36"/>
    <w:rPr>
      <w:b/>
    </w:rPr>
  </w:style>
  <w:style w:type="character" w:customStyle="1" w:styleId="CS-RowHeader">
    <w:name w:val="CS - RowHeader"/>
    <w:basedOn w:val="CS-ColumnHeader"/>
    <w:uiPriority w:val="1"/>
    <w:qFormat/>
    <w:rsid w:val="008A5F36"/>
    <w:rPr>
      <w:b/>
    </w:rPr>
  </w:style>
  <w:style w:type="paragraph" w:customStyle="1" w:styleId="Important0-ImportantBoxBullet">
    <w:name w:val="Important0 - ImportantBoxBullet"/>
    <w:basedOn w:val="I0-InfoBoxBullet"/>
    <w:link w:val="Important0-ImportantBoxBulletChar"/>
    <w:rsid w:val="008A5F36"/>
  </w:style>
  <w:style w:type="character" w:customStyle="1" w:styleId="P0-ParagraphChar">
    <w:name w:val="P0 - Paragraph Char"/>
    <w:basedOn w:val="DefaultParagraphFont"/>
    <w:link w:val="P0-Paragraph"/>
    <w:rsid w:val="008A5F36"/>
    <w:rPr>
      <w:rFonts w:ascii="Crimson Pro" w:eastAsia="Times New Roman" w:hAnsi="Crimson Pro" w:cs="Times New Roman"/>
      <w:sz w:val="21"/>
      <w:szCs w:val="24"/>
      <w:lang w:val="en-US"/>
    </w:rPr>
  </w:style>
  <w:style w:type="character" w:customStyle="1" w:styleId="Important0-ImportantBoxBulletChar">
    <w:name w:val="Important0 - ImportantBoxBullet Char"/>
    <w:basedOn w:val="P0-ParagraphChar"/>
    <w:link w:val="Important0-ImportantBoxBullet"/>
    <w:rsid w:val="008A5F36"/>
    <w:rPr>
      <w:rFonts w:ascii="Crimson Pro" w:eastAsia="Times New Roman" w:hAnsi="Crimson Pro" w:cs="Times New Roman"/>
      <w:sz w:val="20"/>
      <w:szCs w:val="24"/>
      <w:shd w:val="clear" w:color="auto" w:fill="FFFFFF"/>
      <w:lang w:val="en-US"/>
    </w:rPr>
  </w:style>
  <w:style w:type="paragraph" w:customStyle="1" w:styleId="Important0-ImportantBoxCenter">
    <w:name w:val="Important0 - ImportantBoxCenter"/>
    <w:basedOn w:val="I0-InfoBoxCenter"/>
    <w:link w:val="Important0-ImportantBoxCenterChar"/>
    <w:rsid w:val="008A5F36"/>
  </w:style>
  <w:style w:type="character" w:customStyle="1" w:styleId="Important0-ImportantBoxCenterChar">
    <w:name w:val="Important0 - ImportantBoxCenter Char"/>
    <w:basedOn w:val="P0-ParagraphChar"/>
    <w:link w:val="Important0-ImportantBoxCenter"/>
    <w:rsid w:val="008A5F36"/>
    <w:rPr>
      <w:rFonts w:ascii="Crimson Pro" w:eastAsia="Times New Roman" w:hAnsi="Crimson Pro" w:cs="Times New Roman"/>
      <w:sz w:val="20"/>
      <w:szCs w:val="24"/>
      <w:shd w:val="clear" w:color="auto" w:fill="FFFFFF"/>
      <w:lang w:val="en-US"/>
    </w:rPr>
  </w:style>
  <w:style w:type="paragraph" w:customStyle="1" w:styleId="Important0-ImportantBoxFigure">
    <w:name w:val="Important0 - ImportantBoxFigure"/>
    <w:basedOn w:val="I0-InfoBoxFigure"/>
    <w:link w:val="Important0-ImportantBoxFigureChar"/>
    <w:rsid w:val="008A5F36"/>
  </w:style>
  <w:style w:type="character" w:customStyle="1" w:styleId="Important0-ImportantBoxFigureChar">
    <w:name w:val="Important0 - ImportantBoxFigure Char"/>
    <w:basedOn w:val="P0-ParagraphChar"/>
    <w:link w:val="Important0-ImportantBoxFigure"/>
    <w:rsid w:val="008A5F36"/>
    <w:rPr>
      <w:rFonts w:ascii="Crimson Pro" w:eastAsia="Times New Roman" w:hAnsi="Crimson Pro" w:cs="Times New Roman"/>
      <w:sz w:val="16"/>
      <w:szCs w:val="24"/>
      <w:shd w:val="clear" w:color="auto" w:fill="FFFFFF"/>
      <w:lang w:val="en-US"/>
    </w:rPr>
  </w:style>
  <w:style w:type="paragraph" w:customStyle="1" w:styleId="Important0-ImportantBoxCaption">
    <w:name w:val="Important0 - ImportantBoxCaption"/>
    <w:basedOn w:val="I0-InfoBoxCaption"/>
    <w:link w:val="Important0-ImportantBoxCaptionChar"/>
    <w:rsid w:val="008A5F36"/>
  </w:style>
  <w:style w:type="character" w:customStyle="1" w:styleId="Important0-ImportantBoxCaptionChar">
    <w:name w:val="Important0 - ImportantBoxCaption Char"/>
    <w:basedOn w:val="P0-ParagraphChar"/>
    <w:link w:val="Important0-ImportantBoxCaption"/>
    <w:rsid w:val="008A5F36"/>
    <w:rPr>
      <w:rFonts w:ascii="Crimson Pro" w:eastAsia="Times New Roman" w:hAnsi="Crimson Pro" w:cs="Times New Roman"/>
      <w:sz w:val="16"/>
      <w:szCs w:val="24"/>
      <w:shd w:val="clear" w:color="auto" w:fill="FFFFFF"/>
      <w:lang w:val="en-US"/>
    </w:rPr>
  </w:style>
  <w:style w:type="paragraph" w:customStyle="1" w:styleId="Important0-ImportantBox">
    <w:name w:val="Important0 - ImportantBox"/>
    <w:basedOn w:val="I0-InfoBox"/>
    <w:link w:val="Important0-ImportantBoxChar"/>
    <w:rsid w:val="008A5F36"/>
  </w:style>
  <w:style w:type="character" w:customStyle="1" w:styleId="Important0-ImportantBoxChar">
    <w:name w:val="Important0 - ImportantBox Char"/>
    <w:basedOn w:val="P0-ParagraphChar"/>
    <w:link w:val="Important0-ImportantBox"/>
    <w:rsid w:val="008A5F36"/>
    <w:rPr>
      <w:rFonts w:ascii="Crimson Pro" w:eastAsia="Times New Roman" w:hAnsi="Crimson Pro" w:cs="Times New Roman"/>
      <w:sz w:val="20"/>
      <w:szCs w:val="24"/>
      <w:shd w:val="clear" w:color="auto" w:fill="FFFFFF"/>
      <w:lang w:val="en-US"/>
    </w:rPr>
  </w:style>
  <w:style w:type="paragraph" w:customStyle="1" w:styleId="Important0-ImportantBoxNumberedList">
    <w:name w:val="Important0 - ImportantBoxNumberedList"/>
    <w:basedOn w:val="I0-InfoBoxNumberedList"/>
    <w:link w:val="Important0-ImportantBoxNumberedListChar"/>
    <w:rsid w:val="008A5F36"/>
  </w:style>
  <w:style w:type="character" w:customStyle="1" w:styleId="Important0-ImportantBoxNumberedListChar">
    <w:name w:val="Important0 - ImportantBoxNumberedList Char"/>
    <w:basedOn w:val="P0-ParagraphChar"/>
    <w:link w:val="Important0-ImportantBoxNumberedList"/>
    <w:rsid w:val="008A5F36"/>
    <w:rPr>
      <w:rFonts w:ascii="Crimson Pro" w:eastAsia="Times New Roman" w:hAnsi="Crimson Pro" w:cs="Times New Roman"/>
      <w:sz w:val="20"/>
      <w:szCs w:val="24"/>
      <w:shd w:val="clear" w:color="auto" w:fill="FFFFFF"/>
      <w:lang w:val="en-US"/>
    </w:rPr>
  </w:style>
  <w:style w:type="paragraph" w:customStyle="1" w:styleId="Important0-ImportantBoxCode">
    <w:name w:val="Important0 - ImportantBoxCode"/>
    <w:basedOn w:val="I0-InfoBoxCode"/>
    <w:link w:val="Important0-ImportantBoxCodeChar"/>
    <w:rsid w:val="008A5F36"/>
  </w:style>
  <w:style w:type="character" w:customStyle="1" w:styleId="Important0-ImportantBoxCodeChar">
    <w:name w:val="Important0 - ImportantBoxCode Char"/>
    <w:basedOn w:val="P0-ParagraphChar"/>
    <w:link w:val="Important0-ImportantBoxCode"/>
    <w:rsid w:val="008A5F36"/>
    <w:rPr>
      <w:rFonts w:ascii="Consolas" w:eastAsia="Times New Roman" w:hAnsi="Consolas" w:cs="Times New Roman"/>
      <w:color w:val="383A42"/>
      <w:sz w:val="18"/>
      <w:szCs w:val="24"/>
      <w:shd w:val="clear" w:color="auto" w:fill="FAFAFA"/>
      <w:lang w:val="en-US"/>
    </w:rPr>
  </w:style>
  <w:style w:type="paragraph" w:customStyle="1" w:styleId="Important0-ImportantBoxConsole">
    <w:name w:val="Important0 - ImportantBoxConsole"/>
    <w:basedOn w:val="I0-InfoBoxConsole"/>
    <w:link w:val="Important0-ImportantBoxConsoleChar"/>
    <w:rsid w:val="008A5F36"/>
  </w:style>
  <w:style w:type="character" w:customStyle="1" w:styleId="Important0-ImportantBoxConsoleChar">
    <w:name w:val="Important0 - ImportantBoxConsole Char"/>
    <w:basedOn w:val="P0-ParagraphChar"/>
    <w:link w:val="Important0-ImportantBoxConsole"/>
    <w:rsid w:val="008A5F36"/>
    <w:rPr>
      <w:rFonts w:ascii="Consolas" w:eastAsia="Times New Roman" w:hAnsi="Consolas" w:cs="Times New Roman"/>
      <w:color w:val="F8F8F2"/>
      <w:sz w:val="18"/>
      <w:szCs w:val="24"/>
      <w:shd w:val="clear" w:color="auto" w:fill="282A36"/>
      <w:lang w:val="en-US"/>
    </w:rPr>
  </w:style>
  <w:style w:type="paragraph" w:customStyle="1" w:styleId="Important1-ImportantBoxBullet">
    <w:name w:val="Important1 - ImportantBoxBullet"/>
    <w:basedOn w:val="I1-InfoBoxBullet"/>
    <w:link w:val="Important1-ImportantBoxBulletChar"/>
    <w:rsid w:val="008A5F36"/>
  </w:style>
  <w:style w:type="character" w:customStyle="1" w:styleId="Important1-ImportantBoxBulletChar">
    <w:name w:val="Important1 - ImportantBoxBullet Char"/>
    <w:basedOn w:val="P0-ParagraphChar"/>
    <w:link w:val="Important1-ImportantBoxBullet"/>
    <w:rsid w:val="008A5F36"/>
    <w:rPr>
      <w:rFonts w:ascii="Crimson Pro" w:eastAsia="Times New Roman" w:hAnsi="Crimson Pro" w:cs="Times New Roman"/>
      <w:sz w:val="20"/>
      <w:szCs w:val="24"/>
      <w:shd w:val="clear" w:color="auto" w:fill="FFFFFF"/>
      <w:lang w:val="en-US"/>
    </w:rPr>
  </w:style>
  <w:style w:type="paragraph" w:customStyle="1" w:styleId="Important1-ImportantBoxCenter">
    <w:name w:val="Important1 - ImportantBoxCenter"/>
    <w:basedOn w:val="I1-InfoBoxCenter"/>
    <w:link w:val="Important1-ImportantBoxCenterChar"/>
    <w:rsid w:val="008A5F36"/>
  </w:style>
  <w:style w:type="character" w:customStyle="1" w:styleId="Important1-ImportantBoxCenterChar">
    <w:name w:val="Important1 - ImportantBoxCenter Char"/>
    <w:basedOn w:val="P0-ParagraphChar"/>
    <w:link w:val="Important1-ImportantBoxCenter"/>
    <w:rsid w:val="008A5F36"/>
    <w:rPr>
      <w:rFonts w:ascii="Crimson Pro" w:eastAsia="Times New Roman" w:hAnsi="Crimson Pro" w:cs="Times New Roman"/>
      <w:sz w:val="20"/>
      <w:szCs w:val="24"/>
      <w:shd w:val="clear" w:color="auto" w:fill="FFFFFF"/>
      <w:lang w:val="en-US"/>
    </w:rPr>
  </w:style>
  <w:style w:type="paragraph" w:customStyle="1" w:styleId="Important1-ImportantBoxFigure">
    <w:name w:val="Important1 - ImportantBoxFigure"/>
    <w:basedOn w:val="I1-InfoBoxFigure"/>
    <w:link w:val="Important1-ImportantBoxFigureChar"/>
    <w:rsid w:val="008A5F36"/>
  </w:style>
  <w:style w:type="character" w:customStyle="1" w:styleId="Important1-ImportantBoxFigureChar">
    <w:name w:val="Important1 - ImportantBoxFigure Char"/>
    <w:basedOn w:val="P0-ParagraphChar"/>
    <w:link w:val="Important1-ImportantBoxFigure"/>
    <w:rsid w:val="008A5F36"/>
    <w:rPr>
      <w:rFonts w:ascii="Crimson Pro" w:eastAsia="Times New Roman" w:hAnsi="Crimson Pro" w:cs="Times New Roman"/>
      <w:sz w:val="16"/>
      <w:szCs w:val="24"/>
      <w:shd w:val="clear" w:color="auto" w:fill="FFFFFF"/>
      <w:lang w:val="en-US"/>
    </w:rPr>
  </w:style>
  <w:style w:type="paragraph" w:customStyle="1" w:styleId="Important1-ImportantBoxCaption">
    <w:name w:val="Important1 - ImportantBoxCaption"/>
    <w:basedOn w:val="I1-InfoBoxCaption"/>
    <w:link w:val="Important1-ImportantBoxCaptionChar"/>
    <w:rsid w:val="008A5F36"/>
  </w:style>
  <w:style w:type="character" w:customStyle="1" w:styleId="Important1-ImportantBoxCaptionChar">
    <w:name w:val="Important1 - ImportantBoxCaption Char"/>
    <w:basedOn w:val="P0-ParagraphChar"/>
    <w:link w:val="Important1-ImportantBoxCaption"/>
    <w:rsid w:val="008A5F36"/>
    <w:rPr>
      <w:rFonts w:ascii="Crimson Pro" w:eastAsia="Times New Roman" w:hAnsi="Crimson Pro" w:cs="Times New Roman"/>
      <w:sz w:val="16"/>
      <w:szCs w:val="24"/>
      <w:shd w:val="clear" w:color="auto" w:fill="FFFFFF"/>
      <w:lang w:val="en-US"/>
    </w:rPr>
  </w:style>
  <w:style w:type="paragraph" w:customStyle="1" w:styleId="Important1-ImportantBox">
    <w:name w:val="Important1 - ImportantBox"/>
    <w:basedOn w:val="I1-InfoBox"/>
    <w:link w:val="Important1-ImportantBoxChar"/>
    <w:rsid w:val="008A5F36"/>
  </w:style>
  <w:style w:type="character" w:customStyle="1" w:styleId="Important1-ImportantBoxChar">
    <w:name w:val="Important1 - ImportantBox Char"/>
    <w:basedOn w:val="P0-ParagraphChar"/>
    <w:link w:val="Important1-ImportantBox"/>
    <w:rsid w:val="008A5F36"/>
    <w:rPr>
      <w:rFonts w:ascii="Crimson Pro" w:eastAsia="Times New Roman" w:hAnsi="Crimson Pro" w:cs="Times New Roman"/>
      <w:sz w:val="20"/>
      <w:szCs w:val="24"/>
      <w:shd w:val="clear" w:color="auto" w:fill="FFFFFF"/>
      <w:lang w:val="en-US"/>
    </w:rPr>
  </w:style>
  <w:style w:type="paragraph" w:customStyle="1" w:styleId="Important1-ImportantBoxNumberedList">
    <w:name w:val="Important1 - ImportantBoxNumberedList"/>
    <w:basedOn w:val="I1-InfoBoxNumberedList"/>
    <w:link w:val="Important1-ImportantBoxNumberedListChar"/>
    <w:rsid w:val="008A5F36"/>
  </w:style>
  <w:style w:type="character" w:customStyle="1" w:styleId="Important1-ImportantBoxNumberedListChar">
    <w:name w:val="Important1 - ImportantBoxNumberedList Char"/>
    <w:basedOn w:val="P0-ParagraphChar"/>
    <w:link w:val="Important1-ImportantBoxNumberedList"/>
    <w:rsid w:val="008A5F36"/>
    <w:rPr>
      <w:rFonts w:ascii="Crimson Pro" w:eastAsia="Times New Roman" w:hAnsi="Crimson Pro" w:cs="Times New Roman"/>
      <w:sz w:val="20"/>
      <w:szCs w:val="24"/>
      <w:shd w:val="clear" w:color="auto" w:fill="FFFFFF"/>
      <w:lang w:val="en-US"/>
    </w:rPr>
  </w:style>
  <w:style w:type="paragraph" w:customStyle="1" w:styleId="Important1-ImportantBoxCode">
    <w:name w:val="Important1 - ImportantBoxCode"/>
    <w:basedOn w:val="I1-InfoBoxCode"/>
    <w:link w:val="Important1-ImportantBoxCodeChar"/>
    <w:rsid w:val="008A5F36"/>
  </w:style>
  <w:style w:type="character" w:customStyle="1" w:styleId="Important1-ImportantBoxCodeChar">
    <w:name w:val="Important1 - ImportantBoxCode Char"/>
    <w:basedOn w:val="P0-ParagraphChar"/>
    <w:link w:val="Important1-ImportantBoxCode"/>
    <w:rsid w:val="008A5F36"/>
    <w:rPr>
      <w:rFonts w:ascii="Consolas" w:eastAsia="Times New Roman" w:hAnsi="Consolas" w:cs="Times New Roman"/>
      <w:color w:val="383A42"/>
      <w:sz w:val="18"/>
      <w:szCs w:val="24"/>
      <w:shd w:val="clear" w:color="auto" w:fill="FAFAFA"/>
      <w:lang w:val="en-US"/>
    </w:rPr>
  </w:style>
  <w:style w:type="paragraph" w:customStyle="1" w:styleId="Important1-ImportantBoxConsole">
    <w:name w:val="Important1 - ImportantBoxConsole"/>
    <w:basedOn w:val="I1-InfoBoxConsole"/>
    <w:link w:val="Important1-ImportantBoxConsoleChar"/>
    <w:rsid w:val="008A5F36"/>
  </w:style>
  <w:style w:type="character" w:customStyle="1" w:styleId="Important1-ImportantBoxConsoleChar">
    <w:name w:val="Important1 - ImportantBoxConsole Char"/>
    <w:basedOn w:val="P0-ParagraphChar"/>
    <w:link w:val="Important1-ImportantBoxConsole"/>
    <w:rsid w:val="008A5F36"/>
    <w:rPr>
      <w:rFonts w:ascii="Consolas" w:eastAsia="Times New Roman" w:hAnsi="Consolas" w:cs="Times New Roman"/>
      <w:color w:val="F8F8F2"/>
      <w:sz w:val="18"/>
      <w:szCs w:val="24"/>
      <w:shd w:val="clear" w:color="auto" w:fill="282A36"/>
      <w:lang w:val="en-US"/>
    </w:rPr>
  </w:style>
  <w:style w:type="paragraph" w:customStyle="1" w:styleId="Important2-ImportantBoxBullet">
    <w:name w:val="Important2 - ImportantBoxBullet"/>
    <w:basedOn w:val="I2-InfoBoxBullet"/>
    <w:link w:val="Important2-ImportantBoxBulletChar"/>
    <w:rsid w:val="008A5F36"/>
  </w:style>
  <w:style w:type="character" w:customStyle="1" w:styleId="Important2-ImportantBoxBulletChar">
    <w:name w:val="Important2 - ImportantBoxBullet Char"/>
    <w:basedOn w:val="P0-ParagraphChar"/>
    <w:link w:val="Important2-ImportantBoxBullet"/>
    <w:rsid w:val="008A5F36"/>
    <w:rPr>
      <w:rFonts w:ascii="Crimson Pro" w:eastAsia="Times New Roman" w:hAnsi="Crimson Pro" w:cs="Times New Roman"/>
      <w:sz w:val="20"/>
      <w:szCs w:val="24"/>
      <w:shd w:val="clear" w:color="auto" w:fill="FFFFFF"/>
      <w:lang w:val="en-US"/>
    </w:rPr>
  </w:style>
  <w:style w:type="paragraph" w:customStyle="1" w:styleId="Important2-ImportantBoxCenter">
    <w:name w:val="Important2 - ImportantBoxCenter"/>
    <w:basedOn w:val="I2-InfoBoxCenter"/>
    <w:link w:val="Important2-ImportantBoxCenterChar"/>
    <w:rsid w:val="008A5F36"/>
  </w:style>
  <w:style w:type="character" w:customStyle="1" w:styleId="Important2-ImportantBoxCenterChar">
    <w:name w:val="Important2 - ImportantBoxCenter Char"/>
    <w:basedOn w:val="P0-ParagraphChar"/>
    <w:link w:val="Important2-ImportantBoxCenter"/>
    <w:rsid w:val="008A5F36"/>
    <w:rPr>
      <w:rFonts w:ascii="Crimson Pro" w:eastAsia="Times New Roman" w:hAnsi="Crimson Pro" w:cs="Times New Roman"/>
      <w:sz w:val="20"/>
      <w:szCs w:val="24"/>
      <w:shd w:val="clear" w:color="auto" w:fill="FFFFFF"/>
      <w:lang w:val="en-US"/>
    </w:rPr>
  </w:style>
  <w:style w:type="paragraph" w:customStyle="1" w:styleId="Important2-ImportantBoxFigure">
    <w:name w:val="Important2 - ImportantBoxFigure"/>
    <w:basedOn w:val="I2-InfoBoxFigure"/>
    <w:link w:val="Important2-ImportantBoxFigureChar"/>
    <w:rsid w:val="008A5F36"/>
  </w:style>
  <w:style w:type="character" w:customStyle="1" w:styleId="Important2-ImportantBoxFigureChar">
    <w:name w:val="Important2 - ImportantBoxFigure Char"/>
    <w:basedOn w:val="P0-ParagraphChar"/>
    <w:link w:val="Important2-ImportantBoxFigure"/>
    <w:rsid w:val="008A5F36"/>
    <w:rPr>
      <w:rFonts w:ascii="Crimson Pro" w:eastAsia="Times New Roman" w:hAnsi="Crimson Pro" w:cs="Times New Roman"/>
      <w:sz w:val="16"/>
      <w:szCs w:val="24"/>
      <w:shd w:val="clear" w:color="auto" w:fill="FFFFFF"/>
      <w:lang w:val="en-US"/>
    </w:rPr>
  </w:style>
  <w:style w:type="paragraph" w:customStyle="1" w:styleId="Important2-ImportantBoxCaption">
    <w:name w:val="Important2 - ImportantBoxCaption"/>
    <w:basedOn w:val="I2-InfoBoxCaption"/>
    <w:link w:val="Important2-ImportantBoxCaptionChar"/>
    <w:rsid w:val="008A5F36"/>
  </w:style>
  <w:style w:type="character" w:customStyle="1" w:styleId="Important2-ImportantBoxCaptionChar">
    <w:name w:val="Important2 - ImportantBoxCaption Char"/>
    <w:basedOn w:val="P0-ParagraphChar"/>
    <w:link w:val="Important2-ImportantBoxCaption"/>
    <w:rsid w:val="008A5F36"/>
    <w:rPr>
      <w:rFonts w:ascii="Crimson Pro" w:eastAsia="Times New Roman" w:hAnsi="Crimson Pro" w:cs="Times New Roman"/>
      <w:sz w:val="16"/>
      <w:szCs w:val="24"/>
      <w:shd w:val="clear" w:color="auto" w:fill="FFFFFF"/>
      <w:lang w:val="en-US"/>
    </w:rPr>
  </w:style>
  <w:style w:type="paragraph" w:customStyle="1" w:styleId="Important2-ImportantBox">
    <w:name w:val="Important2 - ImportantBox"/>
    <w:basedOn w:val="I2-InfoBox"/>
    <w:link w:val="Important2-ImportantBoxChar"/>
    <w:rsid w:val="008A5F36"/>
  </w:style>
  <w:style w:type="character" w:customStyle="1" w:styleId="Important2-ImportantBoxChar">
    <w:name w:val="Important2 - ImportantBox Char"/>
    <w:basedOn w:val="P0-ParagraphChar"/>
    <w:link w:val="Important2-ImportantBox"/>
    <w:rsid w:val="008A5F36"/>
    <w:rPr>
      <w:rFonts w:ascii="Crimson Pro" w:eastAsia="Times New Roman" w:hAnsi="Crimson Pro" w:cs="Times New Roman"/>
      <w:sz w:val="20"/>
      <w:szCs w:val="24"/>
      <w:shd w:val="clear" w:color="auto" w:fill="FFFFFF"/>
      <w:lang w:val="en-US"/>
    </w:rPr>
  </w:style>
  <w:style w:type="paragraph" w:customStyle="1" w:styleId="Important2-ImportantBoxNumberedList">
    <w:name w:val="Important2 - ImportantBoxNumberedList"/>
    <w:basedOn w:val="I2-InfoBoxNumberedList"/>
    <w:link w:val="Important2-ImportantBoxNumberedListChar"/>
    <w:rsid w:val="008A5F36"/>
  </w:style>
  <w:style w:type="character" w:customStyle="1" w:styleId="Important2-ImportantBoxNumberedListChar">
    <w:name w:val="Important2 - ImportantBoxNumberedList Char"/>
    <w:basedOn w:val="P0-ParagraphChar"/>
    <w:link w:val="Important2-ImportantBoxNumberedList"/>
    <w:rsid w:val="008A5F36"/>
    <w:rPr>
      <w:rFonts w:ascii="Crimson Pro" w:eastAsia="Times New Roman" w:hAnsi="Crimson Pro" w:cs="Times New Roman"/>
      <w:sz w:val="20"/>
      <w:szCs w:val="24"/>
      <w:shd w:val="clear" w:color="auto" w:fill="FFFFFF"/>
      <w:lang w:val="en-US"/>
    </w:rPr>
  </w:style>
  <w:style w:type="paragraph" w:customStyle="1" w:styleId="Important2-ImportantBoxCode">
    <w:name w:val="Important2 - ImportantBoxCode"/>
    <w:basedOn w:val="I2-InfoBoxCode"/>
    <w:link w:val="Important2-ImportantBoxCodeChar"/>
    <w:rsid w:val="008A5F36"/>
  </w:style>
  <w:style w:type="character" w:customStyle="1" w:styleId="Important2-ImportantBoxCodeChar">
    <w:name w:val="Important2 - ImportantBoxCode Char"/>
    <w:basedOn w:val="P0-ParagraphChar"/>
    <w:link w:val="Important2-ImportantBoxCode"/>
    <w:rsid w:val="008A5F36"/>
    <w:rPr>
      <w:rFonts w:ascii="Consolas" w:eastAsia="Times New Roman" w:hAnsi="Consolas" w:cs="Times New Roman"/>
      <w:color w:val="383A42"/>
      <w:sz w:val="18"/>
      <w:szCs w:val="24"/>
      <w:shd w:val="clear" w:color="auto" w:fill="FAFAFA"/>
      <w:lang w:val="en-US"/>
    </w:rPr>
  </w:style>
  <w:style w:type="paragraph" w:customStyle="1" w:styleId="Important2-ImportantBoxConsole">
    <w:name w:val="Important2 - ImportantBoxConsole"/>
    <w:basedOn w:val="I2-InfoBoxConsole"/>
    <w:link w:val="Important2-ImportantBoxConsoleChar"/>
    <w:rsid w:val="008A5F36"/>
  </w:style>
  <w:style w:type="character" w:customStyle="1" w:styleId="Important2-ImportantBoxConsoleChar">
    <w:name w:val="Important2 - ImportantBoxConsole Char"/>
    <w:basedOn w:val="P0-ParagraphChar"/>
    <w:link w:val="Important2-ImportantBoxConsole"/>
    <w:rsid w:val="008A5F36"/>
    <w:rPr>
      <w:rFonts w:ascii="Consolas" w:eastAsia="Times New Roman" w:hAnsi="Consolas" w:cs="Times New Roman"/>
      <w:color w:val="F8F8F2"/>
      <w:sz w:val="18"/>
      <w:szCs w:val="24"/>
      <w:shd w:val="clear" w:color="auto" w:fill="282A36"/>
      <w:lang w:val="en-US"/>
    </w:rPr>
  </w:style>
  <w:style w:type="paragraph" w:customStyle="1" w:styleId="Caution0-CautionBoxBullet">
    <w:name w:val="Caution0 - CautionBoxBullet"/>
    <w:basedOn w:val="I0-InfoBoxBullet"/>
    <w:link w:val="Caution0-CautionBoxBulletChar"/>
    <w:rsid w:val="008A5F36"/>
  </w:style>
  <w:style w:type="character" w:customStyle="1" w:styleId="Caution0-CautionBoxBulletChar">
    <w:name w:val="Caution0 - CautionBoxBullet Char"/>
    <w:basedOn w:val="P0-ParagraphChar"/>
    <w:link w:val="Caution0-CautionBoxBullet"/>
    <w:rsid w:val="008A5F36"/>
    <w:rPr>
      <w:rFonts w:ascii="Crimson Pro" w:eastAsia="Times New Roman" w:hAnsi="Crimson Pro" w:cs="Times New Roman"/>
      <w:sz w:val="20"/>
      <w:szCs w:val="24"/>
      <w:shd w:val="clear" w:color="auto" w:fill="FFFFFF"/>
      <w:lang w:val="en-US"/>
    </w:rPr>
  </w:style>
  <w:style w:type="paragraph" w:customStyle="1" w:styleId="Caution0-CautionBoxCenter">
    <w:name w:val="Caution0 - CautionBoxCenter"/>
    <w:basedOn w:val="I0-InfoBoxCenter"/>
    <w:link w:val="Caution0-CautionBoxCenterChar"/>
    <w:rsid w:val="008A5F36"/>
  </w:style>
  <w:style w:type="character" w:customStyle="1" w:styleId="Caution0-CautionBoxCenterChar">
    <w:name w:val="Caution0 - CautionBoxCenter Char"/>
    <w:basedOn w:val="P0-ParagraphChar"/>
    <w:link w:val="Caution0-CautionBoxCenter"/>
    <w:rsid w:val="008A5F36"/>
    <w:rPr>
      <w:rFonts w:ascii="Crimson Pro" w:eastAsia="Times New Roman" w:hAnsi="Crimson Pro" w:cs="Times New Roman"/>
      <w:sz w:val="20"/>
      <w:szCs w:val="24"/>
      <w:shd w:val="clear" w:color="auto" w:fill="FFFFFF"/>
      <w:lang w:val="en-US"/>
    </w:rPr>
  </w:style>
  <w:style w:type="paragraph" w:customStyle="1" w:styleId="Caution0-CautionBoxFigure">
    <w:name w:val="Caution0 - CautionBoxFigure"/>
    <w:basedOn w:val="I0-InfoBoxFigure"/>
    <w:link w:val="Caution0-CautionBoxFigureChar"/>
    <w:rsid w:val="008A5F36"/>
  </w:style>
  <w:style w:type="character" w:customStyle="1" w:styleId="Caution0-CautionBoxFigureChar">
    <w:name w:val="Caution0 - CautionBoxFigure Char"/>
    <w:basedOn w:val="P0-ParagraphChar"/>
    <w:link w:val="Caution0-CautionBoxFigure"/>
    <w:rsid w:val="008A5F36"/>
    <w:rPr>
      <w:rFonts w:ascii="Crimson Pro" w:eastAsia="Times New Roman" w:hAnsi="Crimson Pro" w:cs="Times New Roman"/>
      <w:sz w:val="16"/>
      <w:szCs w:val="24"/>
      <w:shd w:val="clear" w:color="auto" w:fill="FFFFFF"/>
      <w:lang w:val="en-US"/>
    </w:rPr>
  </w:style>
  <w:style w:type="paragraph" w:customStyle="1" w:styleId="Caution0-CautionBoxCaption">
    <w:name w:val="Caution0 - CautionBoxCaption"/>
    <w:basedOn w:val="I0-InfoBoxCaption"/>
    <w:link w:val="Caution0-CautionBoxCaptionChar"/>
    <w:rsid w:val="008A5F36"/>
  </w:style>
  <w:style w:type="character" w:customStyle="1" w:styleId="Caution0-CautionBoxCaptionChar">
    <w:name w:val="Caution0 - CautionBoxCaption Char"/>
    <w:basedOn w:val="P0-ParagraphChar"/>
    <w:link w:val="Caution0-CautionBoxCaption"/>
    <w:rsid w:val="008A5F36"/>
    <w:rPr>
      <w:rFonts w:ascii="Crimson Pro" w:eastAsia="Times New Roman" w:hAnsi="Crimson Pro" w:cs="Times New Roman"/>
      <w:sz w:val="16"/>
      <w:szCs w:val="24"/>
      <w:shd w:val="clear" w:color="auto" w:fill="FFFFFF"/>
      <w:lang w:val="en-US"/>
    </w:rPr>
  </w:style>
  <w:style w:type="paragraph" w:customStyle="1" w:styleId="Caution0-CautionBox">
    <w:name w:val="Caution0 - CautionBox"/>
    <w:basedOn w:val="I0-InfoBox"/>
    <w:link w:val="Caution0-CautionBoxChar"/>
    <w:rsid w:val="008A5F36"/>
  </w:style>
  <w:style w:type="character" w:customStyle="1" w:styleId="Caution0-CautionBoxChar">
    <w:name w:val="Caution0 - CautionBox Char"/>
    <w:basedOn w:val="P0-ParagraphChar"/>
    <w:link w:val="Caution0-CautionBox"/>
    <w:rsid w:val="008A5F36"/>
    <w:rPr>
      <w:rFonts w:ascii="Crimson Pro" w:eastAsia="Times New Roman" w:hAnsi="Crimson Pro" w:cs="Times New Roman"/>
      <w:sz w:val="20"/>
      <w:szCs w:val="24"/>
      <w:shd w:val="clear" w:color="auto" w:fill="FFFFFF"/>
      <w:lang w:val="en-US"/>
    </w:rPr>
  </w:style>
  <w:style w:type="paragraph" w:customStyle="1" w:styleId="Caution0-CautionBoxNumberedList">
    <w:name w:val="Caution0 - CautionBoxNumberedList"/>
    <w:basedOn w:val="I0-InfoBoxNumberedList"/>
    <w:link w:val="Caution0-CautionBoxNumberedListChar"/>
    <w:rsid w:val="008A5F36"/>
  </w:style>
  <w:style w:type="character" w:customStyle="1" w:styleId="Caution0-CautionBoxNumberedListChar">
    <w:name w:val="Caution0 - CautionBoxNumberedList Char"/>
    <w:basedOn w:val="P0-ParagraphChar"/>
    <w:link w:val="Caution0-CautionBoxNumberedList"/>
    <w:rsid w:val="008A5F36"/>
    <w:rPr>
      <w:rFonts w:ascii="Crimson Pro" w:eastAsia="Times New Roman" w:hAnsi="Crimson Pro" w:cs="Times New Roman"/>
      <w:sz w:val="20"/>
      <w:szCs w:val="24"/>
      <w:shd w:val="clear" w:color="auto" w:fill="FFFFFF"/>
      <w:lang w:val="en-US"/>
    </w:rPr>
  </w:style>
  <w:style w:type="paragraph" w:customStyle="1" w:styleId="Caution0-CautionBoxCode">
    <w:name w:val="Caution0 - CautionBoxCode"/>
    <w:basedOn w:val="I0-InfoBoxCode"/>
    <w:link w:val="Caution0-CautionBoxCodeChar"/>
    <w:rsid w:val="008A5F36"/>
  </w:style>
  <w:style w:type="character" w:customStyle="1" w:styleId="Caution0-CautionBoxCodeChar">
    <w:name w:val="Caution0 - CautionBoxCode Char"/>
    <w:basedOn w:val="P0-ParagraphChar"/>
    <w:link w:val="Caution0-CautionBoxCode"/>
    <w:rsid w:val="008A5F36"/>
    <w:rPr>
      <w:rFonts w:ascii="Consolas" w:eastAsia="Times New Roman" w:hAnsi="Consolas" w:cs="Times New Roman"/>
      <w:color w:val="383A42"/>
      <w:sz w:val="18"/>
      <w:szCs w:val="24"/>
      <w:shd w:val="clear" w:color="auto" w:fill="FAFAFA"/>
      <w:lang w:val="en-US"/>
    </w:rPr>
  </w:style>
  <w:style w:type="paragraph" w:customStyle="1" w:styleId="Caution0-CautionBoxConsole">
    <w:name w:val="Caution0 - CautionBoxConsole"/>
    <w:basedOn w:val="I0-InfoBoxConsole"/>
    <w:link w:val="Caution0-CautionBoxConsoleChar"/>
    <w:rsid w:val="008A5F36"/>
  </w:style>
  <w:style w:type="character" w:customStyle="1" w:styleId="Caution0-CautionBoxConsoleChar">
    <w:name w:val="Caution0 - CautionBoxConsole Char"/>
    <w:basedOn w:val="P0-ParagraphChar"/>
    <w:link w:val="Caution0-CautionBoxConsole"/>
    <w:rsid w:val="008A5F36"/>
    <w:rPr>
      <w:rFonts w:ascii="Consolas" w:eastAsia="Times New Roman" w:hAnsi="Consolas" w:cs="Times New Roman"/>
      <w:color w:val="F8F8F2"/>
      <w:sz w:val="18"/>
      <w:szCs w:val="24"/>
      <w:shd w:val="clear" w:color="auto" w:fill="282A36"/>
      <w:lang w:val="en-US"/>
    </w:rPr>
  </w:style>
  <w:style w:type="paragraph" w:customStyle="1" w:styleId="Caution1-CautionBoxBullet">
    <w:name w:val="Caution1 - CautionBoxBullet"/>
    <w:basedOn w:val="I1-InfoBoxBullet"/>
    <w:link w:val="Caution1-CautionBoxBulletChar"/>
    <w:rsid w:val="008A5F36"/>
  </w:style>
  <w:style w:type="character" w:customStyle="1" w:styleId="Caution1-CautionBoxBulletChar">
    <w:name w:val="Caution1 - CautionBoxBullet Char"/>
    <w:basedOn w:val="P0-ParagraphChar"/>
    <w:link w:val="Caution1-CautionBoxBullet"/>
    <w:rsid w:val="008A5F36"/>
    <w:rPr>
      <w:rFonts w:ascii="Crimson Pro" w:eastAsia="Times New Roman" w:hAnsi="Crimson Pro" w:cs="Times New Roman"/>
      <w:sz w:val="20"/>
      <w:szCs w:val="24"/>
      <w:shd w:val="clear" w:color="auto" w:fill="FFFFFF"/>
      <w:lang w:val="en-US"/>
    </w:rPr>
  </w:style>
  <w:style w:type="paragraph" w:customStyle="1" w:styleId="Caution1-CautionBoxCenter">
    <w:name w:val="Caution1 - CautionBoxCenter"/>
    <w:basedOn w:val="I1-InfoBoxCenter"/>
    <w:link w:val="Caution1-CautionBoxCenterChar"/>
    <w:rsid w:val="008A5F36"/>
  </w:style>
  <w:style w:type="character" w:customStyle="1" w:styleId="Caution1-CautionBoxCenterChar">
    <w:name w:val="Caution1 - CautionBoxCenter Char"/>
    <w:basedOn w:val="P0-ParagraphChar"/>
    <w:link w:val="Caution1-CautionBoxCenter"/>
    <w:rsid w:val="008A5F36"/>
    <w:rPr>
      <w:rFonts w:ascii="Crimson Pro" w:eastAsia="Times New Roman" w:hAnsi="Crimson Pro" w:cs="Times New Roman"/>
      <w:sz w:val="20"/>
      <w:szCs w:val="24"/>
      <w:shd w:val="clear" w:color="auto" w:fill="FFFFFF"/>
      <w:lang w:val="en-US"/>
    </w:rPr>
  </w:style>
  <w:style w:type="paragraph" w:customStyle="1" w:styleId="Caution1-CautionBoxFigure">
    <w:name w:val="Caution1 - CautionBoxFigure"/>
    <w:basedOn w:val="I1-InfoBoxFigure"/>
    <w:link w:val="Caution1-CautionBoxFigureChar"/>
    <w:rsid w:val="008A5F36"/>
  </w:style>
  <w:style w:type="character" w:customStyle="1" w:styleId="Caution1-CautionBoxFigureChar">
    <w:name w:val="Caution1 - CautionBoxFigure Char"/>
    <w:basedOn w:val="P0-ParagraphChar"/>
    <w:link w:val="Caution1-CautionBoxFigure"/>
    <w:rsid w:val="008A5F36"/>
    <w:rPr>
      <w:rFonts w:ascii="Crimson Pro" w:eastAsia="Times New Roman" w:hAnsi="Crimson Pro" w:cs="Times New Roman"/>
      <w:sz w:val="16"/>
      <w:szCs w:val="24"/>
      <w:shd w:val="clear" w:color="auto" w:fill="FFFFFF"/>
      <w:lang w:val="en-US"/>
    </w:rPr>
  </w:style>
  <w:style w:type="paragraph" w:customStyle="1" w:styleId="Caution1-CautionBoxCaption">
    <w:name w:val="Caution1 - CautionBoxCaption"/>
    <w:basedOn w:val="I1-InfoBoxCaption"/>
    <w:link w:val="Caution1-CautionBoxCaptionChar"/>
    <w:rsid w:val="008A5F36"/>
  </w:style>
  <w:style w:type="character" w:customStyle="1" w:styleId="Caution1-CautionBoxCaptionChar">
    <w:name w:val="Caution1 - CautionBoxCaption Char"/>
    <w:basedOn w:val="P0-ParagraphChar"/>
    <w:link w:val="Caution1-CautionBoxCaption"/>
    <w:rsid w:val="008A5F36"/>
    <w:rPr>
      <w:rFonts w:ascii="Crimson Pro" w:eastAsia="Times New Roman" w:hAnsi="Crimson Pro" w:cs="Times New Roman"/>
      <w:sz w:val="16"/>
      <w:szCs w:val="24"/>
      <w:shd w:val="clear" w:color="auto" w:fill="FFFFFF"/>
      <w:lang w:val="en-US"/>
    </w:rPr>
  </w:style>
  <w:style w:type="paragraph" w:customStyle="1" w:styleId="Caution1-CautionBox">
    <w:name w:val="Caution1 - CautionBox"/>
    <w:basedOn w:val="I1-InfoBox"/>
    <w:link w:val="Caution1-CautionBoxChar"/>
    <w:rsid w:val="008A5F36"/>
  </w:style>
  <w:style w:type="character" w:customStyle="1" w:styleId="Caution1-CautionBoxChar">
    <w:name w:val="Caution1 - CautionBox Char"/>
    <w:basedOn w:val="P0-ParagraphChar"/>
    <w:link w:val="Caution1-CautionBox"/>
    <w:rsid w:val="008A5F36"/>
    <w:rPr>
      <w:rFonts w:ascii="Crimson Pro" w:eastAsia="Times New Roman" w:hAnsi="Crimson Pro" w:cs="Times New Roman"/>
      <w:sz w:val="20"/>
      <w:szCs w:val="24"/>
      <w:shd w:val="clear" w:color="auto" w:fill="FFFFFF"/>
      <w:lang w:val="en-US"/>
    </w:rPr>
  </w:style>
  <w:style w:type="paragraph" w:customStyle="1" w:styleId="Caution1-CautionBoxNumberedList">
    <w:name w:val="Caution1 - CautionBoxNumberedList"/>
    <w:basedOn w:val="I1-InfoBoxNumberedList"/>
    <w:link w:val="Caution1-CautionBoxNumberedListChar"/>
    <w:rsid w:val="008A5F36"/>
  </w:style>
  <w:style w:type="character" w:customStyle="1" w:styleId="Caution1-CautionBoxNumberedListChar">
    <w:name w:val="Caution1 - CautionBoxNumberedList Char"/>
    <w:basedOn w:val="P0-ParagraphChar"/>
    <w:link w:val="Caution1-CautionBoxNumberedList"/>
    <w:rsid w:val="008A5F36"/>
    <w:rPr>
      <w:rFonts w:ascii="Crimson Pro" w:eastAsia="Times New Roman" w:hAnsi="Crimson Pro" w:cs="Times New Roman"/>
      <w:sz w:val="20"/>
      <w:szCs w:val="24"/>
      <w:shd w:val="clear" w:color="auto" w:fill="FFFFFF"/>
      <w:lang w:val="en-US"/>
    </w:rPr>
  </w:style>
  <w:style w:type="paragraph" w:customStyle="1" w:styleId="Caution1-CautionBoxCode">
    <w:name w:val="Caution1 - CautionBoxCode"/>
    <w:basedOn w:val="I1-InfoBoxCode"/>
    <w:link w:val="Caution1-CautionBoxCodeChar"/>
    <w:rsid w:val="008A5F36"/>
  </w:style>
  <w:style w:type="character" w:customStyle="1" w:styleId="Caution1-CautionBoxCodeChar">
    <w:name w:val="Caution1 - CautionBoxCode Char"/>
    <w:basedOn w:val="P0-ParagraphChar"/>
    <w:link w:val="Caution1-CautionBoxCode"/>
    <w:rsid w:val="008A5F36"/>
    <w:rPr>
      <w:rFonts w:ascii="Consolas" w:eastAsia="Times New Roman" w:hAnsi="Consolas" w:cs="Times New Roman"/>
      <w:color w:val="383A42"/>
      <w:sz w:val="18"/>
      <w:szCs w:val="24"/>
      <w:shd w:val="clear" w:color="auto" w:fill="FAFAFA"/>
      <w:lang w:val="en-US"/>
    </w:rPr>
  </w:style>
  <w:style w:type="paragraph" w:customStyle="1" w:styleId="Caution1-CautionBoxConsole">
    <w:name w:val="Caution1 - CautionBoxConsole"/>
    <w:basedOn w:val="I1-InfoBoxConsole"/>
    <w:link w:val="Caution1-CautionBoxConsoleChar"/>
    <w:rsid w:val="008A5F36"/>
  </w:style>
  <w:style w:type="character" w:customStyle="1" w:styleId="Caution1-CautionBoxConsoleChar">
    <w:name w:val="Caution1 - CautionBoxConsole Char"/>
    <w:basedOn w:val="P0-ParagraphChar"/>
    <w:link w:val="Caution1-CautionBoxConsole"/>
    <w:rsid w:val="008A5F36"/>
    <w:rPr>
      <w:rFonts w:ascii="Consolas" w:eastAsia="Times New Roman" w:hAnsi="Consolas" w:cs="Times New Roman"/>
      <w:color w:val="F8F8F2"/>
      <w:sz w:val="18"/>
      <w:szCs w:val="24"/>
      <w:shd w:val="clear" w:color="auto" w:fill="282A36"/>
      <w:lang w:val="en-US"/>
    </w:rPr>
  </w:style>
  <w:style w:type="paragraph" w:customStyle="1" w:styleId="Caution2-CautionBoxBullet">
    <w:name w:val="Caution2 - CautionBoxBullet"/>
    <w:basedOn w:val="I2-InfoBoxBullet"/>
    <w:link w:val="Caution2-CautionBoxBulletChar"/>
    <w:rsid w:val="008A5F36"/>
  </w:style>
  <w:style w:type="character" w:customStyle="1" w:styleId="Caution2-CautionBoxBulletChar">
    <w:name w:val="Caution2 - CautionBoxBullet Char"/>
    <w:basedOn w:val="P0-ParagraphChar"/>
    <w:link w:val="Caution2-CautionBoxBullet"/>
    <w:rsid w:val="008A5F36"/>
    <w:rPr>
      <w:rFonts w:ascii="Crimson Pro" w:eastAsia="Times New Roman" w:hAnsi="Crimson Pro" w:cs="Times New Roman"/>
      <w:sz w:val="20"/>
      <w:szCs w:val="24"/>
      <w:shd w:val="clear" w:color="auto" w:fill="FFFFFF"/>
      <w:lang w:val="en-US"/>
    </w:rPr>
  </w:style>
  <w:style w:type="paragraph" w:customStyle="1" w:styleId="Caution2-CautionBoxCenter">
    <w:name w:val="Caution2 - CautionBoxCenter"/>
    <w:basedOn w:val="I2-InfoBoxCenter"/>
    <w:link w:val="Caution2-CautionBoxCenterChar"/>
    <w:rsid w:val="008A5F36"/>
  </w:style>
  <w:style w:type="character" w:customStyle="1" w:styleId="Caution2-CautionBoxCenterChar">
    <w:name w:val="Caution2 - CautionBoxCenter Char"/>
    <w:basedOn w:val="P0-ParagraphChar"/>
    <w:link w:val="Caution2-CautionBoxCenter"/>
    <w:rsid w:val="008A5F36"/>
    <w:rPr>
      <w:rFonts w:ascii="Crimson Pro" w:eastAsia="Times New Roman" w:hAnsi="Crimson Pro" w:cs="Times New Roman"/>
      <w:sz w:val="20"/>
      <w:szCs w:val="24"/>
      <w:shd w:val="clear" w:color="auto" w:fill="FFFFFF"/>
      <w:lang w:val="en-US"/>
    </w:rPr>
  </w:style>
  <w:style w:type="paragraph" w:customStyle="1" w:styleId="Caution2-CautionBoxFigure">
    <w:name w:val="Caution2 - CautionBoxFigure"/>
    <w:basedOn w:val="I2-InfoBoxFigure"/>
    <w:link w:val="Caution2-CautionBoxFigureChar"/>
    <w:rsid w:val="008A5F36"/>
  </w:style>
  <w:style w:type="character" w:customStyle="1" w:styleId="Caution2-CautionBoxFigureChar">
    <w:name w:val="Caution2 - CautionBoxFigure Char"/>
    <w:basedOn w:val="P0-ParagraphChar"/>
    <w:link w:val="Caution2-CautionBoxFigure"/>
    <w:rsid w:val="008A5F36"/>
    <w:rPr>
      <w:rFonts w:ascii="Crimson Pro" w:eastAsia="Times New Roman" w:hAnsi="Crimson Pro" w:cs="Times New Roman"/>
      <w:sz w:val="16"/>
      <w:szCs w:val="24"/>
      <w:shd w:val="clear" w:color="auto" w:fill="FFFFFF"/>
      <w:lang w:val="en-US"/>
    </w:rPr>
  </w:style>
  <w:style w:type="paragraph" w:customStyle="1" w:styleId="Caution2-CautionBoxCaption">
    <w:name w:val="Caution2 - CautionBoxCaption"/>
    <w:basedOn w:val="I2-InfoBoxCaption"/>
    <w:link w:val="Caution2-CautionBoxCaptionChar"/>
    <w:rsid w:val="008A5F36"/>
  </w:style>
  <w:style w:type="character" w:customStyle="1" w:styleId="Caution2-CautionBoxCaptionChar">
    <w:name w:val="Caution2 - CautionBoxCaption Char"/>
    <w:basedOn w:val="P0-ParagraphChar"/>
    <w:link w:val="Caution2-CautionBoxCaption"/>
    <w:rsid w:val="008A5F36"/>
    <w:rPr>
      <w:rFonts w:ascii="Crimson Pro" w:eastAsia="Times New Roman" w:hAnsi="Crimson Pro" w:cs="Times New Roman"/>
      <w:sz w:val="16"/>
      <w:szCs w:val="24"/>
      <w:shd w:val="clear" w:color="auto" w:fill="FFFFFF"/>
      <w:lang w:val="en-US"/>
    </w:rPr>
  </w:style>
  <w:style w:type="paragraph" w:customStyle="1" w:styleId="Caution2-CautionBox">
    <w:name w:val="Caution2 - CautionBox"/>
    <w:basedOn w:val="I2-InfoBox"/>
    <w:link w:val="Caution2-CautionBoxChar"/>
    <w:rsid w:val="008A5F36"/>
  </w:style>
  <w:style w:type="character" w:customStyle="1" w:styleId="Caution2-CautionBoxChar">
    <w:name w:val="Caution2 - CautionBox Char"/>
    <w:basedOn w:val="P0-ParagraphChar"/>
    <w:link w:val="Caution2-CautionBox"/>
    <w:rsid w:val="008A5F36"/>
    <w:rPr>
      <w:rFonts w:ascii="Crimson Pro" w:eastAsia="Times New Roman" w:hAnsi="Crimson Pro" w:cs="Times New Roman"/>
      <w:sz w:val="20"/>
      <w:szCs w:val="24"/>
      <w:shd w:val="clear" w:color="auto" w:fill="FFFFFF"/>
      <w:lang w:val="en-US"/>
    </w:rPr>
  </w:style>
  <w:style w:type="paragraph" w:customStyle="1" w:styleId="Caution2-CautionBoxNumberedList">
    <w:name w:val="Caution2 - CautionBoxNumberedList"/>
    <w:basedOn w:val="I2-InfoBoxNumberedList"/>
    <w:link w:val="Caution2-CautionBoxNumberedListChar"/>
    <w:rsid w:val="008A5F36"/>
  </w:style>
  <w:style w:type="character" w:customStyle="1" w:styleId="Caution2-CautionBoxNumberedListChar">
    <w:name w:val="Caution2 - CautionBoxNumberedList Char"/>
    <w:basedOn w:val="P0-ParagraphChar"/>
    <w:link w:val="Caution2-CautionBoxNumberedList"/>
    <w:rsid w:val="008A5F36"/>
    <w:rPr>
      <w:rFonts w:ascii="Crimson Pro" w:eastAsia="Times New Roman" w:hAnsi="Crimson Pro" w:cs="Times New Roman"/>
      <w:sz w:val="20"/>
      <w:szCs w:val="24"/>
      <w:shd w:val="clear" w:color="auto" w:fill="FFFFFF"/>
      <w:lang w:val="en-US"/>
    </w:rPr>
  </w:style>
  <w:style w:type="paragraph" w:customStyle="1" w:styleId="Caution2-CautionBoxCode">
    <w:name w:val="Caution2 - CautionBoxCode"/>
    <w:basedOn w:val="I2-InfoBoxCode"/>
    <w:link w:val="Caution2-CautionBoxCodeChar"/>
    <w:rsid w:val="008A5F36"/>
  </w:style>
  <w:style w:type="character" w:customStyle="1" w:styleId="Caution2-CautionBoxCodeChar">
    <w:name w:val="Caution2 - CautionBoxCode Char"/>
    <w:basedOn w:val="P0-ParagraphChar"/>
    <w:link w:val="Caution2-CautionBoxCode"/>
    <w:rsid w:val="008A5F36"/>
    <w:rPr>
      <w:rFonts w:ascii="Consolas" w:eastAsia="Times New Roman" w:hAnsi="Consolas" w:cs="Times New Roman"/>
      <w:color w:val="383A42"/>
      <w:sz w:val="18"/>
      <w:szCs w:val="24"/>
      <w:shd w:val="clear" w:color="auto" w:fill="FAFAFA"/>
      <w:lang w:val="en-US"/>
    </w:rPr>
  </w:style>
  <w:style w:type="paragraph" w:customStyle="1" w:styleId="Caution2-CautionBoxConsole">
    <w:name w:val="Caution2 - CautionBoxConsole"/>
    <w:basedOn w:val="I2-InfoBoxConsole"/>
    <w:link w:val="Caution2-CautionBoxConsoleChar"/>
    <w:rsid w:val="008A5F36"/>
  </w:style>
  <w:style w:type="character" w:customStyle="1" w:styleId="Caution2-CautionBoxConsoleChar">
    <w:name w:val="Caution2 - CautionBoxConsole Char"/>
    <w:basedOn w:val="P0-ParagraphChar"/>
    <w:link w:val="Caution2-CautionBoxConsole"/>
    <w:rsid w:val="008A5F36"/>
    <w:rPr>
      <w:rFonts w:ascii="Consolas" w:eastAsia="Times New Roman" w:hAnsi="Consolas" w:cs="Times New Roman"/>
      <w:color w:val="F8F8F2"/>
      <w:sz w:val="18"/>
      <w:szCs w:val="24"/>
      <w:shd w:val="clear" w:color="auto" w:fill="282A36"/>
      <w:lang w:val="en-US"/>
    </w:rPr>
  </w:style>
  <w:style w:type="paragraph" w:customStyle="1" w:styleId="AIHelper0-AIHelperBoxBullet">
    <w:name w:val="AI Helper0 - AIHelperBoxBullet"/>
    <w:basedOn w:val="I0-InfoBoxBullet"/>
    <w:link w:val="AIHelper0-AIHelperBoxBulletChar"/>
    <w:rsid w:val="008A5F36"/>
  </w:style>
  <w:style w:type="character" w:customStyle="1" w:styleId="AIHelper0-AIHelperBoxBulletChar">
    <w:name w:val="AI Helper0 - AIHelperBoxBullet Char"/>
    <w:basedOn w:val="P0-ParagraphChar"/>
    <w:link w:val="AIHelper0-AIHelperBoxBullet"/>
    <w:rsid w:val="008A5F36"/>
    <w:rPr>
      <w:rFonts w:ascii="Crimson Pro" w:eastAsia="Times New Roman" w:hAnsi="Crimson Pro" w:cs="Times New Roman"/>
      <w:sz w:val="20"/>
      <w:szCs w:val="24"/>
      <w:shd w:val="clear" w:color="auto" w:fill="FFFFFF"/>
      <w:lang w:val="en-US"/>
    </w:rPr>
  </w:style>
  <w:style w:type="paragraph" w:customStyle="1" w:styleId="AIHelper0-AIHelperBoxCenter">
    <w:name w:val="AI Helper0 - AIHelperBoxCenter"/>
    <w:basedOn w:val="I0-InfoBoxCenter"/>
    <w:link w:val="AIHelper0-AIHelperBoxCenterChar"/>
    <w:rsid w:val="008A5F36"/>
  </w:style>
  <w:style w:type="character" w:customStyle="1" w:styleId="AIHelper0-AIHelperBoxCenterChar">
    <w:name w:val="AI Helper0 - AIHelperBoxCenter Char"/>
    <w:basedOn w:val="P0-ParagraphChar"/>
    <w:link w:val="AIHelper0-AIHelperBoxCenter"/>
    <w:rsid w:val="008A5F36"/>
    <w:rPr>
      <w:rFonts w:ascii="Crimson Pro" w:eastAsia="Times New Roman" w:hAnsi="Crimson Pro" w:cs="Times New Roman"/>
      <w:sz w:val="20"/>
      <w:szCs w:val="24"/>
      <w:shd w:val="clear" w:color="auto" w:fill="FFFFFF"/>
      <w:lang w:val="en-US"/>
    </w:rPr>
  </w:style>
  <w:style w:type="paragraph" w:customStyle="1" w:styleId="AIHelper0-AIHelperBoxFigure">
    <w:name w:val="AI Helper0 - AIHelperBoxFigure"/>
    <w:basedOn w:val="I0-InfoBoxFigure"/>
    <w:link w:val="AIHelper0-AIHelperBoxFigureChar"/>
    <w:rsid w:val="008A5F36"/>
  </w:style>
  <w:style w:type="character" w:customStyle="1" w:styleId="AIHelper0-AIHelperBoxFigureChar">
    <w:name w:val="AI Helper0 - AIHelperBoxFigure Char"/>
    <w:basedOn w:val="P0-ParagraphChar"/>
    <w:link w:val="AIHelper0-AIHelperBoxFigure"/>
    <w:rsid w:val="008A5F36"/>
    <w:rPr>
      <w:rFonts w:ascii="Crimson Pro" w:eastAsia="Times New Roman" w:hAnsi="Crimson Pro" w:cs="Times New Roman"/>
      <w:sz w:val="16"/>
      <w:szCs w:val="24"/>
      <w:shd w:val="clear" w:color="auto" w:fill="FFFFFF"/>
      <w:lang w:val="en-US"/>
    </w:rPr>
  </w:style>
  <w:style w:type="paragraph" w:customStyle="1" w:styleId="AIHelper0-AIHelperBoxCaption">
    <w:name w:val="AI Helper0 - AIHelperBoxCaption"/>
    <w:basedOn w:val="I0-InfoBoxCaption"/>
    <w:link w:val="AIHelper0-AIHelperBoxCaptionChar"/>
    <w:rsid w:val="008A5F36"/>
  </w:style>
  <w:style w:type="character" w:customStyle="1" w:styleId="AIHelper0-AIHelperBoxCaptionChar">
    <w:name w:val="AI Helper0 - AIHelperBoxCaption Char"/>
    <w:basedOn w:val="P0-ParagraphChar"/>
    <w:link w:val="AIHelper0-AIHelperBoxCaption"/>
    <w:rsid w:val="008A5F36"/>
    <w:rPr>
      <w:rFonts w:ascii="Crimson Pro" w:eastAsia="Times New Roman" w:hAnsi="Crimson Pro" w:cs="Times New Roman"/>
      <w:sz w:val="16"/>
      <w:szCs w:val="24"/>
      <w:shd w:val="clear" w:color="auto" w:fill="FFFFFF"/>
      <w:lang w:val="en-US"/>
    </w:rPr>
  </w:style>
  <w:style w:type="paragraph" w:customStyle="1" w:styleId="AIHelper0-AIHelperBox">
    <w:name w:val="AI Helper0 - AIHelperBox"/>
    <w:basedOn w:val="I0-InfoBox"/>
    <w:link w:val="AIHelper0-AIHelperBoxChar"/>
    <w:rsid w:val="008A5F36"/>
  </w:style>
  <w:style w:type="character" w:customStyle="1" w:styleId="AIHelper0-AIHelperBoxChar">
    <w:name w:val="AI Helper0 - AIHelperBox Char"/>
    <w:basedOn w:val="P0-ParagraphChar"/>
    <w:link w:val="AIHelper0-AIHelperBox"/>
    <w:rsid w:val="008A5F36"/>
    <w:rPr>
      <w:rFonts w:ascii="Crimson Pro" w:eastAsia="Times New Roman" w:hAnsi="Crimson Pro" w:cs="Times New Roman"/>
      <w:sz w:val="20"/>
      <w:szCs w:val="24"/>
      <w:shd w:val="clear" w:color="auto" w:fill="FFFFFF"/>
      <w:lang w:val="en-US"/>
    </w:rPr>
  </w:style>
  <w:style w:type="paragraph" w:customStyle="1" w:styleId="AIHelper0-AIHelperBoxNumberedList">
    <w:name w:val="AI Helper0 - AIHelperBoxNumberedList"/>
    <w:basedOn w:val="I0-InfoBoxNumberedList"/>
    <w:link w:val="AIHelper0-AIHelperBoxNumberedListChar"/>
    <w:rsid w:val="008A5F36"/>
  </w:style>
  <w:style w:type="character" w:customStyle="1" w:styleId="AIHelper0-AIHelperBoxNumberedListChar">
    <w:name w:val="AI Helper0 - AIHelperBoxNumberedList Char"/>
    <w:basedOn w:val="P0-ParagraphChar"/>
    <w:link w:val="AIHelper0-AIHelperBoxNumberedList"/>
    <w:rsid w:val="008A5F36"/>
    <w:rPr>
      <w:rFonts w:ascii="Crimson Pro" w:eastAsia="Times New Roman" w:hAnsi="Crimson Pro" w:cs="Times New Roman"/>
      <w:sz w:val="20"/>
      <w:szCs w:val="24"/>
      <w:shd w:val="clear" w:color="auto" w:fill="FFFFFF"/>
      <w:lang w:val="en-US"/>
    </w:rPr>
  </w:style>
  <w:style w:type="paragraph" w:customStyle="1" w:styleId="AIHelper0-AIHelperBoxCode">
    <w:name w:val="AI Helper0 - AIHelperBoxCode"/>
    <w:basedOn w:val="I0-InfoBoxCode"/>
    <w:link w:val="AIHelper0-AIHelperBoxCodeChar"/>
    <w:rsid w:val="008A5F36"/>
  </w:style>
  <w:style w:type="character" w:customStyle="1" w:styleId="AIHelper0-AIHelperBoxCodeChar">
    <w:name w:val="AI Helper0 - AIHelperBoxCode Char"/>
    <w:basedOn w:val="P0-ParagraphChar"/>
    <w:link w:val="AIHelper0-AIHelperBoxCode"/>
    <w:rsid w:val="008A5F36"/>
    <w:rPr>
      <w:rFonts w:ascii="Consolas" w:eastAsia="Times New Roman" w:hAnsi="Consolas" w:cs="Times New Roman"/>
      <w:color w:val="383A42"/>
      <w:sz w:val="18"/>
      <w:szCs w:val="24"/>
      <w:shd w:val="clear" w:color="auto" w:fill="FAFAFA"/>
      <w:lang w:val="en-US"/>
    </w:rPr>
  </w:style>
  <w:style w:type="paragraph" w:customStyle="1" w:styleId="AIHelper0-AIHelperBoxConsole">
    <w:name w:val="AI Helper0 - AIHelperBoxConsole"/>
    <w:basedOn w:val="I0-InfoBoxConsole"/>
    <w:link w:val="AIHelper0-AIHelperBoxConsoleChar"/>
    <w:rsid w:val="008A5F36"/>
  </w:style>
  <w:style w:type="character" w:customStyle="1" w:styleId="AIHelper0-AIHelperBoxConsoleChar">
    <w:name w:val="AI Helper0 - AIHelperBoxConsole Char"/>
    <w:basedOn w:val="P0-ParagraphChar"/>
    <w:link w:val="AIHelper0-AIHelperBoxConsole"/>
    <w:rsid w:val="008A5F36"/>
    <w:rPr>
      <w:rFonts w:ascii="Consolas" w:eastAsia="Times New Roman" w:hAnsi="Consolas" w:cs="Times New Roman"/>
      <w:color w:val="F8F8F2"/>
      <w:sz w:val="18"/>
      <w:szCs w:val="24"/>
      <w:shd w:val="clear" w:color="auto" w:fill="282A36"/>
      <w:lang w:val="en-US"/>
    </w:rPr>
  </w:style>
  <w:style w:type="paragraph" w:customStyle="1" w:styleId="AIHelper1-AIHelperBoxBullet">
    <w:name w:val="AI Helper1 - AIHelperBoxBullet"/>
    <w:basedOn w:val="I1-InfoBoxBullet"/>
    <w:link w:val="AIHelper1-AIHelperBoxBulletChar"/>
    <w:rsid w:val="008A5F36"/>
  </w:style>
  <w:style w:type="character" w:customStyle="1" w:styleId="AIHelper1-AIHelperBoxBulletChar">
    <w:name w:val="AI Helper1 - AIHelperBoxBullet Char"/>
    <w:basedOn w:val="P0-ParagraphChar"/>
    <w:link w:val="AIHelper1-AIHelperBoxBullet"/>
    <w:rsid w:val="008A5F36"/>
    <w:rPr>
      <w:rFonts w:ascii="Crimson Pro" w:eastAsia="Times New Roman" w:hAnsi="Crimson Pro" w:cs="Times New Roman"/>
      <w:sz w:val="20"/>
      <w:szCs w:val="24"/>
      <w:shd w:val="clear" w:color="auto" w:fill="FFFFFF"/>
      <w:lang w:val="en-US"/>
    </w:rPr>
  </w:style>
  <w:style w:type="paragraph" w:customStyle="1" w:styleId="AIHelper1-AIHelperBoxCenter">
    <w:name w:val="AI Helper1 - AIHelperBoxCenter"/>
    <w:basedOn w:val="I1-InfoBoxCenter"/>
    <w:link w:val="AIHelper1-AIHelperBoxCenterChar"/>
    <w:rsid w:val="008A5F36"/>
  </w:style>
  <w:style w:type="character" w:customStyle="1" w:styleId="AIHelper1-AIHelperBoxCenterChar">
    <w:name w:val="AI Helper1 - AIHelperBoxCenter Char"/>
    <w:basedOn w:val="P0-ParagraphChar"/>
    <w:link w:val="AIHelper1-AIHelperBoxCenter"/>
    <w:rsid w:val="008A5F36"/>
    <w:rPr>
      <w:rFonts w:ascii="Crimson Pro" w:eastAsia="Times New Roman" w:hAnsi="Crimson Pro" w:cs="Times New Roman"/>
      <w:sz w:val="20"/>
      <w:szCs w:val="24"/>
      <w:shd w:val="clear" w:color="auto" w:fill="FFFFFF"/>
      <w:lang w:val="en-US"/>
    </w:rPr>
  </w:style>
  <w:style w:type="paragraph" w:customStyle="1" w:styleId="AIHelper1-AIHelperBoxFigure">
    <w:name w:val="AI Helper1 - AIHelperBoxFigure"/>
    <w:basedOn w:val="I1-InfoBoxFigure"/>
    <w:link w:val="AIHelper1-AIHelperBoxFigureChar"/>
    <w:rsid w:val="008A5F36"/>
  </w:style>
  <w:style w:type="character" w:customStyle="1" w:styleId="AIHelper1-AIHelperBoxFigureChar">
    <w:name w:val="AI Helper1 - AIHelperBoxFigure Char"/>
    <w:basedOn w:val="P0-ParagraphChar"/>
    <w:link w:val="AIHelper1-AIHelperBoxFigure"/>
    <w:rsid w:val="008A5F36"/>
    <w:rPr>
      <w:rFonts w:ascii="Crimson Pro" w:eastAsia="Times New Roman" w:hAnsi="Crimson Pro" w:cs="Times New Roman"/>
      <w:sz w:val="16"/>
      <w:szCs w:val="24"/>
      <w:shd w:val="clear" w:color="auto" w:fill="FFFFFF"/>
      <w:lang w:val="en-US"/>
    </w:rPr>
  </w:style>
  <w:style w:type="paragraph" w:customStyle="1" w:styleId="AIHelper1-AIHelperBoxCaption">
    <w:name w:val="AI Helper1 - AIHelperBoxCaption"/>
    <w:basedOn w:val="I1-InfoBoxCaption"/>
    <w:link w:val="AIHelper1-AIHelperBoxCaptionChar"/>
    <w:rsid w:val="008A5F36"/>
  </w:style>
  <w:style w:type="character" w:customStyle="1" w:styleId="AIHelper1-AIHelperBoxCaptionChar">
    <w:name w:val="AI Helper1 - AIHelperBoxCaption Char"/>
    <w:basedOn w:val="P0-ParagraphChar"/>
    <w:link w:val="AIHelper1-AIHelperBoxCaption"/>
    <w:rsid w:val="008A5F36"/>
    <w:rPr>
      <w:rFonts w:ascii="Crimson Pro" w:eastAsia="Times New Roman" w:hAnsi="Crimson Pro" w:cs="Times New Roman"/>
      <w:sz w:val="16"/>
      <w:szCs w:val="24"/>
      <w:shd w:val="clear" w:color="auto" w:fill="FFFFFF"/>
      <w:lang w:val="en-US"/>
    </w:rPr>
  </w:style>
  <w:style w:type="paragraph" w:customStyle="1" w:styleId="AIHelper1-AIHelperBox">
    <w:name w:val="AI Helper1 - AIHelperBox"/>
    <w:basedOn w:val="I1-InfoBox"/>
    <w:link w:val="AIHelper1-AIHelperBoxChar"/>
    <w:rsid w:val="008A5F36"/>
  </w:style>
  <w:style w:type="character" w:customStyle="1" w:styleId="AIHelper1-AIHelperBoxChar">
    <w:name w:val="AI Helper1 - AIHelperBox Char"/>
    <w:basedOn w:val="P0-ParagraphChar"/>
    <w:link w:val="AIHelper1-AIHelperBox"/>
    <w:rsid w:val="008A5F36"/>
    <w:rPr>
      <w:rFonts w:ascii="Crimson Pro" w:eastAsia="Times New Roman" w:hAnsi="Crimson Pro" w:cs="Times New Roman"/>
      <w:sz w:val="20"/>
      <w:szCs w:val="24"/>
      <w:shd w:val="clear" w:color="auto" w:fill="FFFFFF"/>
      <w:lang w:val="en-US"/>
    </w:rPr>
  </w:style>
  <w:style w:type="paragraph" w:customStyle="1" w:styleId="AIHelper1-AIHelperBoxNumberedList">
    <w:name w:val="AI Helper1 - AIHelperBoxNumberedList"/>
    <w:basedOn w:val="I1-InfoBoxNumberedList"/>
    <w:link w:val="AIHelper1-AIHelperBoxNumberedListChar"/>
    <w:rsid w:val="008A5F36"/>
  </w:style>
  <w:style w:type="character" w:customStyle="1" w:styleId="AIHelper1-AIHelperBoxNumberedListChar">
    <w:name w:val="AI Helper1 - AIHelperBoxNumberedList Char"/>
    <w:basedOn w:val="P0-ParagraphChar"/>
    <w:link w:val="AIHelper1-AIHelperBoxNumberedList"/>
    <w:rsid w:val="008A5F36"/>
    <w:rPr>
      <w:rFonts w:ascii="Crimson Pro" w:eastAsia="Times New Roman" w:hAnsi="Crimson Pro" w:cs="Times New Roman"/>
      <w:sz w:val="20"/>
      <w:szCs w:val="24"/>
      <w:shd w:val="clear" w:color="auto" w:fill="FFFFFF"/>
      <w:lang w:val="en-US"/>
    </w:rPr>
  </w:style>
  <w:style w:type="paragraph" w:customStyle="1" w:styleId="AIHelper1-AIHelperBoxCode">
    <w:name w:val="AI Helper1 - AIHelperBoxCode"/>
    <w:basedOn w:val="I1-InfoBoxCode"/>
    <w:link w:val="AIHelper1-AIHelperBoxCodeChar"/>
    <w:rsid w:val="008A5F36"/>
  </w:style>
  <w:style w:type="character" w:customStyle="1" w:styleId="AIHelper1-AIHelperBoxCodeChar">
    <w:name w:val="AI Helper1 - AIHelperBoxCode Char"/>
    <w:basedOn w:val="P0-ParagraphChar"/>
    <w:link w:val="AIHelper1-AIHelperBoxCode"/>
    <w:rsid w:val="008A5F36"/>
    <w:rPr>
      <w:rFonts w:ascii="Consolas" w:eastAsia="Times New Roman" w:hAnsi="Consolas" w:cs="Times New Roman"/>
      <w:color w:val="383A42"/>
      <w:sz w:val="18"/>
      <w:szCs w:val="24"/>
      <w:shd w:val="clear" w:color="auto" w:fill="FAFAFA"/>
      <w:lang w:val="en-US"/>
    </w:rPr>
  </w:style>
  <w:style w:type="paragraph" w:customStyle="1" w:styleId="AIHelper1-AIHelperBoxConsole">
    <w:name w:val="AI Helper1 - AIHelperBoxConsole"/>
    <w:basedOn w:val="I1-InfoBoxConsole"/>
    <w:link w:val="AIHelper1-AIHelperBoxConsoleChar"/>
    <w:rsid w:val="008A5F36"/>
  </w:style>
  <w:style w:type="character" w:customStyle="1" w:styleId="AIHelper1-AIHelperBoxConsoleChar">
    <w:name w:val="AI Helper1 - AIHelperBoxConsole Char"/>
    <w:basedOn w:val="P0-ParagraphChar"/>
    <w:link w:val="AIHelper1-AIHelperBoxConsole"/>
    <w:rsid w:val="008A5F36"/>
    <w:rPr>
      <w:rFonts w:ascii="Consolas" w:eastAsia="Times New Roman" w:hAnsi="Consolas" w:cs="Times New Roman"/>
      <w:color w:val="F8F8F2"/>
      <w:sz w:val="18"/>
      <w:szCs w:val="24"/>
      <w:shd w:val="clear" w:color="auto" w:fill="282A36"/>
      <w:lang w:val="en-US"/>
    </w:rPr>
  </w:style>
  <w:style w:type="paragraph" w:customStyle="1" w:styleId="AIHelper2-AIHelperBoxBullet">
    <w:name w:val="AI Helper2 - AIHelperBoxBullet"/>
    <w:basedOn w:val="I2-InfoBoxBullet"/>
    <w:link w:val="AIHelper2-AIHelperBoxBulletChar"/>
    <w:rsid w:val="008A5F36"/>
  </w:style>
  <w:style w:type="character" w:customStyle="1" w:styleId="AIHelper2-AIHelperBoxBulletChar">
    <w:name w:val="AI Helper2 - AIHelperBoxBullet Char"/>
    <w:basedOn w:val="P0-ParagraphChar"/>
    <w:link w:val="AIHelper2-AIHelperBoxBullet"/>
    <w:rsid w:val="008A5F36"/>
    <w:rPr>
      <w:rFonts w:ascii="Crimson Pro" w:eastAsia="Times New Roman" w:hAnsi="Crimson Pro" w:cs="Times New Roman"/>
      <w:sz w:val="20"/>
      <w:szCs w:val="24"/>
      <w:shd w:val="clear" w:color="auto" w:fill="FFFFFF"/>
      <w:lang w:val="en-US"/>
    </w:rPr>
  </w:style>
  <w:style w:type="paragraph" w:customStyle="1" w:styleId="AIHelper2-AIHelperBoxCenter">
    <w:name w:val="AI Helper2 - AIHelperBoxCenter"/>
    <w:basedOn w:val="I2-InfoBoxCenter"/>
    <w:link w:val="AIHelper2-AIHelperBoxCenterChar"/>
    <w:rsid w:val="008A5F36"/>
  </w:style>
  <w:style w:type="character" w:customStyle="1" w:styleId="AIHelper2-AIHelperBoxCenterChar">
    <w:name w:val="AI Helper2 - AIHelperBoxCenter Char"/>
    <w:basedOn w:val="P0-ParagraphChar"/>
    <w:link w:val="AIHelper2-AIHelperBoxCenter"/>
    <w:rsid w:val="008A5F36"/>
    <w:rPr>
      <w:rFonts w:ascii="Crimson Pro" w:eastAsia="Times New Roman" w:hAnsi="Crimson Pro" w:cs="Times New Roman"/>
      <w:sz w:val="20"/>
      <w:szCs w:val="24"/>
      <w:shd w:val="clear" w:color="auto" w:fill="FFFFFF"/>
      <w:lang w:val="en-US"/>
    </w:rPr>
  </w:style>
  <w:style w:type="paragraph" w:customStyle="1" w:styleId="AIHelper2-AIHelperBoxFigure">
    <w:name w:val="AI Helper2 - AIHelperBoxFigure"/>
    <w:basedOn w:val="I2-InfoBoxFigure"/>
    <w:link w:val="AIHelper2-AIHelperBoxFigureChar"/>
    <w:rsid w:val="008A5F36"/>
  </w:style>
  <w:style w:type="character" w:customStyle="1" w:styleId="AIHelper2-AIHelperBoxFigureChar">
    <w:name w:val="AI Helper2 - AIHelperBoxFigure Char"/>
    <w:basedOn w:val="P0-ParagraphChar"/>
    <w:link w:val="AIHelper2-AIHelperBoxFigure"/>
    <w:rsid w:val="008A5F36"/>
    <w:rPr>
      <w:rFonts w:ascii="Crimson Pro" w:eastAsia="Times New Roman" w:hAnsi="Crimson Pro" w:cs="Times New Roman"/>
      <w:sz w:val="16"/>
      <w:szCs w:val="24"/>
      <w:shd w:val="clear" w:color="auto" w:fill="FFFFFF"/>
      <w:lang w:val="en-US"/>
    </w:rPr>
  </w:style>
  <w:style w:type="paragraph" w:customStyle="1" w:styleId="AIHelper2-AIHelperBoxCaption">
    <w:name w:val="AI Helper2 - AIHelperBoxCaption"/>
    <w:basedOn w:val="I2-InfoBoxCaption"/>
    <w:link w:val="AIHelper2-AIHelperBoxCaptionChar"/>
    <w:rsid w:val="008A5F36"/>
  </w:style>
  <w:style w:type="character" w:customStyle="1" w:styleId="AIHelper2-AIHelperBoxCaptionChar">
    <w:name w:val="AI Helper2 - AIHelperBoxCaption Char"/>
    <w:basedOn w:val="P0-ParagraphChar"/>
    <w:link w:val="AIHelper2-AIHelperBoxCaption"/>
    <w:rsid w:val="008A5F36"/>
    <w:rPr>
      <w:rFonts w:ascii="Crimson Pro" w:eastAsia="Times New Roman" w:hAnsi="Crimson Pro" w:cs="Times New Roman"/>
      <w:sz w:val="16"/>
      <w:szCs w:val="24"/>
      <w:shd w:val="clear" w:color="auto" w:fill="FFFFFF"/>
      <w:lang w:val="en-US"/>
    </w:rPr>
  </w:style>
  <w:style w:type="paragraph" w:customStyle="1" w:styleId="AIHelper2-AIHelperBox">
    <w:name w:val="AI Helper2 - AIHelperBox"/>
    <w:basedOn w:val="I2-InfoBox"/>
    <w:link w:val="AIHelper2-AIHelperBoxChar"/>
    <w:rsid w:val="008A5F36"/>
  </w:style>
  <w:style w:type="character" w:customStyle="1" w:styleId="AIHelper2-AIHelperBoxChar">
    <w:name w:val="AI Helper2 - AIHelperBox Char"/>
    <w:basedOn w:val="P0-ParagraphChar"/>
    <w:link w:val="AIHelper2-AIHelperBox"/>
    <w:rsid w:val="008A5F36"/>
    <w:rPr>
      <w:rFonts w:ascii="Crimson Pro" w:eastAsia="Times New Roman" w:hAnsi="Crimson Pro" w:cs="Times New Roman"/>
      <w:sz w:val="20"/>
      <w:szCs w:val="24"/>
      <w:shd w:val="clear" w:color="auto" w:fill="FFFFFF"/>
      <w:lang w:val="en-US"/>
    </w:rPr>
  </w:style>
  <w:style w:type="paragraph" w:customStyle="1" w:styleId="AIHelper2-AIHelperBoxNumberedList">
    <w:name w:val="AI Helper2 - AIHelperBoxNumberedList"/>
    <w:basedOn w:val="I2-InfoBoxNumberedList"/>
    <w:link w:val="AIHelper2-AIHelperBoxNumberedListChar"/>
    <w:rsid w:val="008A5F36"/>
  </w:style>
  <w:style w:type="character" w:customStyle="1" w:styleId="AIHelper2-AIHelperBoxNumberedListChar">
    <w:name w:val="AI Helper2 - AIHelperBoxNumberedList Char"/>
    <w:basedOn w:val="P0-ParagraphChar"/>
    <w:link w:val="AIHelper2-AIHelperBoxNumberedList"/>
    <w:rsid w:val="008A5F36"/>
    <w:rPr>
      <w:rFonts w:ascii="Crimson Pro" w:eastAsia="Times New Roman" w:hAnsi="Crimson Pro" w:cs="Times New Roman"/>
      <w:sz w:val="20"/>
      <w:szCs w:val="24"/>
      <w:shd w:val="clear" w:color="auto" w:fill="FFFFFF"/>
      <w:lang w:val="en-US"/>
    </w:rPr>
  </w:style>
  <w:style w:type="paragraph" w:customStyle="1" w:styleId="AIHelper2-AIHelperBoxCode">
    <w:name w:val="AI Helper2 - AIHelperBoxCode"/>
    <w:basedOn w:val="I2-InfoBoxCode"/>
    <w:link w:val="AIHelper2-AIHelperBoxCodeChar"/>
    <w:rsid w:val="008A5F36"/>
  </w:style>
  <w:style w:type="character" w:customStyle="1" w:styleId="AIHelper2-AIHelperBoxCodeChar">
    <w:name w:val="AI Helper2 - AIHelperBoxCode Char"/>
    <w:basedOn w:val="P0-ParagraphChar"/>
    <w:link w:val="AIHelper2-AIHelperBoxCode"/>
    <w:rsid w:val="008A5F36"/>
    <w:rPr>
      <w:rFonts w:ascii="Consolas" w:eastAsia="Times New Roman" w:hAnsi="Consolas" w:cs="Times New Roman"/>
      <w:color w:val="383A42"/>
      <w:sz w:val="18"/>
      <w:szCs w:val="24"/>
      <w:shd w:val="clear" w:color="auto" w:fill="FAFAFA"/>
      <w:lang w:val="en-US"/>
    </w:rPr>
  </w:style>
  <w:style w:type="paragraph" w:customStyle="1" w:styleId="AIHelper2-AIHelperBoxConsole">
    <w:name w:val="AI Helper2 - AIHelperBoxConsole"/>
    <w:basedOn w:val="I2-InfoBoxConsole"/>
    <w:link w:val="AIHelper2-AIHelperBoxConsoleChar"/>
    <w:rsid w:val="008A5F36"/>
  </w:style>
  <w:style w:type="character" w:customStyle="1" w:styleId="AIHelper2-AIHelperBoxConsoleChar">
    <w:name w:val="AI Helper2 - AIHelperBoxConsole Char"/>
    <w:basedOn w:val="P0-ParagraphChar"/>
    <w:link w:val="AIHelper2-AIHelperBoxConsole"/>
    <w:rsid w:val="008A5F36"/>
    <w:rPr>
      <w:rFonts w:ascii="Consolas" w:eastAsia="Times New Roman" w:hAnsi="Consolas" w:cs="Times New Roman"/>
      <w:color w:val="F8F8F2"/>
      <w:sz w:val="18"/>
      <w:szCs w:val="24"/>
      <w:shd w:val="clear" w:color="auto" w:fill="282A36"/>
      <w:lang w:val="en-US"/>
    </w:rPr>
  </w:style>
  <w:style w:type="paragraph" w:customStyle="1" w:styleId="L1-AlphabetCapital">
    <w:name w:val="L1 - AlphabetCapital"/>
    <w:basedOn w:val="L1-Alphabet"/>
    <w:qFormat/>
    <w:rsid w:val="008A5F36"/>
    <w:pPr>
      <w:numPr>
        <w:numId w:val="27"/>
      </w:numPr>
    </w:pPr>
  </w:style>
  <w:style w:type="paragraph" w:customStyle="1" w:styleId="L2-AlphabetCapital">
    <w:name w:val="L2 - AlphabetCapital"/>
    <w:basedOn w:val="L2-Alphabet"/>
    <w:qFormat/>
    <w:rsid w:val="008A5F36"/>
    <w:pPr>
      <w:numPr>
        <w:numId w:val="28"/>
      </w:numPr>
    </w:pPr>
  </w:style>
  <w:style w:type="paragraph" w:customStyle="1" w:styleId="L3-AlphabetCapital">
    <w:name w:val="L3 - AlphabetCapital"/>
    <w:basedOn w:val="L3-Alphabet"/>
    <w:qFormat/>
    <w:rsid w:val="008A5F36"/>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q0TaEhgqxoSRFP0/VPbU55fKgg==">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</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SafisComment xmlns="53292dda-03c3-4977-bff8-bb8e9ba9cad7" xsi:nil="true"/>
    <TaxCatchAll xmlns="c866c9ed-2f7a-4860-bf57-8153ff3a210a" xsi:nil="true"/>
    <PageCount xmlns="53292dda-03c3-4977-bff8-bb8e9ba9cad7" xsi:nil="true"/>
    <Notes0 xmlns="53292dda-03c3-4977-bff8-bb8e9ba9cad7" xsi:nil="true"/>
    <Early_x0020_Access xmlns="53292dda-03c3-4977-bff8-bb8e9ba9cad7">false</Early_x0020_Access>
    <TR_x0020_Name_x0020_1 xmlns="53292dda-03c3-4977-bff8-bb8e9ba9cad7" xsi:nil="true"/>
    <Reviewer xmlns="53292dda-03c3-4977-bff8-bb8e9ba9cad7" xsi:nil="true"/>
    <Template xmlns="53292dda-03c3-4977-bff8-bb8e9ba9cad7" xsi:nil="true"/>
    <Draftstage xmlns="53292dda-03c3-4977-bff8-bb8e9ba9cad7" xsi:nil="true"/>
    <_Flow_SignoffStatus xmlns="53292dda-03c3-4977-bff8-bb8e9ba9cad7" xsi:nil="true"/>
    <DaysAllocated xmlns="53292dda-03c3-4977-bff8-bb8e9ba9cad7">1</DaysAllocated>
    <Priority xmlns="53292dda-03c3-4977-bff8-bb8e9ba9cad7">false</Priority>
    <TR_x0020_Score xmlns="53292dda-03c3-4977-bff8-bb8e9ba9cad7" xsi:nil="true"/>
    <lcf76f155ced4ddcb4097134ff3c332f xmlns="53292dda-03c3-4977-bff8-bb8e9ba9cad7">
      <Terms xmlns="http://schemas.microsoft.com/office/infopath/2007/PartnerControls"/>
    </lcf76f155ced4ddcb4097134ff3c332f>
    <Asset_x0020_Number xmlns="53292dda-03c3-4977-bff8-bb8e9ba9cad7" xsi:nil="true"/>
    <Plagiarism_x0020_Originality xmlns="53292dda-03c3-4977-bff8-bb8e9ba9cad7" xsi:nil="true"/>
    <AssetStage xmlns="53292dda-03c3-4977-bff8-bb8e9ba9cad7" xsi:nil="true"/>
    <Process xmlns="53292dda-03c3-4977-bff8-bb8e9ba9cad7">CE</Process>
    <Asset_x0020_Type xmlns="53292dda-03c3-4977-bff8-bb8e9ba9cad7" xsi:nil="true"/>
    <Category xmlns="53292dda-03c3-4977-bff8-bb8e9ba9cad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28CD1E3B10FD647B2C00F8D5CAE40C5" ma:contentTypeVersion="32" ma:contentTypeDescription="Create a new document." ma:contentTypeScope="" ma:versionID="73d6e2cc26be32446f3cfd51165ae0e4">
  <xsd:schema xmlns:xsd="http://www.w3.org/2001/XMLSchema" xmlns:xs="http://www.w3.org/2001/XMLSchema" xmlns:p="http://schemas.microsoft.com/office/2006/metadata/properties" xmlns:ns2="53292dda-03c3-4977-bff8-bb8e9ba9cad7" xmlns:ns3="c866c9ed-2f7a-4860-bf57-8153ff3a210a" targetNamespace="http://schemas.microsoft.com/office/2006/metadata/properties" ma:root="true" ma:fieldsID="3fca9c8d2e80386c62439296b549c385" ns2:_="" ns3:_="">
    <xsd:import namespace="53292dda-03c3-4977-bff8-bb8e9ba9cad7"/>
    <xsd:import namespace="c866c9ed-2f7a-4860-bf57-8153ff3a210a"/>
    <xsd:element name="properties">
      <xsd:complexType>
        <xsd:sequence>
          <xsd:element name="documentManagement">
            <xsd:complexType>
              <xsd:all>
                <xsd:element ref="ns2:PageCount" minOccurs="0"/>
                <xsd:element ref="ns2:AssetStage" minOccurs="0"/>
                <xsd:element ref="ns2:DaysAllocated" minOccurs="0"/>
                <xsd:element ref="ns2:Priority" minOccurs="0"/>
                <xsd:element ref="ns2:Process" minOccurs="0"/>
                <xsd:element ref="ns2:MediaServiceMetadata" minOccurs="0"/>
                <xsd:element ref="ns2:MediaServiceFastMetadata" minOccurs="0"/>
                <xsd:element ref="ns2:MediaServiceSearchProperties" minOccurs="0"/>
                <xsd:element ref="ns2:MediaServiceObjectDetectorVersions" minOccurs="0"/>
                <xsd:element ref="ns2:Asset_x0020_Number" minOccurs="0"/>
                <xsd:element ref="ns2:Asset_x0020_Type" minOccurs="0"/>
                <xsd:element ref="ns2:Category" minOccurs="0"/>
                <xsd:element ref="ns2:Early_x0020_Access" minOccurs="0"/>
                <xsd:element ref="ns2:Plagiarism_x0020_Originality" minOccurs="0"/>
                <xsd:element ref="ns2:TR_x0020_Score" minOccurs="0"/>
                <xsd:element ref="ns2:Notes0" minOccurs="0"/>
                <xsd:element ref="ns2:Reviewer" minOccurs="0"/>
                <xsd:element ref="ns2:TR_x0020_Name_x0020_1"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SafisComment" minOccurs="0"/>
                <xsd:element ref="ns2:MediaLengthInSeconds" minOccurs="0"/>
                <xsd:element ref="ns2:MediaServiceBillingMetadata" minOccurs="0"/>
                <xsd:element ref="ns2:Template" minOccurs="0"/>
                <xsd:element ref="ns2:Draftstage"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92dda-03c3-4977-bff8-bb8e9ba9cad7" elementFormDefault="qualified">
    <xsd:import namespace="http://schemas.microsoft.com/office/2006/documentManagement/types"/>
    <xsd:import namespace="http://schemas.microsoft.com/office/infopath/2007/PartnerControls"/>
    <xsd:element name="PageCount" ma:index="8" nillable="true" ma:displayName="Page Count" ma:decimals="0" ma:format="Dropdown" ma:internalName="PageCount" ma:percentage="FALSE">
      <xsd:simpleType>
        <xsd:restriction base="dms:Number"/>
      </xsd:simpleType>
    </xsd:element>
    <xsd:element name="AssetStage" ma:index="9" nillable="true" ma:displayName="Asset Stage" ma:format="Dropdown" ma:internalName="AssetStage">
      <xsd:simpleType>
        <xsd:union memberTypes="dms:Text">
          <xsd:simpleType>
            <xsd:restriction base="dms:Choice">
              <xsd:enumeration value="Preliminary Draft In"/>
              <xsd:enumeration value="Placed for Image Check"/>
              <xsd:enumeration value="Regenerate for Image Check"/>
              <xsd:enumeration value="1st Preliminary Draft Revision"/>
              <xsd:enumeration value="1st Revision Submission"/>
              <xsd:enumeration value="2nd Preliminary Draft Revision"/>
              <xsd:enumeration value="2nd Revision Submission"/>
              <xsd:enumeration value="3rd Preliminary Draft Revision"/>
              <xsd:enumeration value="3rd Revision Submission"/>
              <xsd:enumeration value="Preliminary Draft Acceptance"/>
              <xsd:enumeration value="Draft Ready for Review"/>
              <xsd:enumeration value="Technical Review Sent"/>
              <xsd:enumeration value="Technical Review Received"/>
              <xsd:enumeration value="Rewrites Ready"/>
              <xsd:enumeration value="Rewrites Sent"/>
              <xsd:enumeration value="Final Draft Submission"/>
              <xsd:enumeration value="Final Draft Revision"/>
              <xsd:enumeration value="Final Draft Revision Received"/>
              <xsd:enumeration value="Final Draft Acceptance"/>
              <xsd:enumeration value="Technical Editing"/>
              <xsd:enumeration value="Copy Editing Done"/>
              <xsd:enumeration value="Placed for Indexing"/>
              <xsd:enumeration value="Indexed"/>
              <xsd:enumeration value="Placed for Layout Check"/>
              <xsd:enumeration value="Regenerate for Layout Check"/>
              <xsd:enumeration value="Layouts"/>
              <xsd:enumeration value="Proof Read Submission"/>
              <xsd:enumeration value="Proof Reading Done"/>
              <xsd:enumeration value="PR - Checks"/>
              <xsd:enumeration value="Prefinals Ready"/>
              <xsd:enumeration value="Prefinals Sent"/>
              <xsd:enumeration value="Prefinals Received"/>
              <xsd:enumeration value="Final Review"/>
              <xsd:enumeration value="Finals Completed"/>
              <xsd:enumeration value="Ready For Final Checks"/>
              <xsd:enumeration value="​Indexer Finalization"/>
              <xsd:enumeration value="​CE Finalization"/>
              <xsd:enumeration value="​TE Finalization"/>
              <xsd:enumeration value="​Production Designer Finalization"/>
              <xsd:enumeration value="Porfolio Director - Checks"/>
              <xsd:enumeration value="Regenerate Club Book"/>
              <xsd:enumeration value="Ready For Index Finals"/>
              <xsd:enumeration value="Generate Final Files"/>
              <xsd:enumeration value="Ready For Upload"/>
              <xsd:enumeration value="​Upload"/>
              <xsd:enumeration value="​Graphics and Code Bundle Complete"/>
              <xsd:enumeration value="​Post Upload"/>
              <xsd:enumeration value="​Published"/>
              <xsd:enumeration value="Image Redraw"/>
              <xsd:enumeration value="Image Check"/>
            </xsd:restriction>
          </xsd:simpleType>
        </xsd:union>
      </xsd:simpleType>
    </xsd:element>
    <xsd:element name="DaysAllocated" ma:index="10" nillable="true" ma:displayName="Days Allocated" ma:decimals="0" ma:default="1" ma:format="Dropdown" ma:internalName="DaysAllocated" ma:percentage="FALSE">
      <xsd:simpleType>
        <xsd:restriction base="dms:Number"/>
      </xsd:simpleType>
    </xsd:element>
    <xsd:element name="Priority" ma:index="11" nillable="true" ma:displayName="Priority" ma:default="0" ma:internalName="Priority">
      <xsd:simpleType>
        <xsd:restriction base="dms:Boolean"/>
      </xsd:simpleType>
    </xsd:element>
    <xsd:element name="Process" ma:index="12" nillable="true" ma:displayName="Process" ma:default="CE" ma:format="Dropdown" ma:internalName="Process">
      <xsd:simpleType>
        <xsd:restriction base="dms:Choice">
          <xsd:enumeration value="CE"/>
          <xsd:enumeration value="LSE"/>
          <xsd:enumeration value="DCE"/>
          <xsd:enumeration value="WPR"/>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Asset_x0020_Number" ma:index="17" nillable="true" ma:displayName="Asset Number" ma:description="This is the asset number of the project and no asset type should have same numbers" ma:format="Dropdown" ma:internalName="Asset_x0020_Number">
      <xsd:simpleType>
        <xsd:union memberTypes="dms:Text">
          <xsd:simpleType>
            <xsd:restriction base="dms:Choice">
              <xsd:enumeration value="1"/>
              <xsd:enumeration value="2"/>
              <xsd:enumeration value="3"/>
              <xsd:enumeration value="4"/>
              <xsd:enumeration value="5"/>
              <xsd:enumeration value="6"/>
              <xsd:enumeration value="7"/>
              <xsd:enumeration value="8"/>
              <xsd:enumeration value="9"/>
              <xsd:enumeration value="10"/>
              <xsd:enumeration value="11"/>
              <xsd:enumeration value="12"/>
              <xsd:enumeration value="13"/>
              <xsd:enumeration value="14"/>
              <xsd:enumeration value="15"/>
              <xsd:enumeration value="16"/>
              <xsd:enumeration value="17"/>
              <xsd:enumeration value="18"/>
              <xsd:enumeration value="19"/>
              <xsd:enumeration value="20"/>
              <xsd:enumeration value="21"/>
              <xsd:enumeration value="22"/>
              <xsd:enumeration value="23"/>
              <xsd:enumeration value="24"/>
              <xsd:enumeration value="25"/>
              <xsd:enumeration value="26"/>
              <xsd:enumeration value="27"/>
              <xsd:enumeration value="28"/>
              <xsd:enumeration value="29"/>
              <xsd:enumeration value="30"/>
              <xsd:enumeration value="31"/>
              <xsd:enumeration value="32"/>
              <xsd:enumeration value="33"/>
              <xsd:enumeration value="34"/>
              <xsd:enumeration value="35"/>
              <xsd:enumeration value="36"/>
              <xsd:enumeration value="37"/>
              <xsd:enumeration value="38"/>
              <xsd:enumeration value="39"/>
              <xsd:enumeration value="40"/>
            </xsd:restriction>
          </xsd:simpleType>
        </xsd:union>
      </xsd:simpleType>
    </xsd:element>
    <xsd:element name="Asset_x0020_Type" ma:index="18" nillable="true" ma:displayName="Asset Type" ma:description="This is the type of Asset related to the product development" ma:format="Dropdown" ma:internalName="Asset_x0020_Type">
      <xsd:simpleType>
        <xsd:restriction base="dms:Choice">
          <xsd:enumeration value="Chapter"/>
          <xsd:enumeration value="Video"/>
          <xsd:enumeration value="Index"/>
          <xsd:enumeration value="Front Matter"/>
          <xsd:enumeration value="Back Matter"/>
          <xsd:enumeration value="Code"/>
          <xsd:enumeration value="Book"/>
          <xsd:enumeration value="Graphic"/>
          <xsd:enumeration value="Other"/>
        </xsd:restriction>
      </xsd:simpleType>
    </xsd:element>
    <xsd:element name="Category" ma:index="19" nillable="true" ma:displayName="Category" ma:format="Dropdown" ma:internalName="Category">
      <xsd:simpleType>
        <xsd:restriction base="dms:Choice">
          <xsd:enumeration value="Cybersecurity"/>
          <xsd:enumeration value="Data Engineering"/>
          <xsd:enumeration value="Data Science"/>
          <xsd:enumeration value="Embedded Systems Development"/>
          <xsd:enumeration value="Game Development"/>
          <xsd:enumeration value="LLM Engineering"/>
          <xsd:enumeration value="Software Engineering and Architecture"/>
          <xsd:enumeration value="Systems Administration and Networking"/>
          <xsd:enumeration value="Tech Powered Pro"/>
          <xsd:enumeration value="Web &amp; Application Development"/>
        </xsd:restriction>
      </xsd:simpleType>
    </xsd:element>
    <xsd:element name="Early_x0020_Access" ma:index="20" nillable="true" ma:displayName="Early Access" ma:default="0" ma:description="This is an option which you select when you want the chapter to be a part of the Early Access" ma:internalName="Early_x0020_Access">
      <xsd:simpleType>
        <xsd:restriction base="dms:Boolean"/>
      </xsd:simpleType>
    </xsd:element>
    <xsd:element name="Plagiarism_x0020_Originality" ma:index="21" nillable="true" ma:displayName="Plagiarism Originality" ma:description="This is a column to fill the plagiarism originality scores" ma:internalName="Plagiarism_x0020_Originality">
      <xsd:simpleType>
        <xsd:restriction base="dms:Number"/>
      </xsd:simpleType>
    </xsd:element>
    <xsd:element name="TR_x0020_Score" ma:index="22" nillable="true" ma:displayName="TR Score" ma:decimals="1" ma:internalName="TR_x0020_Score">
      <xsd:simpleType>
        <xsd:restriction base="dms:Number">
          <xsd:maxInclusive value="10"/>
          <xsd:minInclusive value="1"/>
        </xsd:restriction>
      </xsd:simpleType>
    </xsd:element>
    <xsd:element name="Notes0" ma:index="23" nillable="true" ma:displayName="Notes" ma:internalName="Notes0">
      <xsd:simpleType>
        <xsd:restriction base="dms:Text">
          <xsd:maxLength value="255"/>
        </xsd:restriction>
      </xsd:simpleType>
    </xsd:element>
    <xsd:element name="Reviewer" ma:index="24" nillable="true" ma:displayName="Reviewer" ma:format="Dropdown" ma:internalName="Reviewer">
      <xsd:simpleType>
        <xsd:restriction base="dms:Text">
          <xsd:maxLength value="255"/>
        </xsd:restriction>
      </xsd:simpleType>
    </xsd:element>
    <xsd:element name="TR_x0020_Name_x0020_1" ma:index="25" nillable="true" ma:displayName="TR Name 1" ma:description="&quot;attack&quot; in &quot;Compressor&quot; bullet point&#10;&#10;I am keeping this highlighted so that I can explain what Attack (technical sound term) means in the Glossary." ma:internalName="TR_x0020_Name_x0020_1">
      <xsd:simpleType>
        <xsd:restriction base="dms:Note">
          <xsd:maxLength value="255"/>
        </xsd:restrictio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c4206cbd-ed67-49c0-b8a0-af32ee4f262e" ma:termSetId="09814cd3-568e-fe90-9814-8d621ff8fb84" ma:anchorId="fba54fb3-c3e1-fe81-a776-ca4b69148c4d" ma:open="true" ma:isKeyword="false">
      <xsd:complexType>
        <xsd:sequence>
          <xsd:element ref="pc:Terms" minOccurs="0" maxOccurs="1"/>
        </xsd:sequence>
      </xsd:complexType>
    </xsd:element>
    <xsd:element name="MediaServiceDateTaken" ma:index="29" nillable="true" ma:displayName="MediaServiceDateTaken" ma:hidden="true" ma:indexed="true" ma:internalName="MediaServiceDateTaken" ma:readOnly="true">
      <xsd:simpleType>
        <xsd:restriction base="dms:Text"/>
      </xsd:simpleType>
    </xsd:element>
    <xsd:element name="MediaServiceOCR" ma:index="30" nillable="true" ma:displayName="Extracted Text" ma:internalName="MediaServiceOCR" ma:readOnly="true">
      <xsd:simpleType>
        <xsd:restriction base="dms:Note">
          <xsd:maxLength value="255"/>
        </xsd:restriction>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Location" ma:index="33" nillable="true" ma:displayName="Location" ma:description="" ma:indexed="true" ma:internalName="MediaServiceLocation" ma:readOnly="true">
      <xsd:simpleType>
        <xsd:restriction base="dms:Text"/>
      </xsd:simpleType>
    </xsd:element>
    <xsd:element name="SafisComment" ma:index="34" nillable="true" ma:displayName="Safis Comment" ma:format="Dropdown" ma:internalName="SafisComment">
      <xsd:simpleType>
        <xsd:restriction base="dms:Choice">
          <xsd:enumeration value="Same Day TAT"/>
          <xsd:enumeration value="One Day TAT"/>
          <xsd:enumeration value="ReCEing"/>
          <xsd:enumeration value="Same Day TAT, ReCEing"/>
          <xsd:enumeration value="One Day TAT, ReCEing"/>
        </xsd:restriction>
      </xsd:simpleType>
    </xsd:element>
    <xsd:element name="MediaLengthInSeconds" ma:index="35" nillable="true" ma:displayName="MediaLengthInSeconds" ma:hidden="true" ma:internalName="MediaLengthInSeconds" ma:readOnly="true">
      <xsd:simpleType>
        <xsd:restriction base="dms:Unknown"/>
      </xsd:simpleType>
    </xsd:element>
    <xsd:element name="MediaServiceBillingMetadata" ma:index="36" nillable="true" ma:displayName="MediaServiceBillingMetadata" ma:hidden="true" ma:internalName="MediaServiceBillingMetadata" ma:readOnly="true">
      <xsd:simpleType>
        <xsd:restriction base="dms:Note"/>
      </xsd:simpleType>
    </xsd:element>
    <xsd:element name="Template" ma:index="37" nillable="true" ma:displayName="Template" ma:format="Dropdown" ma:internalName="Template">
      <xsd:simpleType>
        <xsd:restriction base="dms:Choice">
          <xsd:enumeration value="PACKT"/>
          <xsd:enumeration value="Explorer"/>
          <xsd:enumeration value="PEN"/>
        </xsd:restriction>
      </xsd:simpleType>
    </xsd:element>
    <xsd:element name="Draftstage" ma:index="38" nillable="true" ma:displayName="Draft stage" ma:format="Dropdown" ma:internalName="Draftstage">
      <xsd:simpleType>
        <xsd:restriction base="dms:Text">
          <xsd:maxLength value="255"/>
        </xsd:restriction>
      </xsd:simpleType>
    </xsd:element>
    <xsd:element name="_Flow_SignoffStatus" ma:index="39"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66c9ed-2f7a-4860-bf57-8153ff3a210a"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b0b99e7b-2d5c-4d76-8978-e279b984ef45}" ma:internalName="TaxCatchAll" ma:showField="CatchAllData" ma:web="c866c9ed-2f7a-4860-bf57-8153ff3a21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0362A5B-3834-480E-A2D3-9CAB4BEBDA72}">
  <ds:schemaRefs>
    <ds:schemaRef ds:uri="http://schemas.microsoft.com/office/2006/metadata/properties"/>
    <ds:schemaRef ds:uri="http://schemas.microsoft.com/office/infopath/2007/PartnerControls"/>
    <ds:schemaRef ds:uri="53292dda-03c3-4977-bff8-bb8e9ba9cad7"/>
    <ds:schemaRef ds:uri="c866c9ed-2f7a-4860-bf57-8153ff3a210a"/>
  </ds:schemaRefs>
</ds:datastoreItem>
</file>

<file path=customXml/itemProps3.xml><?xml version="1.0" encoding="utf-8"?>
<ds:datastoreItem xmlns:ds="http://schemas.openxmlformats.org/officeDocument/2006/customXml" ds:itemID="{AF1B9EF5-9D4F-48D4-9B72-8445E6BB8EDE}">
  <ds:schemaRefs>
    <ds:schemaRef ds:uri="http://schemas.microsoft.com/sharepoint/v3/contenttype/forms"/>
  </ds:schemaRefs>
</ds:datastoreItem>
</file>

<file path=customXml/itemProps4.xml><?xml version="1.0" encoding="utf-8"?>
<ds:datastoreItem xmlns:ds="http://schemas.openxmlformats.org/officeDocument/2006/customXml" ds:itemID="{DF57A743-13CC-4D57-9BE2-326DE171C9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92dda-03c3-4977-bff8-bb8e9ba9cad7"/>
    <ds:schemaRef ds:uri="c866c9ed-2f7a-4860-bf57-8153ff3a21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Packt_Editorial_Template_Auto_Layout</Template>
  <TotalTime>20</TotalTime>
  <Pages>35</Pages>
  <Words>14372</Words>
  <Characters>81927</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Shubhra Mayuri</cp:lastModifiedBy>
  <cp:revision>4</cp:revision>
  <dcterms:created xsi:type="dcterms:W3CDTF">2026-10-09T10:39:00Z</dcterms:created>
  <dcterms:modified xsi:type="dcterms:W3CDTF">2026-10-09T10:59:00Z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ies>
</file>