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A55E39" w14:paraId="4BA3888C" w14:textId="77777777" w:rsidTr="009A238C">
        <w:tc>
          <w:tcPr>
            <w:tcW w:w="4680" w:type="dxa"/>
            <w:shd w:val="clear" w:color="auto" w:fill="FFFFFF"/>
          </w:tcPr>
          <w:p w14:paraId="5CDCECD8" w14:textId="77777777" w:rsidR="00A55E39" w:rsidRPr="009A238C" w:rsidRDefault="00000000" w:rsidP="009A238C">
            <w:pPr>
              <w:pStyle w:val="T0-Table"/>
              <w:rPr>
                <w:rStyle w:val="CS-Keyword"/>
              </w:rPr>
            </w:pPr>
            <w:r w:rsidRPr="009A238C">
              <w:rPr>
                <w:rStyle w:val="CS-Keyword"/>
              </w:rPr>
              <w:t>File ID</w:t>
            </w:r>
          </w:p>
        </w:tc>
        <w:tc>
          <w:tcPr>
            <w:tcW w:w="4680" w:type="dxa"/>
            <w:shd w:val="clear" w:color="auto" w:fill="FFFFFF"/>
          </w:tcPr>
          <w:p w14:paraId="22770911" w14:textId="77777777" w:rsidR="00A55E39" w:rsidRDefault="00000000" w:rsidP="009A238C">
            <w:pPr>
              <w:pStyle w:val="T0-Table"/>
            </w:pPr>
            <w:r>
              <w:t>ASCR-16-OE01-Operational-Guide.docx</w:t>
            </w:r>
          </w:p>
        </w:tc>
      </w:tr>
      <w:tr w:rsidR="00A55E39" w14:paraId="65269567" w14:textId="77777777" w:rsidTr="009A238C">
        <w:tc>
          <w:tcPr>
            <w:tcW w:w="4680" w:type="dxa"/>
            <w:shd w:val="clear" w:color="auto" w:fill="F7F9FC"/>
          </w:tcPr>
          <w:p w14:paraId="5BBA459D" w14:textId="77777777" w:rsidR="00A55E39" w:rsidRPr="009A238C" w:rsidRDefault="00000000" w:rsidP="009A238C">
            <w:pPr>
              <w:pStyle w:val="T0-Table"/>
              <w:rPr>
                <w:rStyle w:val="CS-Keyword"/>
              </w:rPr>
            </w:pPr>
            <w:r w:rsidRPr="009A238C">
              <w:rPr>
                <w:rStyle w:val="CS-Keyword"/>
              </w:rPr>
              <w:t>Format</w:t>
            </w:r>
          </w:p>
        </w:tc>
        <w:tc>
          <w:tcPr>
            <w:tcW w:w="4680" w:type="dxa"/>
            <w:shd w:val="clear" w:color="auto" w:fill="F7F9FC"/>
          </w:tcPr>
          <w:p w14:paraId="140D8150" w14:textId="77777777" w:rsidR="00A55E39" w:rsidRDefault="00000000" w:rsidP="009A238C">
            <w:pPr>
              <w:pStyle w:val="T0-Table"/>
            </w:pPr>
            <w:r>
              <w:t>.docx</w:t>
            </w:r>
          </w:p>
        </w:tc>
      </w:tr>
      <w:tr w:rsidR="00A55E39" w14:paraId="698CB495" w14:textId="77777777" w:rsidTr="009A238C">
        <w:tc>
          <w:tcPr>
            <w:tcW w:w="4680" w:type="dxa"/>
            <w:shd w:val="clear" w:color="auto" w:fill="FFFFFF"/>
          </w:tcPr>
          <w:p w14:paraId="143E8B3A" w14:textId="77777777" w:rsidR="00A55E39" w:rsidRPr="009A238C" w:rsidRDefault="00000000" w:rsidP="009A238C">
            <w:pPr>
              <w:pStyle w:val="T0-Table"/>
              <w:rPr>
                <w:rStyle w:val="CS-Keyword"/>
              </w:rPr>
            </w:pPr>
            <w:r w:rsidRPr="009A238C">
              <w:rPr>
                <w:rStyle w:val="CS-Keyword"/>
              </w:rPr>
              <w:t>Version</w:t>
            </w:r>
          </w:p>
        </w:tc>
        <w:tc>
          <w:tcPr>
            <w:tcW w:w="4680" w:type="dxa"/>
            <w:shd w:val="clear" w:color="auto" w:fill="FFFFFF"/>
          </w:tcPr>
          <w:p w14:paraId="3E6FFEBF" w14:textId="77777777" w:rsidR="00A55E39" w:rsidRDefault="00000000" w:rsidP="009A238C">
            <w:pPr>
              <w:pStyle w:val="T0-Table"/>
            </w:pPr>
            <w:r>
              <w:t>1.0 — June 2026</w:t>
            </w:r>
          </w:p>
        </w:tc>
      </w:tr>
      <w:tr w:rsidR="00A55E39" w14:paraId="5BCBCAF0" w14:textId="77777777" w:rsidTr="009A238C">
        <w:tc>
          <w:tcPr>
            <w:tcW w:w="4680" w:type="dxa"/>
            <w:shd w:val="clear" w:color="auto" w:fill="F7F9FC"/>
          </w:tcPr>
          <w:p w14:paraId="55F8B81B" w14:textId="77777777" w:rsidR="00A55E39" w:rsidRPr="009A238C" w:rsidRDefault="00000000" w:rsidP="009A238C">
            <w:pPr>
              <w:pStyle w:val="T0-Table"/>
              <w:rPr>
                <w:rStyle w:val="CS-Keyword"/>
              </w:rPr>
            </w:pPr>
            <w:r w:rsidRPr="009A238C">
              <w:rPr>
                <w:rStyle w:val="CS-Keyword"/>
              </w:rPr>
              <w:t>Consolidates</w:t>
            </w:r>
          </w:p>
        </w:tc>
        <w:tc>
          <w:tcPr>
            <w:tcW w:w="4680" w:type="dxa"/>
            <w:shd w:val="clear" w:color="auto" w:fill="F7F9FC"/>
          </w:tcPr>
          <w:p w14:paraId="41BBC6F0" w14:textId="77777777" w:rsidR="00A55E39" w:rsidRDefault="00000000" w:rsidP="009A238C">
            <w:pPr>
              <w:pStyle w:val="T0-Table"/>
            </w:pPr>
            <w:r>
              <w:t>Implementation Guide (Part A) and Alert Response Guide (Part B); Part C points to the maintained checklist in OE02</w:t>
            </w:r>
          </w:p>
        </w:tc>
      </w:tr>
      <w:tr w:rsidR="00A55E39" w14:paraId="21903EFB" w14:textId="77777777" w:rsidTr="009A238C">
        <w:tc>
          <w:tcPr>
            <w:tcW w:w="4680" w:type="dxa"/>
            <w:shd w:val="clear" w:color="auto" w:fill="FFFFFF"/>
          </w:tcPr>
          <w:p w14:paraId="34354CA7" w14:textId="77777777" w:rsidR="00A55E39" w:rsidRPr="009A238C" w:rsidRDefault="00000000" w:rsidP="009A238C">
            <w:pPr>
              <w:pStyle w:val="T0-Table"/>
              <w:rPr>
                <w:rStyle w:val="CS-Keyword"/>
              </w:rPr>
            </w:pPr>
            <w:r w:rsidRPr="009A238C">
              <w:rPr>
                <w:rStyle w:val="CS-Keyword"/>
              </w:rPr>
              <w:t>Type / Scope</w:t>
            </w:r>
          </w:p>
        </w:tc>
        <w:tc>
          <w:tcPr>
            <w:tcW w:w="4680" w:type="dxa"/>
            <w:shd w:val="clear" w:color="auto" w:fill="FFFFFF"/>
          </w:tcPr>
          <w:p w14:paraId="7BCA78FB" w14:textId="77777777" w:rsidR="00A55E39" w:rsidRDefault="00000000" w:rsidP="009A238C">
            <w:pPr>
              <w:pStyle w:val="T0-Table"/>
            </w:pPr>
            <w:r>
              <w:t>Operational guidance for ASCR-16 cross-attestation, boundary integrity, model-update custody, and response procedures</w:t>
            </w:r>
          </w:p>
        </w:tc>
      </w:tr>
      <w:tr w:rsidR="00A55E39" w14:paraId="60BB2260" w14:textId="77777777" w:rsidTr="009A238C">
        <w:tc>
          <w:tcPr>
            <w:tcW w:w="4680" w:type="dxa"/>
            <w:shd w:val="clear" w:color="auto" w:fill="F7F9FC"/>
          </w:tcPr>
          <w:p w14:paraId="35CCD829" w14:textId="77777777" w:rsidR="00A55E39" w:rsidRPr="009A238C" w:rsidRDefault="00000000" w:rsidP="009A238C">
            <w:pPr>
              <w:pStyle w:val="T0-Table"/>
              <w:rPr>
                <w:rStyle w:val="CS-Keyword"/>
              </w:rPr>
            </w:pPr>
            <w:r w:rsidRPr="009A238C">
              <w:rPr>
                <w:rStyle w:val="CS-Keyword"/>
              </w:rPr>
              <w:t>Precedence</w:t>
            </w:r>
          </w:p>
        </w:tc>
        <w:tc>
          <w:tcPr>
            <w:tcW w:w="4680" w:type="dxa"/>
            <w:shd w:val="clear" w:color="auto" w:fill="F7F9FC"/>
          </w:tcPr>
          <w:p w14:paraId="0E8D607C" w14:textId="77777777" w:rsidR="00A55E39" w:rsidRDefault="00000000" w:rsidP="009A238C">
            <w:pPr>
              <w:pStyle w:val="T0-Table"/>
            </w:pPr>
            <w:r>
              <w:t>ASCR-16 main policy is authoritative; this OE operationalizes its requirements and does not modify or override them</w:t>
            </w:r>
          </w:p>
        </w:tc>
      </w:tr>
    </w:tbl>
    <w:p w14:paraId="0622B8F6" w14:textId="77777777" w:rsidR="00A55E39" w:rsidRDefault="00000000" w:rsidP="009A238C">
      <w:pPr>
        <w:pStyle w:val="HS-Heading1"/>
      </w:pPr>
      <w:r>
        <w:t>ASCR-16-OE01: Operational Guide</w:t>
      </w:r>
    </w:p>
    <w:p w14:paraId="7D1E610C" w14:textId="77777777" w:rsidR="00A55E39" w:rsidRPr="0076287B" w:rsidRDefault="00000000" w:rsidP="00DE1F83">
      <w:pPr>
        <w:pStyle w:val="P0-Paragraph"/>
        <w:rPr>
          <w:rStyle w:val="CS-Keyword"/>
        </w:rPr>
      </w:pPr>
      <w:r w:rsidRPr="0076287B">
        <w:rPr>
          <w:rStyle w:val="CS-Keyword"/>
        </w:rPr>
        <w:t>Cloud-to-Edge Trust Chain — Implementation and Alert Response Guide</w:t>
      </w:r>
    </w:p>
    <w:p w14:paraId="2AA951FD" w14:textId="5D8B6E81" w:rsidR="00A55E39" w:rsidRPr="009A238C" w:rsidRDefault="00000000" w:rsidP="00DE1F83">
      <w:pPr>
        <w:pStyle w:val="P0-Paragraph"/>
      </w:pPr>
      <w:r>
        <w:rPr>
          <w:rFonts w:eastAsia="Cambria"/>
        </w:rPr>
        <w:t>Version 1.0 — June 2026 Companion to ASCR-16 v1.0 — Operational Extension 01 of 3</w:t>
      </w:r>
    </w:p>
    <w:p w14:paraId="3CBB3279" w14:textId="77777777" w:rsidR="00A55E39" w:rsidRDefault="00000000" w:rsidP="0076287B">
      <w:pPr>
        <w:pStyle w:val="HS-Heading2"/>
      </w:pPr>
      <w:r>
        <w:t>Read me</w:t>
      </w:r>
    </w:p>
    <w:p w14:paraId="748C2472" w14:textId="77777777" w:rsidR="00A55E39" w:rsidRDefault="00000000" w:rsidP="0076287B">
      <w:pPr>
        <w:pStyle w:val="P0-Paragraph"/>
        <w:rPr>
          <w:color w:val="000000"/>
        </w:rPr>
      </w:pPr>
      <w:r w:rsidRPr="0076287B">
        <w:rPr>
          <w:rStyle w:val="CS-Keyword"/>
        </w:rPr>
        <w:t>Scope</w:t>
      </w:r>
      <w:r>
        <w:t>. This Operational Extension combines the Implementation Guide (Part A) and Alert Response Guide (Part B) in one engineering reference. It is a non-executable blueprint companion to ASCR-16 and must be localized before being used as an operational procedure. Part C points to the maintained pre-deployment checklist in ASCR-16-OE02-Latency-Budget-and-Deployment-Worksheet.xlsx. ASCR-16 remains authoritative for requirements.</w:t>
      </w:r>
    </w:p>
    <w:p w14:paraId="3F5F171C" w14:textId="77777777" w:rsidR="00A55E39" w:rsidRDefault="00000000" w:rsidP="00DE1F83">
      <w:pPr>
        <w:pStyle w:val="P0-Paragraph"/>
      </w:pPr>
      <w:r w:rsidRPr="0076287B">
        <w:rPr>
          <w:rStyle w:val="CS-Keyword"/>
        </w:rPr>
        <w:t>Precedence.</w:t>
      </w:r>
      <w:r>
        <w:rPr>
          <w:rFonts w:eastAsia="Cambria"/>
        </w:rPr>
        <w:t xml:space="preserve"> ASCR-16 (the main policy document) is authoritative for all requirements. This OE operationalizes those requirements and does not modify, override, or introduce new requirements. Where this document and ASCR-16 appear to conflict, ASCR-16 governs; escalate the discrepancy to the AI/ML Engineering Lead for resolution.</w:t>
      </w:r>
    </w:p>
    <w:p w14:paraId="3E066404" w14:textId="77777777" w:rsidR="00A55E39" w:rsidRDefault="00000000" w:rsidP="00DE1F83">
      <w:pPr>
        <w:pStyle w:val="P0-Paragraph"/>
      </w:pPr>
      <w:r w:rsidRPr="0076287B">
        <w:rPr>
          <w:rStyle w:val="CS-Keyword"/>
        </w:rPr>
        <w:t>Version and change control.</w:t>
      </w:r>
      <w:r>
        <w:rPr>
          <w:rFonts w:eastAsia="Cambria"/>
        </w:rPr>
        <w:t xml:space="preserve"> This OE versions in lockstep with ASCR-16. It must be reviewed on the same update triggers defined in the ASCR-16 header block, and additionally whenever the lineage token schema version changes or the AAL device-class profile changes for any device in ASCR-03 Section 2 scope (this affects Part A specifically). A change to any one part increments the version for the whole file.</w:t>
      </w:r>
    </w:p>
    <w:p w14:paraId="1637B4F0" w14:textId="77777777" w:rsidR="00A55E39" w:rsidRDefault="00000000" w:rsidP="0076287B">
      <w:pPr>
        <w:pStyle w:val="HS-Heading2"/>
      </w:pPr>
      <w:r>
        <w:t>Before you operationalize this instrument</w:t>
      </w:r>
    </w:p>
    <w:p w14:paraId="7225199A" w14:textId="77777777" w:rsidR="00A55E39" w:rsidRPr="0076287B" w:rsidRDefault="00000000" w:rsidP="00DE1F83">
      <w:pPr>
        <w:pStyle w:val="P0-Paragraph"/>
      </w:pPr>
      <w:r w:rsidRPr="0076287B">
        <w:t xml:space="preserve">Confirm that the authoritative ASCR-16 policy and current OE03 lineage-token schema are in force for the deployment. Define and verify the implementation invariants identified in this guide, including the deployment-approved cryptographic-transition profile, application-signing-key bindings, device-class attestation reference profiles, replay-protection configuration, evidence destinations, and applicable </w:t>
      </w:r>
      <w:r w:rsidRPr="0076287B">
        <w:lastRenderedPageBreak/>
        <w:t>deployment timing and ownership inputs. Complete the maintained OE02 deployment checklist before production use.</w:t>
      </w:r>
    </w:p>
    <w:p w14:paraId="1212E10E" w14:textId="5E1AC625" w:rsidR="00A55E39" w:rsidRPr="0076287B" w:rsidRDefault="00000000" w:rsidP="00DE1F83">
      <w:pPr>
        <w:pStyle w:val="P0-Paragraph"/>
      </w:pPr>
      <w:r w:rsidRPr="0076287B">
        <w:t>How to use this document</w:t>
      </w:r>
      <w:r w:rsidR="0076287B" w:rsidRPr="0076287B">
        <w:t>:</w:t>
      </w:r>
    </w:p>
    <w:tbl>
      <w:tblPr>
        <w:tblStyle w:val="a"/>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40"/>
        <w:gridCol w:w="2640"/>
        <w:gridCol w:w="2640"/>
      </w:tblGrid>
      <w:tr w:rsidR="00A55E39" w14:paraId="2F8A32AD" w14:textId="77777777" w:rsidTr="0076287B">
        <w:trPr>
          <w:cnfStyle w:val="100000000000" w:firstRow="1" w:lastRow="0" w:firstColumn="0" w:lastColumn="0" w:oddVBand="0" w:evenVBand="0" w:oddHBand="0" w:evenHBand="0" w:firstRowFirstColumn="0" w:firstRowLastColumn="0" w:lastRowFirstColumn="0" w:lastRowLastColumn="0"/>
          <w:cantSplit/>
          <w:tblHeader/>
        </w:trPr>
        <w:tc>
          <w:tcPr>
            <w:tcW w:w="2640" w:type="dxa"/>
            <w:tcBorders>
              <w:bottom w:val="none" w:sz="0" w:space="0" w:color="auto"/>
            </w:tcBorders>
            <w:shd w:val="clear" w:color="auto" w:fill="1F3864"/>
          </w:tcPr>
          <w:p w14:paraId="7950806B" w14:textId="77777777" w:rsidR="00A55E39" w:rsidRPr="0076287B" w:rsidRDefault="00000000" w:rsidP="0076287B">
            <w:pPr>
              <w:pStyle w:val="T0-Table"/>
              <w:rPr>
                <w:rStyle w:val="CS-Keyword"/>
              </w:rPr>
            </w:pPr>
            <w:r w:rsidRPr="0076287B">
              <w:rPr>
                <w:rStyle w:val="CS-Keyword"/>
              </w:rPr>
              <w:t>Part</w:t>
            </w:r>
          </w:p>
        </w:tc>
        <w:tc>
          <w:tcPr>
            <w:tcW w:w="2640" w:type="dxa"/>
            <w:tcBorders>
              <w:bottom w:val="none" w:sz="0" w:space="0" w:color="auto"/>
            </w:tcBorders>
            <w:shd w:val="clear" w:color="auto" w:fill="1F3864"/>
          </w:tcPr>
          <w:p w14:paraId="205B7AC4" w14:textId="77777777" w:rsidR="00A55E39" w:rsidRPr="0076287B" w:rsidRDefault="00000000" w:rsidP="0076287B">
            <w:pPr>
              <w:pStyle w:val="T0-Table"/>
              <w:rPr>
                <w:rStyle w:val="CS-Keyword"/>
              </w:rPr>
            </w:pPr>
            <w:r w:rsidRPr="0076287B">
              <w:rPr>
                <w:rStyle w:val="CS-Keyword"/>
              </w:rPr>
              <w:t>Use when…</w:t>
            </w:r>
          </w:p>
        </w:tc>
        <w:tc>
          <w:tcPr>
            <w:tcW w:w="2640" w:type="dxa"/>
            <w:tcBorders>
              <w:bottom w:val="none" w:sz="0" w:space="0" w:color="auto"/>
            </w:tcBorders>
            <w:shd w:val="clear" w:color="auto" w:fill="1F3864"/>
          </w:tcPr>
          <w:p w14:paraId="70816846" w14:textId="77777777" w:rsidR="00A55E39" w:rsidRPr="0076287B" w:rsidRDefault="00000000" w:rsidP="0076287B">
            <w:pPr>
              <w:pStyle w:val="T0-Table"/>
              <w:rPr>
                <w:rStyle w:val="CS-Keyword"/>
              </w:rPr>
            </w:pPr>
            <w:r w:rsidRPr="0076287B">
              <w:rPr>
                <w:rStyle w:val="CS-Keyword"/>
              </w:rPr>
              <w:t>Primary audience</w:t>
            </w:r>
          </w:p>
        </w:tc>
      </w:tr>
      <w:tr w:rsidR="00A55E39" w14:paraId="411F1E01" w14:textId="77777777" w:rsidTr="0076287B">
        <w:trPr>
          <w:cantSplit/>
        </w:trPr>
        <w:tc>
          <w:tcPr>
            <w:tcW w:w="2640" w:type="dxa"/>
            <w:shd w:val="clear" w:color="auto" w:fill="FFFFFF"/>
          </w:tcPr>
          <w:p w14:paraId="63C6EA64" w14:textId="77777777" w:rsidR="00A55E39" w:rsidRDefault="00000000" w:rsidP="0076287B">
            <w:pPr>
              <w:pStyle w:val="T0-Table"/>
              <w:rPr>
                <w:color w:val="000000"/>
              </w:rPr>
            </w:pPr>
            <w:r>
              <w:rPr>
                <w:color w:val="000000"/>
              </w:rPr>
              <w:t>Part A — Implementation Guide</w:t>
            </w:r>
          </w:p>
        </w:tc>
        <w:tc>
          <w:tcPr>
            <w:tcW w:w="2640" w:type="dxa"/>
            <w:shd w:val="clear" w:color="auto" w:fill="FFFFFF"/>
          </w:tcPr>
          <w:p w14:paraId="611AEC79" w14:textId="77777777" w:rsidR="00A55E39" w:rsidRDefault="00000000" w:rsidP="0076287B">
            <w:pPr>
              <w:pStyle w:val="T0-Table"/>
              <w:rPr>
                <w:color w:val="000000"/>
              </w:rPr>
            </w:pPr>
            <w:r>
              <w:t>Building or reviewing the cross-attestation pipeline, boundary hash instrumentation, or model update chain-of-custody infrastructure; troubleshooting; preparing for the cloud-to-edge trust validation</w:t>
            </w:r>
          </w:p>
        </w:tc>
        <w:tc>
          <w:tcPr>
            <w:tcW w:w="2640" w:type="dxa"/>
            <w:shd w:val="clear" w:color="auto" w:fill="FFFFFF"/>
          </w:tcPr>
          <w:p w14:paraId="60EEB83E" w14:textId="77777777" w:rsidR="00A55E39" w:rsidRDefault="00000000" w:rsidP="0076287B">
            <w:pPr>
              <w:pStyle w:val="T0-Table"/>
              <w:rPr>
                <w:color w:val="000000"/>
              </w:rPr>
            </w:pPr>
            <w:r>
              <w:rPr>
                <w:color w:val="000000"/>
              </w:rPr>
              <w:t>AI/ML Engineering Lead, OT Engineering Lead</w:t>
            </w:r>
          </w:p>
        </w:tc>
      </w:tr>
      <w:tr w:rsidR="00A55E39" w14:paraId="54637E4D" w14:textId="77777777" w:rsidTr="0076287B">
        <w:trPr>
          <w:cantSplit/>
        </w:trPr>
        <w:tc>
          <w:tcPr>
            <w:tcW w:w="2640" w:type="dxa"/>
            <w:shd w:val="clear" w:color="auto" w:fill="D9E2F3"/>
          </w:tcPr>
          <w:p w14:paraId="61CEF363" w14:textId="77777777" w:rsidR="00A55E39" w:rsidRDefault="00000000" w:rsidP="0076287B">
            <w:pPr>
              <w:pStyle w:val="T0-Table"/>
              <w:rPr>
                <w:color w:val="000000"/>
              </w:rPr>
            </w:pPr>
            <w:r>
              <w:rPr>
                <w:color w:val="000000"/>
              </w:rPr>
              <w:t>Part B — Alert Response Guide</w:t>
            </w:r>
          </w:p>
        </w:tc>
        <w:tc>
          <w:tcPr>
            <w:tcW w:w="2640" w:type="dxa"/>
            <w:shd w:val="clear" w:color="auto" w:fill="D9E2F3"/>
          </w:tcPr>
          <w:p w14:paraId="5B5C13CD" w14:textId="77777777" w:rsidR="00A55E39" w:rsidRDefault="00000000" w:rsidP="0076287B">
            <w:pPr>
              <w:pStyle w:val="T0-Table"/>
              <w:rPr>
                <w:color w:val="000000"/>
              </w:rPr>
            </w:pPr>
            <w:r>
              <w:t>Responding to any of the eight ASCR-16 alert types; Security/IR training</w:t>
            </w:r>
          </w:p>
        </w:tc>
        <w:tc>
          <w:tcPr>
            <w:tcW w:w="2640" w:type="dxa"/>
            <w:shd w:val="clear" w:color="auto" w:fill="D9E2F3"/>
          </w:tcPr>
          <w:p w14:paraId="76707C75" w14:textId="77777777" w:rsidR="00A55E39" w:rsidRDefault="00000000" w:rsidP="0076287B">
            <w:pPr>
              <w:pStyle w:val="T0-Table"/>
              <w:rPr>
                <w:color w:val="000000"/>
              </w:rPr>
            </w:pPr>
            <w:r>
              <w:rPr>
                <w:color w:val="000000"/>
              </w:rPr>
              <w:t>Security/IR Lead</w:t>
            </w:r>
          </w:p>
        </w:tc>
      </w:tr>
      <w:tr w:rsidR="00A55E39" w14:paraId="41B9FE23" w14:textId="77777777" w:rsidTr="0076287B">
        <w:trPr>
          <w:cantSplit/>
        </w:trPr>
        <w:tc>
          <w:tcPr>
            <w:tcW w:w="2640" w:type="dxa"/>
            <w:shd w:val="clear" w:color="auto" w:fill="FFFFFF"/>
          </w:tcPr>
          <w:p w14:paraId="07F13C19" w14:textId="77777777" w:rsidR="00A55E39" w:rsidRDefault="00000000" w:rsidP="0076287B">
            <w:pPr>
              <w:pStyle w:val="T0-Table"/>
              <w:rPr>
                <w:color w:val="000000"/>
              </w:rPr>
            </w:pPr>
            <w:r>
              <w:rPr>
                <w:color w:val="000000"/>
              </w:rPr>
              <w:t>Part C — Deployment Checklist</w:t>
            </w:r>
          </w:p>
        </w:tc>
        <w:tc>
          <w:tcPr>
            <w:tcW w:w="2640" w:type="dxa"/>
            <w:shd w:val="clear" w:color="auto" w:fill="FFFFFF"/>
          </w:tcPr>
          <w:p w14:paraId="4C9B42AE" w14:textId="77777777" w:rsidR="00A55E39" w:rsidRDefault="00000000" w:rsidP="0076287B">
            <w:pPr>
              <w:pStyle w:val="T0-Table"/>
              <w:rPr>
                <w:color w:val="000000"/>
              </w:rPr>
            </w:pPr>
            <w:r>
              <w:t xml:space="preserve">Pre-deployment sign-off before a model artifact update crosses the cloud-to-edge boundary in a deployment with physical actuation authority. Maintained in </w:t>
            </w:r>
            <w:r>
              <w:rPr>
                <w:rFonts w:ascii="Roboto Mono" w:eastAsia="Roboto Mono" w:hAnsi="Roboto Mono" w:cs="Roboto Mono"/>
                <w:color w:val="188038"/>
              </w:rPr>
              <w:t>ASCR-16-OE02-Latency-Budget-and-Deployment-Worksheet.xlsx</w:t>
            </w:r>
            <w:r>
              <w:t xml:space="preserve"> (sheets "Checklist Instructions" and "Deployment Checklist")—see that workbook to fill it out.</w:t>
            </w:r>
          </w:p>
        </w:tc>
        <w:tc>
          <w:tcPr>
            <w:tcW w:w="2640" w:type="dxa"/>
            <w:shd w:val="clear" w:color="auto" w:fill="FFFFFF"/>
          </w:tcPr>
          <w:p w14:paraId="7B59DE81" w14:textId="77777777" w:rsidR="00A55E39" w:rsidRDefault="00000000" w:rsidP="0076287B">
            <w:pPr>
              <w:pStyle w:val="T0-Table"/>
              <w:rPr>
                <w:color w:val="000000"/>
              </w:rPr>
            </w:pPr>
            <w:r>
              <w:t>OT Engineering Lead, AI/ML Engineering Lead, Security/IR Lead</w:t>
            </w:r>
          </w:p>
        </w:tc>
      </w:tr>
    </w:tbl>
    <w:p w14:paraId="1757678C" w14:textId="77777777" w:rsidR="00A55E39" w:rsidRDefault="00000000" w:rsidP="00DE1F83">
      <w:pPr>
        <w:pStyle w:val="P0-Paragraph"/>
      </w:pPr>
      <w:r>
        <w:pict w14:anchorId="7A1FEE94">
          <v:rect id="_x0000_i1026" style="width:0;height:1.5pt" o:hralign="center" o:hrstd="t" o:hr="t" fillcolor="#a0a0a0" stroked="f"/>
        </w:pict>
      </w:r>
    </w:p>
    <w:p w14:paraId="0F2C2FBE" w14:textId="77777777" w:rsidR="00A55E39" w:rsidRDefault="00000000" w:rsidP="0076287B">
      <w:pPr>
        <w:pStyle w:val="HS-Heading1"/>
      </w:pPr>
      <w:r>
        <w:t>Part A — implementation guide</w:t>
      </w:r>
    </w:p>
    <w:p w14:paraId="2D30433F" w14:textId="77777777" w:rsidR="00A55E39" w:rsidRPr="0076287B" w:rsidRDefault="00000000" w:rsidP="00DE1F83">
      <w:pPr>
        <w:pStyle w:val="P0-Paragraph"/>
        <w:rPr>
          <w:rStyle w:val="CS-Keyword"/>
        </w:rPr>
      </w:pPr>
      <w:r w:rsidRPr="0076287B">
        <w:rPr>
          <w:rStyle w:val="CS-Keyword"/>
        </w:rPr>
        <w:t>Cloud-to-Edge Trust Chain — Engineer’s Walkthrough</w:t>
      </w:r>
    </w:p>
    <w:p w14:paraId="2F909CB5" w14:textId="77777777" w:rsidR="00A55E39" w:rsidRDefault="00000000" w:rsidP="0076287B">
      <w:pPr>
        <w:pStyle w:val="HS-Heading2"/>
      </w:pPr>
      <w:r>
        <w:t>Purpose and audience</w:t>
      </w:r>
    </w:p>
    <w:p w14:paraId="59D896E8" w14:textId="77777777" w:rsidR="00A55E39" w:rsidRDefault="00000000" w:rsidP="00DE1F83">
      <w:pPr>
        <w:pStyle w:val="P0-Paragraph"/>
      </w:pPr>
      <w:r>
        <w:rPr>
          <w:rFonts w:eastAsia="Cambria"/>
        </w:rPr>
        <w:t xml:space="preserve">This guide translates ASCR-16’s policy requirements into concrete engineering decisions. It is written for the AI/ML Engineering Lead and OT Engineering Lead responsible for implementing the three core controls: cross-attestation, boundary hash, and model update chain-of-custody. Read ASCR-16 first for the authoritative requirements; use this guide to understand </w:t>
      </w:r>
      <w:r>
        <w:rPr>
          <w:rFonts w:eastAsia="Cambria"/>
          <w:i/>
          <w:iCs/>
        </w:rPr>
        <w:t>how</w:t>
      </w:r>
      <w:r>
        <w:rPr>
          <w:rFonts w:eastAsia="Cambria"/>
        </w:rPr>
        <w:t xml:space="preserve"> to build them.</w:t>
      </w:r>
    </w:p>
    <w:p w14:paraId="69AEB6A5" w14:textId="0561A85A" w:rsidR="00A55E39" w:rsidRDefault="00000000" w:rsidP="00DE1F83">
      <w:pPr>
        <w:pStyle w:val="P0-Paragraph"/>
      </w:pPr>
      <w:r>
        <w:t xml:space="preserve">Evidence-ownership and failure-evidence rule. Cross-attestation, boundary-verification, EP-18 admission/delivery, transit-custody, re-attestation, and failure-verification records in this guide are ASCR-16 </w:t>
      </w:r>
      <w:r>
        <w:lastRenderedPageBreak/>
        <w:t>evidence objects. Persist them in the deployment’s governed evidence repository and correlate them with ASCR-07 planning-cycle evidence where applicable; they are not ASCR-07 Section 1.2 storage-layer records. Every terminal reject, quarantine, or HALT path must persist the applicable ASCR-16 failure-verification evidence object before returning. If the configured governed evidence sink is temporarily unavailable, retain the same object in the deployment’s durable tamper-evident pending-evidence queue and remain fail closed.</w:t>
      </w:r>
    </w:p>
    <w:p w14:paraId="6EA1CFD3" w14:textId="77777777" w:rsidR="00A55E39" w:rsidRDefault="00000000" w:rsidP="0076287B">
      <w:pPr>
        <w:pStyle w:val="HS-Heading2"/>
      </w:pPr>
      <w:r>
        <w:t>Implementation invariants — define and verify before production</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A55E39" w14:paraId="649E75AF" w14:textId="77777777" w:rsidTr="0076287B">
        <w:trPr>
          <w:cantSplit/>
          <w:tblHeader/>
        </w:trPr>
        <w:tc>
          <w:tcPr>
            <w:tcW w:w="4680" w:type="dxa"/>
            <w:shd w:val="clear" w:color="auto" w:fill="1F3864"/>
          </w:tcPr>
          <w:p w14:paraId="50AEC378" w14:textId="77777777" w:rsidR="00A55E39" w:rsidRPr="0076287B" w:rsidRDefault="00000000" w:rsidP="0076287B">
            <w:pPr>
              <w:pStyle w:val="T0-Table"/>
              <w:rPr>
                <w:rStyle w:val="CS-Keyword"/>
              </w:rPr>
            </w:pPr>
            <w:r w:rsidRPr="0076287B">
              <w:rPr>
                <w:rStyle w:val="CS-Keyword"/>
              </w:rPr>
              <w:t>Implementation invariant</w:t>
            </w:r>
          </w:p>
        </w:tc>
        <w:tc>
          <w:tcPr>
            <w:tcW w:w="4680" w:type="dxa"/>
            <w:shd w:val="clear" w:color="auto" w:fill="1F3864"/>
          </w:tcPr>
          <w:p w14:paraId="5B8DA922" w14:textId="77777777" w:rsidR="00A55E39" w:rsidRPr="0076287B" w:rsidRDefault="00000000" w:rsidP="0076287B">
            <w:pPr>
              <w:pStyle w:val="T0-Table"/>
              <w:rPr>
                <w:rStyle w:val="CS-Keyword"/>
              </w:rPr>
            </w:pPr>
            <w:r w:rsidRPr="0076287B">
              <w:rPr>
                <w:rStyle w:val="CS-Keyword"/>
              </w:rPr>
              <w:t>Practitioner must define / verify</w:t>
            </w:r>
          </w:p>
        </w:tc>
      </w:tr>
      <w:tr w:rsidR="00A55E39" w14:paraId="6919BA15" w14:textId="77777777" w:rsidTr="0076287B">
        <w:trPr>
          <w:cantSplit/>
        </w:trPr>
        <w:tc>
          <w:tcPr>
            <w:tcW w:w="4680" w:type="dxa"/>
            <w:shd w:val="clear" w:color="auto" w:fill="FFFFFF"/>
          </w:tcPr>
          <w:p w14:paraId="2E15AFD7" w14:textId="77777777" w:rsidR="00A55E39" w:rsidRDefault="00000000" w:rsidP="0076287B">
            <w:pPr>
              <w:pStyle w:val="T0-Table"/>
            </w:pPr>
            <w:r>
              <w:t>Lineage-token signing representation</w:t>
            </w:r>
          </w:p>
        </w:tc>
        <w:tc>
          <w:tcPr>
            <w:tcW w:w="4680" w:type="dxa"/>
            <w:shd w:val="clear" w:color="auto" w:fill="FFFFFF"/>
          </w:tcPr>
          <w:p w14:paraId="110788D9" w14:textId="77777777" w:rsidR="00A55E39" w:rsidRDefault="00000000" w:rsidP="0076287B">
            <w:pPr>
              <w:pStyle w:val="T0-Table"/>
            </w:pPr>
            <w:r>
              <w:t>RFC8785-JCS-v1 signing_view and domain-separation rule</w:t>
            </w:r>
          </w:p>
        </w:tc>
      </w:tr>
      <w:tr w:rsidR="00A55E39" w14:paraId="2C93DAE5" w14:textId="77777777" w:rsidTr="0076287B">
        <w:trPr>
          <w:cantSplit/>
        </w:trPr>
        <w:tc>
          <w:tcPr>
            <w:tcW w:w="4680" w:type="dxa"/>
            <w:shd w:val="clear" w:color="auto" w:fill="D9E2F3"/>
          </w:tcPr>
          <w:p w14:paraId="1B049BE3" w14:textId="77777777" w:rsidR="00A55E39" w:rsidRDefault="00000000" w:rsidP="0076287B">
            <w:pPr>
              <w:pStyle w:val="T0-Table"/>
            </w:pPr>
            <w:r>
              <w:t>Cloud provisioning binding</w:t>
            </w:r>
          </w:p>
        </w:tc>
        <w:tc>
          <w:tcPr>
            <w:tcW w:w="4680" w:type="dxa"/>
            <w:shd w:val="clear" w:color="auto" w:fill="D9E2F3"/>
          </w:tcPr>
          <w:p w14:paraId="1ADD084B" w14:textId="77777777" w:rsidR="00A55E39" w:rsidRDefault="00000000" w:rsidP="0076287B">
            <w:pPr>
              <w:pStyle w:val="T0-Table"/>
            </w:pPr>
            <w:r>
              <w:t>cloud_attestation_ref, exact raw-evidence hash, and provisioning-binding digest</w:t>
            </w:r>
          </w:p>
        </w:tc>
      </w:tr>
      <w:tr w:rsidR="00A55E39" w14:paraId="62811518" w14:textId="77777777" w:rsidTr="0076287B">
        <w:trPr>
          <w:cantSplit/>
        </w:trPr>
        <w:tc>
          <w:tcPr>
            <w:tcW w:w="4680" w:type="dxa"/>
            <w:shd w:val="clear" w:color="auto" w:fill="FFFFFF"/>
          </w:tcPr>
          <w:p w14:paraId="3F415F21" w14:textId="77777777" w:rsidR="00A55E39" w:rsidRDefault="00000000" w:rsidP="0076287B">
            <w:pPr>
              <w:pStyle w:val="T0-Table"/>
            </w:pPr>
            <w:r>
              <w:t>Application-key binding</w:t>
            </w:r>
          </w:p>
        </w:tc>
        <w:tc>
          <w:tcPr>
            <w:tcW w:w="4680" w:type="dxa"/>
            <w:shd w:val="clear" w:color="auto" w:fill="FFFFFF"/>
          </w:tcPr>
          <w:p w14:paraId="49EB49F5" w14:textId="77777777" w:rsidR="00A55E39" w:rsidRDefault="00000000" w:rsidP="0076287B">
            <w:pPr>
              <w:pStyle w:val="T0-Table"/>
            </w:pPr>
            <w:r>
              <w:t>pipeline_svid → key_id → algorithm/public key/validity/purpose</w:t>
            </w:r>
          </w:p>
        </w:tc>
      </w:tr>
      <w:tr w:rsidR="00A55E39" w14:paraId="1BD046CB" w14:textId="77777777" w:rsidTr="0076287B">
        <w:trPr>
          <w:cantSplit/>
        </w:trPr>
        <w:tc>
          <w:tcPr>
            <w:tcW w:w="4680" w:type="dxa"/>
            <w:shd w:val="clear" w:color="auto" w:fill="D9E2F3"/>
          </w:tcPr>
          <w:p w14:paraId="0D131270" w14:textId="77777777" w:rsidR="00A55E39" w:rsidRDefault="00000000" w:rsidP="0076287B">
            <w:pPr>
              <w:pStyle w:val="T0-Table"/>
            </w:pPr>
            <w:r>
              <w:t>Dispatch identity/time</w:t>
            </w:r>
          </w:p>
        </w:tc>
        <w:tc>
          <w:tcPr>
            <w:tcW w:w="4680" w:type="dxa"/>
            <w:shd w:val="clear" w:color="auto" w:fill="D9E2F3"/>
          </w:tcPr>
          <w:p w14:paraId="2FB70890" w14:textId="77777777" w:rsidR="00A55E39" w:rsidRDefault="00000000" w:rsidP="0076287B">
            <w:pPr>
              <w:pStyle w:val="T0-Table"/>
            </w:pPr>
            <w:r>
              <w:t>Authenticated pipeline_svid plus signed dispatch_timestamp</w:t>
            </w:r>
          </w:p>
        </w:tc>
      </w:tr>
      <w:tr w:rsidR="00A55E39" w14:paraId="569628CB" w14:textId="77777777" w:rsidTr="0076287B">
        <w:trPr>
          <w:cantSplit/>
        </w:trPr>
        <w:tc>
          <w:tcPr>
            <w:tcW w:w="4680" w:type="dxa"/>
            <w:shd w:val="clear" w:color="auto" w:fill="FFFFFF"/>
          </w:tcPr>
          <w:p w14:paraId="2038A25B" w14:textId="77777777" w:rsidR="00A55E39" w:rsidRDefault="00000000" w:rsidP="0076287B">
            <w:pPr>
              <w:pStyle w:val="T0-Table"/>
            </w:pPr>
            <w:r>
              <w:t>Edge attestation profile</w:t>
            </w:r>
          </w:p>
        </w:tc>
        <w:tc>
          <w:tcPr>
            <w:tcW w:w="4680" w:type="dxa"/>
            <w:shd w:val="clear" w:color="auto" w:fill="FFFFFF"/>
          </w:tcPr>
          <w:p w14:paraId="37B930E9" w14:textId="77777777" w:rsidR="00A55E39" w:rsidRDefault="00000000" w:rsidP="0076287B">
            <w:pPr>
              <w:pStyle w:val="T0-Table"/>
            </w:pPr>
            <w:r>
              <w:t>tpm_pcr or platform_attestation plus exact approved reference values</w:t>
            </w:r>
          </w:p>
        </w:tc>
      </w:tr>
      <w:tr w:rsidR="00A55E39" w14:paraId="6FD04263" w14:textId="77777777" w:rsidTr="0076287B">
        <w:trPr>
          <w:cantSplit/>
        </w:trPr>
        <w:tc>
          <w:tcPr>
            <w:tcW w:w="4680" w:type="dxa"/>
            <w:shd w:val="clear" w:color="auto" w:fill="D9E2F3"/>
          </w:tcPr>
          <w:p w14:paraId="59A7DEE4" w14:textId="77777777" w:rsidR="00A55E39" w:rsidRDefault="00000000" w:rsidP="0076287B">
            <w:pPr>
              <w:pStyle w:val="T0-Table"/>
            </w:pPr>
            <w:r>
              <w:t>Replay policy</w:t>
            </w:r>
          </w:p>
        </w:tc>
        <w:tc>
          <w:tcPr>
            <w:tcW w:w="4680" w:type="dxa"/>
            <w:shd w:val="clear" w:color="auto" w:fill="D9E2F3"/>
          </w:tcPr>
          <w:p w14:paraId="181EC74B" w14:textId="77777777" w:rsidR="00A55E39" w:rsidRDefault="00000000" w:rsidP="0076287B">
            <w:pPr>
              <w:pStyle w:val="T0-Table"/>
            </w:pPr>
            <w:r>
              <w:t>Namespace, atomic consume point, retention, and fresh-token redispatch behavior</w:t>
            </w:r>
          </w:p>
        </w:tc>
      </w:tr>
      <w:tr w:rsidR="00A55E39" w14:paraId="3EECB021" w14:textId="77777777" w:rsidTr="0076287B">
        <w:trPr>
          <w:cantSplit/>
        </w:trPr>
        <w:tc>
          <w:tcPr>
            <w:tcW w:w="4680" w:type="dxa"/>
            <w:shd w:val="clear" w:color="auto" w:fill="FFFFFF"/>
          </w:tcPr>
          <w:p w14:paraId="238FCE5F" w14:textId="77777777" w:rsidR="00A55E39" w:rsidRDefault="00000000" w:rsidP="0076287B">
            <w:pPr>
              <w:pStyle w:val="T0-Table"/>
            </w:pPr>
            <w:r>
              <w:t>EP-18→EP-19 continuity</w:t>
            </w:r>
          </w:p>
        </w:tc>
        <w:tc>
          <w:tcPr>
            <w:tcW w:w="4680" w:type="dxa"/>
            <w:shd w:val="clear" w:color="auto" w:fill="FFFFFF"/>
          </w:tcPr>
          <w:p w14:paraId="5EECD678" w14:textId="77777777" w:rsidR="00A55E39" w:rsidRDefault="00000000" w:rsidP="0076287B">
            <w:pPr>
              <w:pStyle w:val="T0-Table"/>
            </w:pPr>
            <w:r>
              <w:t>Signed ASCR16-EP18-HANDOFF-v1 receipt using RFC 8785 JCS plus exact EP-17 envelope digest</w:t>
            </w:r>
          </w:p>
        </w:tc>
      </w:tr>
      <w:tr w:rsidR="00A55E39" w14:paraId="0BA3D26E" w14:textId="77777777" w:rsidTr="0076287B">
        <w:trPr>
          <w:cantSplit/>
        </w:trPr>
        <w:tc>
          <w:tcPr>
            <w:tcW w:w="4680" w:type="dxa"/>
            <w:shd w:val="clear" w:color="auto" w:fill="D9E2F3"/>
          </w:tcPr>
          <w:p w14:paraId="192DC978" w14:textId="77777777" w:rsidR="00A55E39" w:rsidRDefault="00000000" w:rsidP="0076287B">
            <w:pPr>
              <w:pStyle w:val="T0-Table"/>
            </w:pPr>
            <w:r>
              <w:t>Failure evidence</w:t>
            </w:r>
          </w:p>
        </w:tc>
        <w:tc>
          <w:tcPr>
            <w:tcW w:w="4680" w:type="dxa"/>
            <w:shd w:val="clear" w:color="auto" w:fill="D9E2F3"/>
          </w:tcPr>
          <w:p w14:paraId="0C96AE27" w14:textId="77777777" w:rsidR="00A55E39" w:rsidRDefault="00000000" w:rsidP="0076287B">
            <w:pPr>
              <w:pStyle w:val="T0-Table"/>
            </w:pPr>
            <w:r>
              <w:t>Negative-path ASCR-16 failure-verification evidence object plus durable pending-evidence behavior</w:t>
            </w:r>
          </w:p>
        </w:tc>
      </w:tr>
      <w:tr w:rsidR="00A55E39" w14:paraId="396E193E" w14:textId="77777777" w:rsidTr="0076287B">
        <w:trPr>
          <w:cantSplit/>
        </w:trPr>
        <w:tc>
          <w:tcPr>
            <w:tcW w:w="4680" w:type="dxa"/>
            <w:shd w:val="clear" w:color="auto" w:fill="FFFFFF"/>
          </w:tcPr>
          <w:p w14:paraId="26CC8BA5" w14:textId="77777777" w:rsidR="00A55E39" w:rsidRDefault="00000000" w:rsidP="0076287B">
            <w:pPr>
              <w:pStyle w:val="T0-Table"/>
            </w:pPr>
            <w:r>
              <w:t>Signature transition</w:t>
            </w:r>
          </w:p>
        </w:tc>
        <w:tc>
          <w:tcPr>
            <w:tcW w:w="4680" w:type="dxa"/>
            <w:shd w:val="clear" w:color="auto" w:fill="FFFFFF"/>
          </w:tcPr>
          <w:p w14:paraId="10160FF0" w14:textId="77777777" w:rsidR="00A55E39" w:rsidRDefault="00000000" w:rsidP="0076287B">
            <w:pPr>
              <w:pStyle w:val="T0-Table"/>
            </w:pPr>
            <w:r>
              <w:t>Both-required vs policy-permitted single-valid signature mode</w:t>
            </w:r>
          </w:p>
        </w:tc>
      </w:tr>
      <w:tr w:rsidR="00A55E39" w14:paraId="250823F6" w14:textId="77777777" w:rsidTr="0076287B">
        <w:trPr>
          <w:cantSplit/>
        </w:trPr>
        <w:tc>
          <w:tcPr>
            <w:tcW w:w="4680" w:type="dxa"/>
            <w:shd w:val="clear" w:color="auto" w:fill="D9E2F3"/>
          </w:tcPr>
          <w:p w14:paraId="4FCB3C0F" w14:textId="77777777" w:rsidR="00A55E39" w:rsidRDefault="00000000" w:rsidP="0076287B">
            <w:pPr>
              <w:pStyle w:val="T0-Table"/>
            </w:pPr>
            <w:r>
              <w:t>Runtime timing</w:t>
            </w:r>
          </w:p>
        </w:tc>
        <w:tc>
          <w:tcPr>
            <w:tcW w:w="4680" w:type="dxa"/>
            <w:shd w:val="clear" w:color="auto" w:fill="D9E2F3"/>
          </w:tcPr>
          <w:p w14:paraId="42CBF1CD" w14:textId="77777777" w:rsidR="00A55E39" w:rsidRDefault="00000000" w:rsidP="0076287B">
            <w:pPr>
              <w:pStyle w:val="T0-Table"/>
            </w:pPr>
            <w:r>
              <w:t>Direct E2E P50/P95/P99 measurement source, start/end points, sample population/window; ASCR-04 hard-deadline reference; ASCR-06 residual allocation where applicable</w:t>
            </w:r>
          </w:p>
        </w:tc>
      </w:tr>
      <w:tr w:rsidR="00A55E39" w14:paraId="4337C4BC" w14:textId="77777777" w:rsidTr="0076287B">
        <w:trPr>
          <w:cantSplit/>
        </w:trPr>
        <w:tc>
          <w:tcPr>
            <w:tcW w:w="4680" w:type="dxa"/>
            <w:shd w:val="clear" w:color="auto" w:fill="FFFFFF"/>
          </w:tcPr>
          <w:p w14:paraId="445849B7" w14:textId="77777777" w:rsidR="00A55E39" w:rsidRDefault="00000000" w:rsidP="0076287B">
            <w:pPr>
              <w:pStyle w:val="T0-Table"/>
            </w:pPr>
            <w:r>
              <w:t>Deployment-event timing</w:t>
            </w:r>
          </w:p>
        </w:tc>
        <w:tc>
          <w:tcPr>
            <w:tcW w:w="4680" w:type="dxa"/>
            <w:shd w:val="clear" w:color="auto" w:fill="FFFFFF"/>
          </w:tcPr>
          <w:p w14:paraId="0A10D7E9" w14:textId="77777777" w:rsidR="00A55E39" w:rsidRDefault="00000000" w:rsidP="0076287B">
            <w:pPr>
              <w:pStyle w:val="T0-Table"/>
            </w:pPr>
            <w:r>
              <w:t>Per-control measured values and approved targets</w:t>
            </w:r>
          </w:p>
        </w:tc>
      </w:tr>
      <w:tr w:rsidR="00A55E39" w14:paraId="36A5A0A3" w14:textId="77777777" w:rsidTr="0076287B">
        <w:trPr>
          <w:cantSplit/>
        </w:trPr>
        <w:tc>
          <w:tcPr>
            <w:tcW w:w="4680" w:type="dxa"/>
            <w:shd w:val="clear" w:color="auto" w:fill="D9E2F3"/>
          </w:tcPr>
          <w:p w14:paraId="4D8337E3" w14:textId="77777777" w:rsidR="00A55E39" w:rsidRDefault="00000000" w:rsidP="0076287B">
            <w:pPr>
              <w:pStyle w:val="T0-Table"/>
            </w:pPr>
            <w:r>
              <w:lastRenderedPageBreak/>
              <w:t>Incident classification</w:t>
            </w:r>
          </w:p>
        </w:tc>
        <w:tc>
          <w:tcPr>
            <w:tcW w:w="4680" w:type="dxa"/>
            <w:shd w:val="clear" w:color="auto" w:fill="D9E2F3"/>
          </w:tcPr>
          <w:p w14:paraId="3E03E644" w14:textId="77777777" w:rsidR="00A55E39" w:rsidRDefault="00000000" w:rsidP="0076287B">
            <w:pPr>
              <w:pStyle w:val="T0-Table"/>
            </w:pPr>
            <w:r>
              <w:t>Indeterminate until evidence supports a complete ASCR-08 code</w:t>
            </w:r>
          </w:p>
        </w:tc>
      </w:tr>
      <w:tr w:rsidR="00A55E39" w14:paraId="6958A436" w14:textId="77777777" w:rsidTr="0076287B">
        <w:trPr>
          <w:cantSplit/>
        </w:trPr>
        <w:tc>
          <w:tcPr>
            <w:tcW w:w="4680" w:type="dxa"/>
            <w:shd w:val="clear" w:color="auto" w:fill="FFFFFF"/>
          </w:tcPr>
          <w:p w14:paraId="0B105034" w14:textId="77777777" w:rsidR="00A55E39" w:rsidRDefault="00000000" w:rsidP="0076287B">
            <w:pPr>
              <w:pStyle w:val="T0-Table"/>
            </w:pPr>
            <w:r>
              <w:t>Ownership</w:t>
            </w:r>
          </w:p>
        </w:tc>
        <w:tc>
          <w:tcPr>
            <w:tcW w:w="4680" w:type="dxa"/>
            <w:shd w:val="clear" w:color="auto" w:fill="FFFFFF"/>
          </w:tcPr>
          <w:p w14:paraId="0BE19D35" w14:textId="77777777" w:rsidR="00A55E39" w:rsidRDefault="00000000" w:rsidP="0076287B">
            <w:pPr>
              <w:pStyle w:val="T0-Table"/>
            </w:pPr>
            <w:r>
              <w:t>Vendor-supplied vs Operator-managed remediation path</w:t>
            </w:r>
          </w:p>
        </w:tc>
      </w:tr>
      <w:tr w:rsidR="00A55E39" w14:paraId="7EE7EE7F" w14:textId="77777777" w:rsidTr="0076287B">
        <w:trPr>
          <w:cantSplit/>
        </w:trPr>
        <w:tc>
          <w:tcPr>
            <w:tcW w:w="4680" w:type="dxa"/>
            <w:shd w:val="clear" w:color="auto" w:fill="D9E2F3"/>
          </w:tcPr>
          <w:p w14:paraId="08A0A109" w14:textId="77777777" w:rsidR="00A55E39" w:rsidRDefault="00000000" w:rsidP="0076287B">
            <w:pPr>
              <w:pStyle w:val="T0-Table"/>
            </w:pPr>
            <w:r>
              <w:t>Context framing</w:t>
            </w:r>
          </w:p>
        </w:tc>
        <w:tc>
          <w:tcPr>
            <w:tcW w:w="4680" w:type="dxa"/>
            <w:shd w:val="clear" w:color="auto" w:fill="D9E2F3"/>
          </w:tcPr>
          <w:p w14:paraId="154E7B96" w14:textId="77777777" w:rsidR="00A55E39" w:rsidRDefault="00000000" w:rsidP="0076287B">
            <w:pPr>
              <w:pStyle w:val="T0-Table"/>
            </w:pPr>
            <w:r>
              <w:t>Atomic/Framed mode, authenticated feed_id, pipeline identity binding, reorder window, gap/reassembly timeout</w:t>
            </w:r>
          </w:p>
        </w:tc>
      </w:tr>
      <w:tr w:rsidR="00A55E39" w14:paraId="397F9BE4" w14:textId="77777777" w:rsidTr="0076287B">
        <w:trPr>
          <w:cantSplit/>
        </w:trPr>
        <w:tc>
          <w:tcPr>
            <w:tcW w:w="4680" w:type="dxa"/>
            <w:shd w:val="clear" w:color="auto" w:fill="FFFFFF"/>
          </w:tcPr>
          <w:p w14:paraId="22B58981" w14:textId="77777777" w:rsidR="00A55E39" w:rsidRDefault="00000000" w:rsidP="0076287B">
            <w:pPr>
              <w:pStyle w:val="T0-Table"/>
            </w:pPr>
            <w:r>
              <w:t>Ungoverned transit</w:t>
            </w:r>
          </w:p>
        </w:tc>
        <w:tc>
          <w:tcPr>
            <w:tcW w:w="4680" w:type="dxa"/>
            <w:shd w:val="clear" w:color="auto" w:fill="FFFFFF"/>
          </w:tcPr>
          <w:p w14:paraId="2968EE02" w14:textId="77777777" w:rsidR="00A55E39" w:rsidRDefault="00000000" w:rsidP="0076287B">
            <w:pPr>
              <w:pStyle w:val="T0-Table"/>
            </w:pPr>
            <w:r>
              <w:t>Identified custody coverage gaps and approved risk treatment</w:t>
            </w:r>
          </w:p>
        </w:tc>
      </w:tr>
      <w:tr w:rsidR="00A55E39" w14:paraId="61D0C09B" w14:textId="77777777" w:rsidTr="0076287B">
        <w:trPr>
          <w:cantSplit/>
        </w:trPr>
        <w:tc>
          <w:tcPr>
            <w:tcW w:w="4680" w:type="dxa"/>
            <w:shd w:val="clear" w:color="auto" w:fill="D9E2F3"/>
          </w:tcPr>
          <w:p w14:paraId="6F8C5982" w14:textId="77777777" w:rsidR="00A55E39" w:rsidRDefault="00000000" w:rsidP="0076287B">
            <w:pPr>
              <w:pStyle w:val="T0-Table"/>
            </w:pPr>
            <w:r>
              <w:t>Boundary-envelope signature bytes</w:t>
            </w:r>
          </w:p>
        </w:tc>
        <w:tc>
          <w:tcPr>
            <w:tcW w:w="4680" w:type="dxa"/>
            <w:shd w:val="clear" w:color="auto" w:fill="D9E2F3"/>
          </w:tcPr>
          <w:p w14:paraId="7652CEB4" w14:textId="77777777" w:rsidR="00A55E39" w:rsidRDefault="00000000" w:rsidP="0076287B">
            <w:pPr>
              <w:pStyle w:val="T0-Table"/>
            </w:pPr>
            <w:r>
              <w:t>ASCR16-BOUNDARY-v1 domain separation plus raw SHA-256 digest bytes; authenticated feed_id in the signed tuple; base64url signature values without padding</w:t>
            </w:r>
          </w:p>
        </w:tc>
      </w:tr>
      <w:tr w:rsidR="00A55E39" w14:paraId="765FCAE7" w14:textId="77777777" w:rsidTr="0076287B">
        <w:trPr>
          <w:cantSplit/>
        </w:trPr>
        <w:tc>
          <w:tcPr>
            <w:tcW w:w="4680" w:type="dxa"/>
          </w:tcPr>
          <w:p w14:paraId="2079E5D5" w14:textId="77777777" w:rsidR="00A55E39" w:rsidRDefault="00000000" w:rsidP="0076287B">
            <w:pPr>
              <w:pStyle w:val="T0-Table"/>
            </w:pPr>
            <w:r>
              <w:t>Boundary timestamp</w:t>
            </w:r>
          </w:p>
        </w:tc>
        <w:tc>
          <w:tcPr>
            <w:tcW w:w="4680" w:type="dxa"/>
          </w:tcPr>
          <w:p w14:paraId="7F72E8F4" w14:textId="77777777" w:rsidR="00A55E39" w:rsidRDefault="00000000" w:rsidP="0076287B">
            <w:pPr>
              <w:pStyle w:val="T0-Table"/>
            </w:pPr>
            <w:r>
              <w:t>Authenticated time source plus RFC 3339 UTC sub-second precision; at least millisecond resolution for Version 1.0 reference thresholds</w:t>
            </w:r>
          </w:p>
        </w:tc>
      </w:tr>
      <w:tr w:rsidR="00A55E39" w14:paraId="6A543BDD" w14:textId="77777777" w:rsidTr="0076287B">
        <w:trPr>
          <w:cantSplit/>
        </w:trPr>
        <w:tc>
          <w:tcPr>
            <w:tcW w:w="4680" w:type="dxa"/>
          </w:tcPr>
          <w:p w14:paraId="53F80045" w14:textId="77777777" w:rsidR="00A55E39" w:rsidRDefault="00000000" w:rsidP="0076287B">
            <w:pPr>
              <w:pStyle w:val="T0-Table"/>
            </w:pPr>
            <w:r>
              <w:t>Custody record contract</w:t>
            </w:r>
          </w:p>
        </w:tc>
        <w:tc>
          <w:tcPr>
            <w:tcW w:w="4680" w:type="dxa"/>
          </w:tcPr>
          <w:p w14:paraId="6C2F36BF" w14:textId="77777777" w:rsidR="00A55E39" w:rsidRDefault="00000000" w:rsidP="0076287B">
            <w:pPr>
              <w:pStyle w:val="T0-Table"/>
            </w:pPr>
            <w:r>
              <w:t>ASCR16-DISPATCH-ATTEST-v1, ASCR16-TRANSIT-CUSTODY-v1, and ASCR16-DELIVERY-ATTEST-v1 required fields, JCS signing_view, key binding, and domain separation</w:t>
            </w:r>
          </w:p>
        </w:tc>
      </w:tr>
    </w:tbl>
    <w:p w14:paraId="3C897E81" w14:textId="77777777" w:rsidR="00A55E39" w:rsidRDefault="00000000" w:rsidP="0076287B">
      <w:pPr>
        <w:pStyle w:val="HS-Heading2"/>
      </w:pPr>
      <w:r>
        <w:t>A.1 Cross-attestation (ASCR-16 Section 2)</w:t>
      </w:r>
    </w:p>
    <w:p w14:paraId="01C6DFF4" w14:textId="77777777" w:rsidR="00A55E39" w:rsidRDefault="00000000" w:rsidP="0076287B">
      <w:pPr>
        <w:pStyle w:val="HS-Heading3"/>
      </w:pPr>
      <w:r>
        <w:t>What you are building</w:t>
      </w:r>
    </w:p>
    <w:p w14:paraId="458A32E3" w14:textId="77777777" w:rsidR="00A55E39" w:rsidRDefault="00000000" w:rsidP="00DE1F83">
      <w:pPr>
        <w:pStyle w:val="P0-Paragraph"/>
      </w:pPr>
      <w:r>
        <w:rPr>
          <w:rFonts w:eastAsia="Cambria"/>
        </w:rPr>
        <w:t>A verification path that establishes equality between the authenticated cloud-dispatch artifact and the artifact admitted at the edge, while cryptographically binding the exact cloud provisioning evidence and authorized edge reference state and recording custody evidence for governed hops. Ungoverned transit segments remain explicit coverage gaps.</w:t>
      </w:r>
    </w:p>
    <w:p w14:paraId="61CEFE7D" w14:textId="77777777" w:rsidR="00A55E39" w:rsidRDefault="00000000" w:rsidP="00DE1F83">
      <w:pPr>
        <w:pStyle w:val="P0-Paragraph"/>
      </w:pPr>
      <w:r>
        <w:rPr>
          <w:rFonts w:eastAsia="Cambria"/>
        </w:rPr>
        <w:t>The mechanism has three components:</w:t>
      </w:r>
    </w:p>
    <w:p w14:paraId="5D05F1F3" w14:textId="77777777" w:rsidR="00A55E39" w:rsidRPr="0076287B" w:rsidRDefault="00000000" w:rsidP="00DE1F83">
      <w:pPr>
        <w:pStyle w:val="P0-Paragraph"/>
        <w:rPr>
          <w:rStyle w:val="CS-Keyword"/>
        </w:rPr>
      </w:pPr>
      <w:r w:rsidRPr="0076287B">
        <w:rPr>
          <w:rStyle w:val="CS-Keyword"/>
        </w:rPr>
        <w:t>1. Lineage token generation (cloud side — EP-17)</w:t>
      </w:r>
    </w:p>
    <w:p w14:paraId="481FF0BC" w14:textId="77777777" w:rsidR="00A55E39" w:rsidRDefault="00000000" w:rsidP="00DE1F83">
      <w:pPr>
        <w:pStyle w:val="P0-Paragraph"/>
      </w:pPr>
      <w:r>
        <w:rPr>
          <w:rFonts w:eastAsia="Cambria"/>
        </w:rPr>
        <w:t>The lineage token is a signed JSON object produced for each governed model-artifact dispatch. Each successful re-dispatch uses a newly signed token with a fresh nonce. The token binds the dispatched artifact to exact retained cloud provisioning evidence, the authorized edge reference state, the current ASCR-10 authorization, the dispatching pipeline identity, and dispatch time.</w:t>
      </w:r>
    </w:p>
    <w:p w14:paraId="0C634700" w14:textId="77777777" w:rsidR="00A55E39" w:rsidRDefault="00000000" w:rsidP="00DE1F83">
      <w:pPr>
        <w:pStyle w:val="P0-Paragraph"/>
        <w:rPr>
          <w:color w:val="000000"/>
        </w:rPr>
      </w:pPr>
      <w:r>
        <w:lastRenderedPageBreak/>
        <w:t>Minimum required fields are defined by ASCR-16-OE03-Lineage-Token-Schema.json. The example below uses the schema's field names:</w:t>
      </w:r>
    </w:p>
    <w:p w14:paraId="574EC00F" w14:textId="77777777" w:rsidR="00B025E1" w:rsidRDefault="00000000" w:rsidP="0076287B">
      <w:pPr>
        <w:pStyle w:val="C0-CodeBlock"/>
      </w:pPr>
      <w:r>
        <w:t>{</w:t>
      </w:r>
    </w:p>
    <w:p w14:paraId="1EC1D357" w14:textId="77777777" w:rsidR="00B025E1" w:rsidRDefault="00000000" w:rsidP="0076287B">
      <w:pPr>
        <w:pStyle w:val="C0-CodeBlock"/>
      </w:pPr>
      <w:r>
        <w:t xml:space="preserve">  "schema_version": "ascr16-lineage-v1.0",</w:t>
      </w:r>
    </w:p>
    <w:p w14:paraId="74502110" w14:textId="77777777" w:rsidR="00B025E1" w:rsidRDefault="00000000" w:rsidP="0076287B">
      <w:pPr>
        <w:pStyle w:val="C0-CodeBlock"/>
      </w:pPr>
      <w:r>
        <w:t xml:space="preserve">  "artifact_hash": "&lt;sha256 of the model binary at dispatch&gt;",</w:t>
      </w:r>
    </w:p>
    <w:p w14:paraId="53E518A1" w14:textId="77777777" w:rsidR="00B025E1" w:rsidRDefault="00000000" w:rsidP="0076287B">
      <w:pPr>
        <w:pStyle w:val="C0-CodeBlock"/>
      </w:pPr>
      <w:r>
        <w:t xml:space="preserve">  "device_class": "&lt;registered target device class&gt;",</w:t>
      </w:r>
    </w:p>
    <w:p w14:paraId="5F80E392" w14:textId="77777777" w:rsidR="00B025E1" w:rsidRDefault="00000000" w:rsidP="0076287B">
      <w:pPr>
        <w:pStyle w:val="C0-CodeBlock"/>
      </w:pPr>
      <w:r>
        <w:t xml:space="preserve">  "firmware_baseline": "&lt;expected edge firmware version&gt;",</w:t>
      </w:r>
    </w:p>
    <w:p w14:paraId="2413BE28" w14:textId="77777777" w:rsidR="00B025E1" w:rsidRDefault="00000000" w:rsidP="0076287B">
      <w:pPr>
        <w:pStyle w:val="C0-CodeBlock"/>
      </w:pPr>
      <w:r>
        <w:t xml:space="preserve">  "expected_pcrs": {"PCR0": "&lt;hex&gt;", "PCR4": "&lt;hex&gt;"},</w:t>
      </w:r>
    </w:p>
    <w:p w14:paraId="618B2511" w14:textId="77777777" w:rsidR="00B025E1" w:rsidRDefault="00000000" w:rsidP="0076287B">
      <w:pPr>
        <w:pStyle w:val="C0-CodeBlock"/>
      </w:pPr>
      <w:r>
        <w:t xml:space="preserve">  "ascr10_ref": "&lt;ASCR-10 change record ID&gt;",</w:t>
      </w:r>
    </w:p>
    <w:p w14:paraId="27C45ED0" w14:textId="77777777" w:rsidR="00B025E1" w:rsidRDefault="00000000" w:rsidP="0076287B">
      <w:pPr>
        <w:pStyle w:val="C0-CodeBlock"/>
      </w:pPr>
      <w:r>
        <w:t xml:space="preserve">  "cloud_attest_timestamp": "&lt;ISO 8601 UTC provisioning-attestation time&gt;",</w:t>
      </w:r>
    </w:p>
    <w:p w14:paraId="5394CC52" w14:textId="77777777" w:rsidR="00B025E1" w:rsidRDefault="00000000" w:rsidP="0076287B">
      <w:pPr>
        <w:pStyle w:val="C0-CodeBlock"/>
      </w:pPr>
      <w:r>
        <w:t xml:space="preserve">  "cloud_attestation_ref": "&lt;immutable evidence ID or content reference&gt;",</w:t>
      </w:r>
    </w:p>
    <w:p w14:paraId="5B566744" w14:textId="77777777" w:rsidR="00B025E1" w:rsidRDefault="00000000" w:rsidP="0076287B">
      <w:pPr>
        <w:pStyle w:val="C0-CodeBlock"/>
      </w:pPr>
      <w:r>
        <w:t xml:space="preserve">  "cloud_attestation_hash": "&lt;64-character lowercase SHA-256 digest&gt;",</w:t>
      </w:r>
    </w:p>
    <w:p w14:paraId="3806655C" w14:textId="77777777" w:rsidR="00B025E1" w:rsidRDefault="00000000" w:rsidP="0076287B">
      <w:pPr>
        <w:pStyle w:val="C0-CodeBlock"/>
      </w:pPr>
      <w:r>
        <w:t xml:space="preserve">  "cloud_provisioning_binding_digest": "&lt;64-character lowercase SHA-256 digest&gt;",</w:t>
      </w:r>
    </w:p>
    <w:p w14:paraId="75958227" w14:textId="77777777" w:rsidR="00B025E1" w:rsidRDefault="00000000" w:rsidP="0076287B">
      <w:pPr>
        <w:pStyle w:val="C0-CodeBlock"/>
      </w:pPr>
      <w:r>
        <w:t xml:space="preserve">  "dispatch_timestamp": "&lt;ISO 8601 UTC dispatch time&gt;",</w:t>
      </w:r>
    </w:p>
    <w:p w14:paraId="6AA08373" w14:textId="77777777" w:rsidR="00B025E1" w:rsidRDefault="00000000" w:rsidP="0076287B">
      <w:pPr>
        <w:pStyle w:val="C0-CodeBlock"/>
      </w:pPr>
      <w:r>
        <w:t xml:space="preserve">  "pipeline_svid": "&lt;cloud pipeline identity&gt;",</w:t>
      </w:r>
    </w:p>
    <w:p w14:paraId="67F5959F" w14:textId="77777777" w:rsidR="00B025E1" w:rsidRDefault="00000000" w:rsidP="0076287B">
      <w:pPr>
        <w:pStyle w:val="C0-CodeBlock"/>
      </w:pPr>
      <w:r>
        <w:t xml:space="preserve">  "nonce": "&lt;cryptographically random, 128-bit minimum&gt;",</w:t>
      </w:r>
    </w:p>
    <w:p w14:paraId="04B54793" w14:textId="77777777" w:rsidR="00B025E1" w:rsidRDefault="00000000" w:rsidP="0076287B">
      <w:pPr>
        <w:pStyle w:val="C0-CodeBlock"/>
      </w:pPr>
      <w:r>
        <w:t xml:space="preserve">  "attestation_profile": {</w:t>
      </w:r>
    </w:p>
    <w:p w14:paraId="2119240A" w14:textId="77777777" w:rsidR="00B025E1" w:rsidRDefault="00000000" w:rsidP="0076287B">
      <w:pPr>
        <w:pStyle w:val="C0-CodeBlock"/>
      </w:pPr>
      <w:r>
        <w:t xml:space="preserve">    "measurement_type": "tpm_pcr",</w:t>
      </w:r>
    </w:p>
    <w:p w14:paraId="756FD412" w14:textId="77777777" w:rsidR="00B025E1" w:rsidRDefault="00000000" w:rsidP="0076287B">
      <w:pPr>
        <w:pStyle w:val="C0-CodeBlock"/>
      </w:pPr>
      <w:r>
        <w:t xml:space="preserve">    "pcr_bank": "sha256",</w:t>
      </w:r>
    </w:p>
    <w:p w14:paraId="332D591F" w14:textId="77777777" w:rsidR="00B025E1" w:rsidRDefault="00000000" w:rsidP="0076287B">
      <w:pPr>
        <w:pStyle w:val="C0-CodeBlock"/>
      </w:pPr>
      <w:r>
        <w:t xml:space="preserve">    "device_class_profile_ref": "&lt;profile ref&gt;",</w:t>
      </w:r>
    </w:p>
    <w:p w14:paraId="17767390" w14:textId="77777777" w:rsidR="00B025E1" w:rsidRDefault="00000000" w:rsidP="0076287B">
      <w:pPr>
        <w:pStyle w:val="C0-CodeBlock"/>
      </w:pPr>
      <w:r>
        <w:t xml:space="preserve">    "security_relevant_set": ["PCR0", "PCR4"]</w:t>
      </w:r>
    </w:p>
    <w:p w14:paraId="3ABF59A8" w14:textId="77777777" w:rsidR="00B025E1" w:rsidRDefault="00000000" w:rsidP="0076287B">
      <w:pPr>
        <w:pStyle w:val="C0-CodeBlock"/>
      </w:pPr>
      <w:r>
        <w:t xml:space="preserve">  },</w:t>
      </w:r>
    </w:p>
    <w:p w14:paraId="681C53F5" w14:textId="77777777" w:rsidR="00B025E1" w:rsidRDefault="00000000" w:rsidP="0076287B">
      <w:pPr>
        <w:pStyle w:val="C0-CodeBlock"/>
      </w:pPr>
      <w:r>
        <w:t xml:space="preserve">  "signing_profile": "RFC8785-JCS-v1",</w:t>
      </w:r>
    </w:p>
    <w:p w14:paraId="710931FA" w14:textId="77777777" w:rsidR="00B025E1" w:rsidRDefault="00000000" w:rsidP="0076287B">
      <w:pPr>
        <w:pStyle w:val="C0-CodeBlock"/>
      </w:pPr>
      <w:r>
        <w:t xml:space="preserve">  "signatures": {</w:t>
      </w:r>
    </w:p>
    <w:p w14:paraId="0F9D0C85" w14:textId="77777777" w:rsidR="00B025E1" w:rsidRDefault="00000000" w:rsidP="0076287B">
      <w:pPr>
        <w:pStyle w:val="C0-CodeBlock"/>
      </w:pPr>
      <w:r>
        <w:t xml:space="preserve">    "classical": {"algorithm": "Ed25519", "key_id": "&lt;key id&gt;", "value": "&lt;signature&gt;"},</w:t>
      </w:r>
    </w:p>
    <w:p w14:paraId="7777B682" w14:textId="77777777" w:rsidR="00B025E1" w:rsidRDefault="00000000" w:rsidP="0076287B">
      <w:pPr>
        <w:pStyle w:val="C0-CodeBlock"/>
      </w:pPr>
      <w:r>
        <w:t xml:space="preserve">    "pqc": {"algorithm": "ML-DSA-65", "key_id": "&lt;key id&gt;", "value": "&lt;signature&gt;"}</w:t>
      </w:r>
    </w:p>
    <w:p w14:paraId="3F3D5181" w14:textId="77777777" w:rsidR="00B025E1" w:rsidRDefault="00000000" w:rsidP="0076287B">
      <w:pPr>
        <w:pStyle w:val="C0-CodeBlock"/>
      </w:pPr>
      <w:r>
        <w:t xml:space="preserve">  }</w:t>
      </w:r>
    </w:p>
    <w:p w14:paraId="57A7714A" w14:textId="46A190D0" w:rsidR="00A55E39" w:rsidRDefault="00000000" w:rsidP="0076287B">
      <w:pPr>
        <w:pStyle w:val="C0-CodeBlock"/>
        <w:rPr>
          <w:color w:val="000000"/>
        </w:rPr>
      </w:pPr>
      <w:r>
        <w:t>}</w:t>
      </w:r>
    </w:p>
    <w:p w14:paraId="4DB1F6C1" w14:textId="77777777" w:rsidR="00A55E39" w:rsidRDefault="00000000" w:rsidP="00DE1F83">
      <w:pPr>
        <w:pStyle w:val="P0-Paragraph"/>
      </w:pPr>
      <w:r>
        <w:rPr>
          <w:rFonts w:eastAsia="Cambria"/>
        </w:rPr>
        <w:t>Construct the lineage-token signing_view exactly as defined in ASCR-16 Section 2.1: deep-copy the complete token, remove only signatures.classical.value and signatures.pqc.value, retain algorithm and key_id plus all other members, then sign ASCII("ASCR16-LINEAGE-v1") || 0x00 || UTF8(RFC8785_JCS(signing_view)). Do not sign language-runtime JSON output, pretty-printed JSON, or a selected field subset. Apply the signature set required by the deployment-approved cryptographic-transition profile using the registered lineage-token application keys.</w:t>
      </w:r>
    </w:p>
    <w:p w14:paraId="3F541FE8" w14:textId="77777777" w:rsidR="00A55E39" w:rsidRDefault="00000000" w:rsidP="00DE1F83">
      <w:pPr>
        <w:pStyle w:val="P0-Paragraph"/>
      </w:pPr>
      <w:r w:rsidRPr="0076287B">
        <w:rPr>
          <w:rStyle w:val="CS-Keyword"/>
        </w:rPr>
        <w:t>Where to implement this:</w:t>
      </w:r>
      <w:r>
        <w:rPr>
          <w:rFonts w:eastAsia="Cambria"/>
        </w:rPr>
        <w:t xml:space="preserve"> In your cloud model registry dispatch pipeline, immediately after the ASCR-10 authorization check confirms the artifact is approved for this device class. Do not dispatch without a valid ASCR-10 reference — the token is meaningless without one.</w:t>
      </w:r>
    </w:p>
    <w:p w14:paraId="1958E04C" w14:textId="77777777" w:rsidR="00A55E39" w:rsidRPr="0076287B" w:rsidRDefault="00000000" w:rsidP="00DE1F83">
      <w:pPr>
        <w:pStyle w:val="P0-Paragraph"/>
        <w:rPr>
          <w:rStyle w:val="CS-Keyword"/>
        </w:rPr>
      </w:pPr>
      <w:r w:rsidRPr="0076287B">
        <w:rPr>
          <w:rStyle w:val="CS-Keyword"/>
        </w:rPr>
        <w:t>2. OT ingress verification (EP-18)</w:t>
      </w:r>
    </w:p>
    <w:p w14:paraId="01A1955C" w14:textId="77777777" w:rsidR="00A55E39" w:rsidRDefault="00000000" w:rsidP="00DE1F83">
      <w:pPr>
        <w:pStyle w:val="P0-Paragraph"/>
      </w:pPr>
      <w:r>
        <w:rPr>
          <w:rFonts w:eastAsia="Cambria"/>
        </w:rPr>
        <w:t>At the firewall or protocol translation gateway marking the OT network boundary, implement a verification step before the artifact is forwarded to the OT network:</w:t>
      </w:r>
    </w:p>
    <w:p w14:paraId="2EEBA46B" w14:textId="77777777" w:rsidR="00A55E39" w:rsidRDefault="00000000" w:rsidP="0076287B">
      <w:pPr>
        <w:pStyle w:val="L1-Bullet"/>
      </w:pPr>
      <w:r>
        <w:rPr>
          <w:rFonts w:eastAsia="Cambria"/>
        </w:rPr>
        <w:t>Extract the lineage token from the artifact envelope</w:t>
      </w:r>
    </w:p>
    <w:p w14:paraId="210F66FB" w14:textId="77777777" w:rsidR="00A55E39" w:rsidRDefault="00000000" w:rsidP="0076287B">
      <w:pPr>
        <w:pStyle w:val="L1-Bullet"/>
      </w:pPr>
      <w:r>
        <w:t>Verify the signature set required by the deployment-approved cryptographic-transition profile using the application signing keys registered to pipeline_svid; validate the SPIFFE SVID separately against its trust bundle.</w:t>
      </w:r>
    </w:p>
    <w:p w14:paraId="66EE5C72" w14:textId="77777777" w:rsidR="00A55E39" w:rsidRDefault="00000000" w:rsidP="0076287B">
      <w:pPr>
        <w:pStyle w:val="L1-Bullet"/>
      </w:pPr>
      <w:r>
        <w:lastRenderedPageBreak/>
        <w:t>Confirm pipeline_svid in the token matches an authorized pipeline identity in the EP-18 admission trust set.</w:t>
      </w:r>
    </w:p>
    <w:p w14:paraId="615D7EE1" w14:textId="77777777" w:rsidR="00A55E39" w:rsidRDefault="00000000" w:rsidP="0076287B">
      <w:pPr>
        <w:pStyle w:val="L1-Bullet"/>
      </w:pPr>
      <w:r>
        <w:rPr>
          <w:b/>
          <w:bCs/>
        </w:rPr>
        <w:t xml:space="preserve">Verify artifact integrity before forwarding. </w:t>
      </w:r>
      <w:r>
        <w:t>Recompute SHA-256 over the exact received model-artifact bytes before decompression, unpacking, normalization, or transformation and require exact equality with lineage_token.artifact_hash. If the values differ, persist the required failure-verification record, reject the artifact, fire ARTIFACT_MODIFIED_IN_TRANSIT, and halt.</w:t>
      </w:r>
    </w:p>
    <w:p w14:paraId="5AD970D4" w14:textId="77777777" w:rsidR="00A55E39" w:rsidRDefault="00000000" w:rsidP="0076287B">
      <w:pPr>
        <w:pStyle w:val="L1-Bullet"/>
      </w:pPr>
      <w:r>
        <w:rPr>
          <w:b/>
          <w:bCs/>
        </w:rPr>
        <w:t xml:space="preserve">Verify governed custody completeness before forwarding. </w:t>
      </w:r>
      <w:r>
        <w:t>Validate the signed dispatch attestation and each required custody record for every governed participating hop in the deployment path. Require artifact-hash continuity across those records and confirm that every governed hop expected by the deployment is represented. Approved ungoverned transit segments must remain explicitly identified as coverage gaps and must not be represented as cryptographically observed. If required governed-hop custody evidence is missing, unresolved, invalid, or internally inconsistent, persist the required failure-verification record, reject the artifact, fire PROVENANCE_MISSING, and halt.</w:t>
      </w:r>
    </w:p>
    <w:p w14:paraId="62CA4EDA" w14:textId="77777777" w:rsidR="00A55E39" w:rsidRDefault="00000000" w:rsidP="0076287B">
      <w:pPr>
        <w:pStyle w:val="L1-Bullet"/>
      </w:pPr>
      <w:r>
        <w:rPr>
          <w:b/>
          <w:bCs/>
        </w:rPr>
        <w:t xml:space="preserve">Confirm delivery-attestation prerequisites. </w:t>
      </w:r>
      <w:r>
        <w:t>Do not generate the EP-18 delivery attestation or forward the artifact until the required signature, identity, artifact-hash, authorization, custody-completeness, and replay checks have all succeeded.</w:t>
      </w:r>
    </w:p>
    <w:p w14:paraId="063FF93C" w14:textId="77777777" w:rsidR="00A55E39" w:rsidRDefault="00000000" w:rsidP="00DE1F83">
      <w:pPr>
        <w:pStyle w:val="P0-Paragraph"/>
      </w:pPr>
      <w:r>
        <w:t>Before successful forwarding, atomically consume the signed lineage-token nonce in the EP-18 replay-cache namespace. If that replay key was already consumed, reject the artifact and fire LINEAGE_TOKEN_INVALID with reason NONCE_REUSE. Consume only after all EP-18 verification succeeds and immediately before forwarding; retain replay state through the referenced ASCR-10 authorization expiry.</w:t>
      </w:r>
    </w:p>
    <w:p w14:paraId="5F4925D2" w14:textId="77777777" w:rsidR="00A55E39" w:rsidRDefault="00000000" w:rsidP="0076287B">
      <w:pPr>
        <w:pStyle w:val="L1-Bullet"/>
      </w:pPr>
      <w:r w:rsidRPr="0076287B">
        <w:rPr>
          <w:rStyle w:val="CS-Keyword"/>
        </w:rPr>
        <w:t xml:space="preserve">Generate the EP-18 delivery attestation. </w:t>
      </w:r>
      <w:r>
        <w:rPr>
          <w:rFonts w:eastAsia="Cambria"/>
        </w:rPr>
        <w:t>Immediately after successful nonce consumption and before forwarding the artifact to the edge device, generate and sign the delivery attestation defined in Part A.3. The record must identify the verified artifact_hash, custody-completeness result, any declared ungoverned hops and resulting coverage_status, the EP-18 workload identity and signing key, the authenticated pipeline_svid, the lineage-token reference or nonce, the applicable ASCR-10 authorization reference, the delivery timestamp, and the final EP-18 admission decision. Persist the ASCR-16 delivery-attestation evidence object and associated verification evidence to the governed evidence repository before forwarding; where a corresponding ASCR-07 planning-cycle record exists, preserve the correlation.</w:t>
      </w:r>
    </w:p>
    <w:p w14:paraId="143CDDE1" w14:textId="77777777" w:rsidR="00A55E39" w:rsidRDefault="00000000" w:rsidP="0076287B">
      <w:pPr>
        <w:pStyle w:val="L1-Bullet"/>
      </w:pPr>
      <w:r>
        <w:rPr>
          <w:rFonts w:eastAsia="Cambria"/>
        </w:rPr>
        <w:t>If any check fails: quarantine the artifact, fire the appropriate alert, and do not forward</w:t>
      </w:r>
    </w:p>
    <w:p w14:paraId="7E18CC7D" w14:textId="77777777" w:rsidR="00A55E39" w:rsidRDefault="00000000" w:rsidP="00DE1F83">
      <w:pPr>
        <w:pStyle w:val="P0-Paragraph"/>
      </w:pPr>
      <w:r w:rsidRPr="0076287B">
        <w:rPr>
          <w:rStyle w:val="CS-Keyword"/>
        </w:rPr>
        <w:t>Implementation note:</w:t>
      </w:r>
      <w:r>
        <w:rPr>
          <w:rFonts w:eastAsia="Cambria"/>
        </w:rPr>
        <w:t xml:space="preserve"> If your OT ingress runs a hardware security module (HSM) for protocol gateway functions, the verification step belongs there. If it runs a software gateway (e.g. a Kepware or Ignition OPC-UA bridge), implement the verification as a pre-admission plugin or sidecar process. Do not implement it as a post-admission step — the artifact must not enter the OT network before the token is verified.</w:t>
      </w:r>
    </w:p>
    <w:p w14:paraId="1869C9C1" w14:textId="77777777" w:rsidR="00A55E39" w:rsidRPr="0076287B" w:rsidRDefault="00000000" w:rsidP="00DE1F83">
      <w:pPr>
        <w:pStyle w:val="P0-Paragraph"/>
        <w:rPr>
          <w:rStyle w:val="CS-Keyword"/>
        </w:rPr>
      </w:pPr>
      <w:r w:rsidRPr="0076287B">
        <w:rPr>
          <w:rStyle w:val="CS-Keyword"/>
        </w:rPr>
        <w:t>3. Edge TEE cross-attestation (EP-19)</w:t>
      </w:r>
    </w:p>
    <w:p w14:paraId="6E1B725B" w14:textId="77777777" w:rsidR="0076287B" w:rsidRPr="0076287B" w:rsidRDefault="00000000" w:rsidP="0076287B">
      <w:pPr>
        <w:pStyle w:val="L1-Bullet"/>
      </w:pPr>
      <w:r>
        <w:rPr>
          <w:rFonts w:eastAsia="Cambria"/>
        </w:rPr>
        <w:t>At the edge device, before instantiating the artifact in the TEE:</w:t>
      </w:r>
    </w:p>
    <w:p w14:paraId="77ECE529" w14:textId="77777777" w:rsidR="0076287B" w:rsidRPr="0076287B" w:rsidRDefault="0076287B" w:rsidP="0076287B">
      <w:pPr>
        <w:pStyle w:val="L1-Bullet"/>
      </w:pPr>
      <w:r>
        <w:rPr>
          <w:rFonts w:eastAsia="Cambria"/>
        </w:rPr>
        <w:t xml:space="preserve"> </w:t>
      </w:r>
      <w:r w:rsidR="00000000">
        <w:rPr>
          <w:rFonts w:eastAsia="Cambria"/>
        </w:rPr>
        <w:t>Validate the lineage token against OE03 and reconstruct the exact RFC8785-JCS-v1 signing_view; verify the signature set required by the deployment-approved cryptographic-transition profile defined in ASCR-16 Section 2.1 and verify the application-key binding separately from SPIFFE SVID validation.</w:t>
      </w:r>
    </w:p>
    <w:p w14:paraId="06F09B70" w14:textId="77777777" w:rsidR="0076287B" w:rsidRPr="0076287B" w:rsidRDefault="00000000" w:rsidP="0076287B">
      <w:pPr>
        <w:pStyle w:val="L1-Bullet"/>
      </w:pPr>
      <w:r>
        <w:rPr>
          <w:rFonts w:eastAsia="Cambria"/>
        </w:rPr>
        <w:lastRenderedPageBreak/>
        <w:t>Resolve cloud_attestation_ref, retrieve the exact retained evidence object, recompute cloud_attestation_hash over the raw retained evidence bytes and require equality with the signed token field. Reconstruct the ASCR-16 cloud-provisioning binding object from the signed token, recompute its RFC 8785 JCS SHA-256 digest, and require equality with cloud_provisioning_binding_digest. Validate the native cloud-attestation signature/chain/profile and verify that the attestation evidence cryptographically binds that same digest; where the native mechanism cannot carry caller-supplied binding data, verify the equivalent signed provisioning-binding record generated inside the attested cloud environment and retained with the attestation evidence</w:t>
      </w:r>
    </w:p>
    <w:p w14:paraId="482D0E4F" w14:textId="77777777" w:rsidR="0076287B" w:rsidRPr="0076287B" w:rsidRDefault="00000000" w:rsidP="0076287B">
      <w:pPr>
        <w:pStyle w:val="L1-Bullet"/>
      </w:pPr>
      <w:r>
        <w:rPr>
          <w:rFonts w:eastAsia="Cambria"/>
        </w:rPr>
        <w:t>Recompute sha256(artifact_binary) and compare it with lineage_token.artifact_hash.</w:t>
      </w:r>
    </w:p>
    <w:p w14:paraId="58E72AB1" w14:textId="77777777" w:rsidR="0076287B" w:rsidRPr="0076287B" w:rsidRDefault="00000000" w:rsidP="0076287B">
      <w:pPr>
        <w:pStyle w:val="L1-Bullet"/>
      </w:pPr>
      <w:r>
        <w:rPr>
          <w:rFonts w:eastAsia="Cambria"/>
        </w:rPr>
        <w:t>Retrieve the current ASCR-10 record and require status AUTHORIZED and unexpired authorization.</w:t>
      </w:r>
    </w:p>
    <w:p w14:paraId="2B3C5279" w14:textId="77777777" w:rsidR="0076287B" w:rsidRPr="0076287B" w:rsidRDefault="00000000" w:rsidP="0076287B">
      <w:pPr>
        <w:pStyle w:val="L1-Bullet"/>
      </w:pPr>
      <w:r>
        <w:rPr>
          <w:rFonts w:eastAsia="Cambria"/>
        </w:rPr>
        <w:t>Invoke the device-class AAL profile. For tpm_pcr, verify fresh TPM-backed evidence and compare every required security-relevant PCR against expected_pcrs. For platform_attestation, verify fresh provider/platform evidence and compare every required security-relevant measurement against expected_measurements.</w:t>
      </w:r>
    </w:p>
    <w:p w14:paraId="37541DBF" w14:textId="77777777" w:rsidR="0076287B" w:rsidRPr="0076287B" w:rsidRDefault="00000000" w:rsidP="0076287B">
      <w:pPr>
        <w:pStyle w:val="L1-Bullet"/>
      </w:pPr>
      <w:r>
        <w:rPr>
          <w:rFonts w:eastAsia="Cambria"/>
        </w:rPr>
        <w:t>Before successful TEE admission, atomically consume the signed lineage-token nonce in the EP-19 replay-cache namespace. A failed verification attempt must not consume the nonce; successful redispatch requires a newly signed token with a fresh nonce.</w:t>
      </w:r>
    </w:p>
    <w:p w14:paraId="71DFBD96" w14:textId="77777777" w:rsidR="0076287B" w:rsidRPr="0076287B" w:rsidRDefault="00000000" w:rsidP="0076287B">
      <w:pPr>
        <w:pStyle w:val="L1-Bullet"/>
      </w:pPr>
      <w:r>
        <w:rPr>
          <w:rFonts w:eastAsia="Cambria"/>
        </w:rPr>
        <w:t>Persist the ASCR-16 cross-attestation verification evidence object in the governed evidence repository. Where a corresponding ASCR-07 planning-cycle record exists, preserve the correlation. Every terminal reject path must instead persist the ASCR-16 failure-verification evidence object before returning, using the durable pending-evidence behavior defined by ASCR-16 if the configured evidence sink is unavailable.</w:t>
      </w:r>
    </w:p>
    <w:p w14:paraId="2D6DABC9" w14:textId="245BD3F9" w:rsidR="00A55E39" w:rsidRDefault="00000000" w:rsidP="0076287B">
      <w:pPr>
        <w:pStyle w:val="L1-Bullet"/>
      </w:pPr>
      <w:r>
        <w:rPr>
          <w:rFonts w:eastAsia="Cambria"/>
        </w:rPr>
        <w:t>If an authorized platform or firmware change explains a reference-state mismatch, do not repair the failed token in place. Register the revised approved reference baseline through the governed change process, issue a new lineage token with the revised state and a fresh nonce, and repeat the complete verification sequence.</w:t>
      </w:r>
    </w:p>
    <w:p w14:paraId="6363FA1C" w14:textId="77777777" w:rsidR="00A55E39" w:rsidRDefault="00000000" w:rsidP="0076287B">
      <w:pPr>
        <w:pStyle w:val="HS-Heading3"/>
      </w:pPr>
      <w:r>
        <w:t>Common implementation mistakes</w:t>
      </w:r>
    </w:p>
    <w:p w14:paraId="0D7EF7F1" w14:textId="77777777" w:rsidR="00A55E39" w:rsidRDefault="00000000" w:rsidP="00DE1F83">
      <w:pPr>
        <w:pStyle w:val="P0-Paragraph"/>
      </w:pPr>
      <w:r w:rsidRPr="0076287B">
        <w:rPr>
          <w:rStyle w:val="CS-Keyword"/>
        </w:rPr>
        <w:t>Mistake 1: Computing the artifact hash after decompression.</w:t>
      </w:r>
      <w:r>
        <w:rPr>
          <w:rFonts w:eastAsia="Cambria"/>
        </w:rPr>
        <w:t xml:space="preserve"> The lineage token hash must be computed over the artifact binary </w:t>
      </w:r>
      <w:r>
        <w:rPr>
          <w:rFonts w:eastAsia="Cambria"/>
          <w:i/>
          <w:iCs/>
        </w:rPr>
        <w:t>as dispatched</w:t>
      </w:r>
      <w:r>
        <w:rPr>
          <w:rFonts w:eastAsia="Cambria"/>
        </w:rPr>
        <w:t xml:space="preserve"> — before any decompression, unpacking, or format conversion at the edge. If your edge deployment pipeline decompresses the artifact before verification, you will get hash mismatches on every deployment even for unmodified artifacts. Hash the wire format, not the extracted format.</w:t>
      </w:r>
    </w:p>
    <w:p w14:paraId="5AFA7E03" w14:textId="77777777" w:rsidR="00A55E39" w:rsidRDefault="00000000" w:rsidP="00DE1F83">
      <w:pPr>
        <w:pStyle w:val="P0-Paragraph"/>
      </w:pPr>
      <w:r w:rsidRPr="0076287B">
        <w:rPr>
          <w:rStyle w:val="CS-Keyword"/>
        </w:rPr>
        <w:t>Mistake 2: Caching the ASCR-10 authorization check.</w:t>
      </w:r>
      <w:r>
        <w:rPr>
          <w:rFonts w:eastAsia="Cambria"/>
        </w:rPr>
        <w:t xml:space="preserve"> ASCR-10 authorization can be revoked between dispatch and instantiation. Always retrieve the current ASCR-10 record at instantiation time, not at dispatch time. Do not cache the authorization status.</w:t>
      </w:r>
    </w:p>
    <w:p w14:paraId="56C13266" w14:textId="77777777" w:rsidR="00A55E39" w:rsidRDefault="00000000" w:rsidP="00DE1F83">
      <w:pPr>
        <w:pStyle w:val="P0-Paragraph"/>
      </w:pPr>
      <w:r w:rsidRPr="0076287B">
        <w:rPr>
          <w:rStyle w:val="CS-Keyword"/>
        </w:rPr>
        <w:t>Mistake 3: Deploying EP-18 in logging-only mode.</w:t>
      </w:r>
      <w:r>
        <w:rPr>
          <w:rFonts w:eastAsia="Cambria"/>
        </w:rPr>
        <w:t xml:space="preserve"> Some gateway products support a “monitor” mode that logs but does not block. ASCR-16 requires that EP-18 fails closed — a failed verification must block admission, not just log it. Verify your gateway product enforces this before signing off the Section 6 checklist.</w:t>
      </w:r>
    </w:p>
    <w:p w14:paraId="2F7DD9D2" w14:textId="55723460" w:rsidR="00A55E39" w:rsidRPr="0076287B" w:rsidRDefault="00000000" w:rsidP="00DE1F83">
      <w:pPr>
        <w:pStyle w:val="P0-Paragraph"/>
        <w:rPr>
          <w:color w:val="000000"/>
        </w:rPr>
      </w:pPr>
      <w:r>
        <w:rPr>
          <w:b/>
        </w:rPr>
        <w:t>Mistake 4: Using the same signing key for lineage tokens and boundary hashes.</w:t>
      </w:r>
      <w:r>
        <w:t xml:space="preserve"> These are distinct cryptographic operations serving different trust assertions. Use separate classical and PQC key pairs for lineage tokens and boundary hashes, with distinct key_id values and separate application-key registration entries </w:t>
      </w:r>
      <w:r>
        <w:lastRenderedPageBreak/>
        <w:t>bound to the authorized pipeline_svid. Do not treat the SPIFFE trust bundle itself as the application-signing-key registry.</w:t>
      </w:r>
    </w:p>
    <w:p w14:paraId="0A1A1F6A" w14:textId="77777777" w:rsidR="00A55E39" w:rsidRDefault="00000000" w:rsidP="0076287B">
      <w:pPr>
        <w:pStyle w:val="HS-Heading2"/>
      </w:pPr>
      <w:r>
        <w:t>A.2 Boundary hash protocol (ASCR-16 Section 3)</w:t>
      </w:r>
    </w:p>
    <w:p w14:paraId="2733DBFC" w14:textId="77777777" w:rsidR="00A55E39" w:rsidRDefault="00000000" w:rsidP="0076287B">
      <w:pPr>
        <w:pStyle w:val="HS-Heading3"/>
      </w:pPr>
      <w:r>
        <w:t>What you are building</w:t>
      </w:r>
    </w:p>
    <w:p w14:paraId="0B8B080D" w14:textId="77777777" w:rsidR="00A55E39" w:rsidRDefault="00000000" w:rsidP="00DE1F83">
      <w:pPr>
        <w:pStyle w:val="P0-Paragraph"/>
      </w:pPr>
      <w:r>
        <w:rPr>
          <w:rFonts w:eastAsia="Cambria"/>
        </w:rPr>
        <w:t>A transit integrity record for every context payload crossing the cloud-to-edge boundary. The boundary hash closes the gap between cloud-side context verification and edge-side context verification.</w:t>
      </w:r>
    </w:p>
    <w:p w14:paraId="6FC0825B" w14:textId="77777777" w:rsidR="00A55E39" w:rsidRDefault="00000000" w:rsidP="0076287B">
      <w:pPr>
        <w:pStyle w:val="HS-Heading3"/>
      </w:pPr>
      <w:r>
        <w:t>Implementation steps</w:t>
      </w:r>
    </w:p>
    <w:p w14:paraId="4755E0A2" w14:textId="77777777" w:rsidR="00A55E39" w:rsidRPr="0076287B" w:rsidRDefault="00000000" w:rsidP="00DE1F83">
      <w:pPr>
        <w:pStyle w:val="P0-Paragraph"/>
        <w:rPr>
          <w:rStyle w:val="CS-Keyword"/>
        </w:rPr>
      </w:pPr>
      <w:r w:rsidRPr="0076287B">
        <w:rPr>
          <w:rStyle w:val="CS-Keyword"/>
        </w:rPr>
        <w:t>Step 1: Instrument the cloud aggregation pipeline (EP-17)</w:t>
      </w:r>
    </w:p>
    <w:p w14:paraId="44977F31" w14:textId="77777777" w:rsidR="00A55E39" w:rsidRDefault="00000000" w:rsidP="00DE1F83">
      <w:pPr>
        <w:pStyle w:val="P0-Paragraph"/>
      </w:pPr>
      <w:r>
        <w:rPr>
          <w:rFonts w:eastAsia="Cambria"/>
        </w:rPr>
        <w:t>At the final stage of your cloud context aggregation pipeline — after all cloud-side enrichment, normalization, and validation — add a boundary hash generation step:</w:t>
      </w:r>
    </w:p>
    <w:p w14:paraId="1995236F" w14:textId="77777777" w:rsidR="00B025E1" w:rsidRDefault="00000000" w:rsidP="0076287B">
      <w:pPr>
        <w:pStyle w:val="C0-CodeBlock"/>
      </w:pPr>
      <w:r>
        <w:t>import hashlib, secrets</w:t>
      </w:r>
    </w:p>
    <w:p w14:paraId="1E77B99A" w14:textId="77777777" w:rsidR="00B025E1" w:rsidRDefault="00B025E1" w:rsidP="0076287B">
      <w:pPr>
        <w:pStyle w:val="C0-CodeBlock"/>
      </w:pPr>
    </w:p>
    <w:p w14:paraId="20800746" w14:textId="77777777" w:rsidR="00B025E1" w:rsidRDefault="00000000" w:rsidP="0076287B">
      <w:pPr>
        <w:pStyle w:val="C0-CodeBlock"/>
      </w:pPr>
      <w:r>
        <w:t>BOUNDARY_HASH_DOMAIN = "ASCR16_BOUNDARY_HASH_V1"</w:t>
      </w:r>
    </w:p>
    <w:p w14:paraId="2A9F9496" w14:textId="77777777" w:rsidR="00B025E1" w:rsidRDefault="00000000" w:rsidP="0076287B">
      <w:pPr>
        <w:pStyle w:val="C0-CodeBlock"/>
      </w:pPr>
      <w:r>
        <w:t>BOUNDARY_SCHEMA_VERSION = "ascr16-boundary-v1.0"</w:t>
      </w:r>
    </w:p>
    <w:p w14:paraId="67E252F7" w14:textId="77777777" w:rsidR="00B025E1" w:rsidRDefault="00B025E1" w:rsidP="0076287B">
      <w:pPr>
        <w:pStyle w:val="C0-CodeBlock"/>
      </w:pPr>
    </w:p>
    <w:p w14:paraId="3A0509CC" w14:textId="77777777" w:rsidR="00B025E1" w:rsidRDefault="00000000" w:rsidP="0076287B">
      <w:pPr>
        <w:pStyle w:val="C0-CodeBlock"/>
      </w:pPr>
      <w:r>
        <w:t>def apply_boundary_hash(feed_id: str, context_payload_or_frame: dict, pipeline_svid: str, framing: dict) -&gt; dict:</w:t>
      </w:r>
    </w:p>
    <w:p w14:paraId="6541D0AD" w14:textId="77777777" w:rsidR="00B025E1" w:rsidRDefault="00000000" w:rsidP="0076287B">
      <w:pPr>
        <w:pStyle w:val="C0-CodeBlock"/>
      </w:pPr>
      <w:r>
        <w:t xml:space="preserve">    # authenticated_utc_now_rfc3339_ms() is backed by the deployment-approved authenticated time source</w:t>
      </w:r>
    </w:p>
    <w:p w14:paraId="03BD4E82" w14:textId="77777777" w:rsidR="00B025E1" w:rsidRDefault="00000000" w:rsidP="0076287B">
      <w:pPr>
        <w:pStyle w:val="C0-CodeBlock"/>
      </w:pPr>
      <w:r>
        <w:t xml:space="preserve">    # and returns RFC 3339 UTC with at least millisecond precision, e.g. 2026-01-15T09:00:00.123Z.</w:t>
      </w:r>
    </w:p>
    <w:p w14:paraId="1DF3A0F3" w14:textId="77777777" w:rsidR="00B025E1" w:rsidRDefault="00000000" w:rsidP="0076287B">
      <w:pPr>
        <w:pStyle w:val="C0-CodeBlock"/>
      </w:pPr>
      <w:r>
        <w:t xml:space="preserve">    cloud_timestamp = authenticated_utc_now_rfc3339_ms()</w:t>
      </w:r>
    </w:p>
    <w:p w14:paraId="087B5DFF" w14:textId="77777777" w:rsidR="00B025E1" w:rsidRDefault="00000000" w:rsidP="0076287B">
      <w:pPr>
        <w:pStyle w:val="C0-CodeBlock"/>
      </w:pPr>
      <w:r>
        <w:t xml:space="preserve">    nonce = secrets.token_hex(16)</w:t>
      </w:r>
    </w:p>
    <w:p w14:paraId="28FF8629" w14:textId="77777777" w:rsidR="00B025E1" w:rsidRDefault="00000000" w:rsidP="0076287B">
      <w:pPr>
        <w:pStyle w:val="C0-CodeBlock"/>
      </w:pPr>
      <w:r>
        <w:t xml:space="preserve">    schema_version = BOUNDARY_SCHEMA_VERSION</w:t>
      </w:r>
    </w:p>
    <w:p w14:paraId="0FD0A252" w14:textId="77777777" w:rsidR="00B025E1" w:rsidRDefault="00B025E1" w:rsidP="0076287B">
      <w:pPr>
        <w:pStyle w:val="C0-CodeBlock"/>
      </w:pPr>
    </w:p>
    <w:p w14:paraId="7C0D7BBF" w14:textId="77777777" w:rsidR="00B025E1" w:rsidRDefault="00000000" w:rsidP="0076287B">
      <w:pPr>
        <w:pStyle w:val="C0-CodeBlock"/>
      </w:pPr>
      <w:r>
        <w:t xml:space="preserve">    canonical = canonical_serialize(</w:t>
      </w:r>
    </w:p>
    <w:p w14:paraId="469704B9" w14:textId="77777777" w:rsidR="00B025E1" w:rsidRDefault="00000000" w:rsidP="0076287B">
      <w:pPr>
        <w:pStyle w:val="C0-CodeBlock"/>
      </w:pPr>
      <w:r>
        <w:t xml:space="preserve">        BOUNDARY_HASH_DOMAIN,</w:t>
      </w:r>
    </w:p>
    <w:p w14:paraId="64D68C85" w14:textId="77777777" w:rsidR="00B025E1" w:rsidRDefault="00000000" w:rsidP="0076287B">
      <w:pPr>
        <w:pStyle w:val="C0-CodeBlock"/>
      </w:pPr>
      <w:r>
        <w:t xml:space="preserve">        [</w:t>
      </w:r>
    </w:p>
    <w:p w14:paraId="5E97495C" w14:textId="77777777" w:rsidR="00B025E1" w:rsidRDefault="00000000" w:rsidP="0076287B">
      <w:pPr>
        <w:pStyle w:val="C0-CodeBlock"/>
      </w:pPr>
      <w:r>
        <w:t xml:space="preserve">            schema_version,</w:t>
      </w:r>
    </w:p>
    <w:p w14:paraId="55473CA4" w14:textId="77777777" w:rsidR="00B025E1" w:rsidRDefault="00000000" w:rsidP="0076287B">
      <w:pPr>
        <w:pStyle w:val="C0-CodeBlock"/>
      </w:pPr>
      <w:r>
        <w:t xml:space="preserve">            feed_id,</w:t>
      </w:r>
    </w:p>
    <w:p w14:paraId="555A1856" w14:textId="77777777" w:rsidR="00B025E1" w:rsidRDefault="00000000" w:rsidP="0076287B">
      <w:pPr>
        <w:pStyle w:val="C0-CodeBlock"/>
      </w:pPr>
      <w:r>
        <w:t xml:space="preserve">            context_payload_or_frame,</w:t>
      </w:r>
    </w:p>
    <w:p w14:paraId="369BA4E7" w14:textId="77777777" w:rsidR="00B025E1" w:rsidRDefault="00000000" w:rsidP="0076287B">
      <w:pPr>
        <w:pStyle w:val="C0-CodeBlock"/>
      </w:pPr>
      <w:r>
        <w:t xml:space="preserve">            cloud_timestamp,</w:t>
      </w:r>
    </w:p>
    <w:p w14:paraId="2AA1EB6D" w14:textId="77777777" w:rsidR="00B025E1" w:rsidRDefault="00000000" w:rsidP="0076287B">
      <w:pPr>
        <w:pStyle w:val="C0-CodeBlock"/>
      </w:pPr>
      <w:r>
        <w:t xml:space="preserve">            pipeline_svid,</w:t>
      </w:r>
    </w:p>
    <w:p w14:paraId="2188F96A" w14:textId="77777777" w:rsidR="00B025E1" w:rsidRDefault="00000000" w:rsidP="0076287B">
      <w:pPr>
        <w:pStyle w:val="C0-CodeBlock"/>
      </w:pPr>
      <w:r>
        <w:t xml:space="preserve">            nonce,</w:t>
      </w:r>
    </w:p>
    <w:p w14:paraId="70FE9597" w14:textId="77777777" w:rsidR="00B025E1" w:rsidRDefault="00000000" w:rsidP="0076287B">
      <w:pPr>
        <w:pStyle w:val="C0-CodeBlock"/>
      </w:pPr>
      <w:r>
        <w:t xml:space="preserve">            framing,</w:t>
      </w:r>
    </w:p>
    <w:p w14:paraId="1820C752" w14:textId="77777777" w:rsidR="00B025E1" w:rsidRDefault="00000000" w:rsidP="0076287B">
      <w:pPr>
        <w:pStyle w:val="C0-CodeBlock"/>
      </w:pPr>
      <w:r>
        <w:t xml:space="preserve">        ],</w:t>
      </w:r>
    </w:p>
    <w:p w14:paraId="46156DBD" w14:textId="77777777" w:rsidR="00B025E1" w:rsidRDefault="00000000" w:rsidP="0076287B">
      <w:pPr>
        <w:pStyle w:val="C0-CodeBlock"/>
      </w:pPr>
      <w:r>
        <w:t xml:space="preserve">    )</w:t>
      </w:r>
    </w:p>
    <w:p w14:paraId="3FA69FA8" w14:textId="77777777" w:rsidR="00B025E1" w:rsidRDefault="00000000" w:rsidP="0076287B">
      <w:pPr>
        <w:pStyle w:val="C0-CodeBlock"/>
      </w:pPr>
      <w:r>
        <w:t xml:space="preserve">    boundary_hash_bytes = hashlib.sha256(canonical).digest()</w:t>
      </w:r>
    </w:p>
    <w:p w14:paraId="3B350064" w14:textId="77777777" w:rsidR="00B025E1" w:rsidRDefault="00000000" w:rsidP="0076287B">
      <w:pPr>
        <w:pStyle w:val="C0-CodeBlock"/>
      </w:pPr>
      <w:r>
        <w:t xml:space="preserve">    boundary_hash = boundary_hash_bytes.hex()</w:t>
      </w:r>
    </w:p>
    <w:p w14:paraId="331286FC" w14:textId="77777777" w:rsidR="00B025E1" w:rsidRDefault="00000000" w:rsidP="0076287B">
      <w:pPr>
        <w:pStyle w:val="C0-CodeBlock"/>
      </w:pPr>
      <w:r>
        <w:t xml:space="preserve">    signature_input = b"ASCR16-BOUNDARY-v1\x00" + boundary_hash_bytes</w:t>
      </w:r>
    </w:p>
    <w:p w14:paraId="3EA7F943" w14:textId="77777777" w:rsidR="00B025E1" w:rsidRDefault="00B025E1" w:rsidP="0076287B">
      <w:pPr>
        <w:pStyle w:val="C0-CodeBlock"/>
      </w:pPr>
    </w:p>
    <w:p w14:paraId="50D4EF56" w14:textId="77777777" w:rsidR="00B025E1" w:rsidRDefault="00000000" w:rsidP="0076287B">
      <w:pPr>
        <w:pStyle w:val="C0-CodeBlock"/>
      </w:pPr>
      <w:r>
        <w:t xml:space="preserve">    sig_classical = base64url_nopad(ed25519_sign(signature_input, BOUNDARY_CLASSICAL_PRIVATE_KEY))</w:t>
      </w:r>
    </w:p>
    <w:p w14:paraId="413FD121" w14:textId="77777777" w:rsidR="00B025E1" w:rsidRDefault="00000000" w:rsidP="0076287B">
      <w:pPr>
        <w:pStyle w:val="C0-CodeBlock"/>
      </w:pPr>
      <w:r>
        <w:t xml:space="preserve">    sig_pqc = base64url_nopad(ml_dsa_65_sign(signature_input, BOUNDARY_PQC_PRIVATE_KEY))</w:t>
      </w:r>
    </w:p>
    <w:p w14:paraId="5D0DA499" w14:textId="77777777" w:rsidR="00B025E1" w:rsidRDefault="00B025E1" w:rsidP="0076287B">
      <w:pPr>
        <w:pStyle w:val="C0-CodeBlock"/>
      </w:pPr>
    </w:p>
    <w:p w14:paraId="47F0E78E" w14:textId="77777777" w:rsidR="00B025E1" w:rsidRDefault="00000000" w:rsidP="0076287B">
      <w:pPr>
        <w:pStyle w:val="C0-CodeBlock"/>
      </w:pPr>
      <w:r>
        <w:t xml:space="preserve">    return {</w:t>
      </w:r>
    </w:p>
    <w:p w14:paraId="39D6E3B7" w14:textId="77777777" w:rsidR="00B025E1" w:rsidRDefault="00000000" w:rsidP="0076287B">
      <w:pPr>
        <w:pStyle w:val="C0-CodeBlock"/>
      </w:pPr>
      <w:r>
        <w:t xml:space="preserve">        "payload": context_payload_or_frame,</w:t>
      </w:r>
    </w:p>
    <w:p w14:paraId="5E2BD2F2" w14:textId="77777777" w:rsidR="00B025E1" w:rsidRDefault="00000000" w:rsidP="0076287B">
      <w:pPr>
        <w:pStyle w:val="C0-CodeBlock"/>
      </w:pPr>
      <w:r>
        <w:lastRenderedPageBreak/>
        <w:t xml:space="preserve">        "envelope": {</w:t>
      </w:r>
    </w:p>
    <w:p w14:paraId="3EDDE77E" w14:textId="77777777" w:rsidR="00B025E1" w:rsidRDefault="00000000" w:rsidP="0076287B">
      <w:pPr>
        <w:pStyle w:val="C0-CodeBlock"/>
      </w:pPr>
      <w:r>
        <w:t xml:space="preserve">            "boundary_hash": boundary_hash,</w:t>
      </w:r>
    </w:p>
    <w:p w14:paraId="33B42C66" w14:textId="77777777" w:rsidR="00B025E1" w:rsidRDefault="00000000" w:rsidP="0076287B">
      <w:pPr>
        <w:pStyle w:val="C0-CodeBlock"/>
      </w:pPr>
      <w:r>
        <w:t xml:space="preserve">            "signatures": {</w:t>
      </w:r>
    </w:p>
    <w:p w14:paraId="10C25BBF" w14:textId="77777777" w:rsidR="00B025E1" w:rsidRDefault="00000000" w:rsidP="0076287B">
      <w:pPr>
        <w:pStyle w:val="C0-CodeBlock"/>
      </w:pPr>
      <w:r>
        <w:t xml:space="preserve">                "classical": {"algorithm": "Ed25519", "key_id": BOUNDARY_CLASSICAL_KEY_ID, "value": sig_classical},</w:t>
      </w:r>
    </w:p>
    <w:p w14:paraId="2A020078" w14:textId="77777777" w:rsidR="00B025E1" w:rsidRDefault="00000000" w:rsidP="0076287B">
      <w:pPr>
        <w:pStyle w:val="C0-CodeBlock"/>
      </w:pPr>
      <w:r>
        <w:t xml:space="preserve">                "pqc": {"algorithm": "ML-DSA-65", "key_id": BOUNDARY_PQC_KEY_ID, "value": sig_pqc},</w:t>
      </w:r>
    </w:p>
    <w:p w14:paraId="7EB492AA" w14:textId="77777777" w:rsidR="00B025E1" w:rsidRDefault="00000000" w:rsidP="0076287B">
      <w:pPr>
        <w:pStyle w:val="C0-CodeBlock"/>
      </w:pPr>
      <w:r>
        <w:t xml:space="preserve">            },</w:t>
      </w:r>
    </w:p>
    <w:p w14:paraId="6802C27E" w14:textId="77777777" w:rsidR="00B025E1" w:rsidRDefault="00000000" w:rsidP="0076287B">
      <w:pPr>
        <w:pStyle w:val="C0-CodeBlock"/>
      </w:pPr>
      <w:r>
        <w:t xml:space="preserve">            "feed_id": feed_id,</w:t>
      </w:r>
    </w:p>
    <w:p w14:paraId="1DC30ED9" w14:textId="77777777" w:rsidR="00B025E1" w:rsidRDefault="00000000" w:rsidP="0076287B">
      <w:pPr>
        <w:pStyle w:val="C0-CodeBlock"/>
      </w:pPr>
      <w:r>
        <w:t xml:space="preserve">            "pipeline_svid": pipeline_svid,</w:t>
      </w:r>
    </w:p>
    <w:p w14:paraId="021E40B4" w14:textId="77777777" w:rsidR="00B025E1" w:rsidRDefault="00000000" w:rsidP="0076287B">
      <w:pPr>
        <w:pStyle w:val="C0-CodeBlock"/>
      </w:pPr>
      <w:r>
        <w:t xml:space="preserve">            "cloud_timestamp": cloud_timestamp,</w:t>
      </w:r>
    </w:p>
    <w:p w14:paraId="1AACD780" w14:textId="77777777" w:rsidR="00B025E1" w:rsidRDefault="00000000" w:rsidP="0076287B">
      <w:pPr>
        <w:pStyle w:val="C0-CodeBlock"/>
      </w:pPr>
      <w:r>
        <w:t xml:space="preserve">            "nonce": nonce,</w:t>
      </w:r>
    </w:p>
    <w:p w14:paraId="25F33C20" w14:textId="77777777" w:rsidR="00B025E1" w:rsidRDefault="00000000" w:rsidP="0076287B">
      <w:pPr>
        <w:pStyle w:val="C0-CodeBlock"/>
      </w:pPr>
      <w:r>
        <w:t xml:space="preserve">            "framing": framing,</w:t>
      </w:r>
    </w:p>
    <w:p w14:paraId="2E6EE064" w14:textId="77777777" w:rsidR="00B025E1" w:rsidRDefault="00000000" w:rsidP="0076287B">
      <w:pPr>
        <w:pStyle w:val="C0-CodeBlock"/>
      </w:pPr>
      <w:r>
        <w:t xml:space="preserve">            "schema_version": schema_version,</w:t>
      </w:r>
    </w:p>
    <w:p w14:paraId="061164EB" w14:textId="77777777" w:rsidR="00B025E1" w:rsidRDefault="00000000" w:rsidP="0076287B">
      <w:pPr>
        <w:pStyle w:val="C0-CodeBlock"/>
      </w:pPr>
      <w:r>
        <w:t xml:space="preserve">        },</w:t>
      </w:r>
    </w:p>
    <w:p w14:paraId="02F75A90" w14:textId="6EA33411" w:rsidR="00A55E39" w:rsidRDefault="00000000" w:rsidP="0076287B">
      <w:pPr>
        <w:pStyle w:val="C0-CodeBlock"/>
        <w:rPr>
          <w:color w:val="000000"/>
        </w:rPr>
      </w:pPr>
      <w:r>
        <w:t xml:space="preserve">    }</w:t>
      </w:r>
    </w:p>
    <w:p w14:paraId="6659FF08" w14:textId="77777777" w:rsidR="00A55E39" w:rsidRDefault="00000000" w:rsidP="00DE1F83">
      <w:pPr>
        <w:pStyle w:val="P0-Paragraph"/>
        <w:rPr>
          <w:color w:val="000000"/>
        </w:rPr>
      </w:pPr>
      <w:r>
        <w:t>The canonical_serialize function must implement ASCR-07 Sections 4.5-4.6 exactly. For ASCR-16 boundary hashing, its domain prefix is exactly ASCII("ASCR16_BOUNDARY_HASH_V1") and is passed separately from the ordered field list. The ordered ASCR-16 boundary-hash fields are schema_version, feed_id, context_payload_or_frame, cloud_timestamp, pipeline_svid, nonce, framing, with schema_version="ascr16-boundary-v1.0" for this version. feed_id is the authenticated feed identifier used to resolve per-feed policy in the OE02 Context Feed Registry and is distinct from pipeline_svid and Framed stream_id. Do not reorder or omit fields without a coordinated schema-version change. SHA-256 produces 32 raw boundary_hash_bytes and the envelope stores their lowercase 64-character hexadecimal form. EP-18 and EP-19 must recompute the same canonical bytes, convert the digest to the same lowercase hexadecimal representation, and compare hex string to hex string. Both boundary-envelope signatures sign exactly ASCII("ASCR16-BOUNDARY-v1") || 0x00 || boundary_hash_bytes; signature values are base64url without padding, with algorithm and key_id recorded alongside each value. cloud_timestamp must come from the deployment-approved authenticated time source and preserve at least millisecond resolution for the Version 1.0 reference thresholds.</w:t>
      </w:r>
    </w:p>
    <w:p w14:paraId="2599C302" w14:textId="77777777" w:rsidR="00A55E39" w:rsidRPr="0076287B" w:rsidRDefault="00000000" w:rsidP="00DE1F83">
      <w:pPr>
        <w:pStyle w:val="P0-Paragraph"/>
        <w:rPr>
          <w:rStyle w:val="CS-Keyword"/>
        </w:rPr>
      </w:pPr>
      <w:r w:rsidRPr="0076287B">
        <w:rPr>
          <w:rStyle w:val="CS-Keyword"/>
        </w:rPr>
        <w:t>Step 2: EP-18 verification (OT ingress)</w:t>
      </w:r>
    </w:p>
    <w:p w14:paraId="16DAD9D4" w14:textId="77777777" w:rsidR="00A55E39" w:rsidRDefault="00000000" w:rsidP="00DE1F83">
      <w:pPr>
        <w:pStyle w:val="P0-Paragraph"/>
      </w:pPr>
      <w:r>
        <w:rPr>
          <w:rFonts w:eastAsia="Cambria"/>
        </w:rPr>
        <w:t>When the payload arrives at the OT ingress gateway:</w:t>
      </w:r>
    </w:p>
    <w:p w14:paraId="64E35309" w14:textId="3F1CC291" w:rsidR="00A55E39" w:rsidRDefault="00000000" w:rsidP="0076287B">
      <w:pPr>
        <w:pStyle w:val="L1-Bullet"/>
      </w:pPr>
      <w:r>
        <w:t>Reject an absent, malformed, or incomplete envelope as CONTEXT_BOUNDARY_INTEGRITY_FAILURE before OT admission.</w:t>
      </w:r>
    </w:p>
    <w:p w14:paraId="7FF562DF" w14:textId="4D60FF14" w:rsidR="00A55E39" w:rsidRDefault="00000000" w:rsidP="0076287B">
      <w:pPr>
        <w:pStyle w:val="L1-Bullet"/>
      </w:pPr>
      <w:r>
        <w:t>Resolve the required signature key_id values against the application-key registry authorized for pipeline_svid; verify the signature set required by the deployment-approved cryptographic-transition profile.</w:t>
      </w:r>
    </w:p>
    <w:p w14:paraId="03DF06B7" w14:textId="1D268A45" w:rsidR="00A55E39" w:rsidRDefault="00000000" w:rsidP="0076287B">
      <w:pPr>
        <w:pStyle w:val="L1-Bullet"/>
      </w:pPr>
      <w:r>
        <w:t>Verify pipeline_svid is present in the active EP-18 admission trust set. Verify feed_id exists in the OE02 Context Feed Registry and is authorized for that pipeline_svid.</w:t>
      </w:r>
    </w:p>
    <w:p w14:paraId="1E115E25" w14:textId="6A933109" w:rsidR="00A55E39" w:rsidRDefault="00000000" w:rsidP="0076287B">
      <w:pPr>
        <w:pStyle w:val="L1-Bullet"/>
      </w:pPr>
      <w:r>
        <w:t>Recompute canonical bytes with domain prefix ASCR16_BOUNDARY_HASH_V1 and the ordered fields schema_version, feed_id, the received context_payload_or_frame, cloud_timestamp, pipeline_svid, nonce, and framing; compute SHA-256 and encode the digest as 64 lowercase hexadecimal characters before comparing it with envelope.boundary_hash. Reject any mismatch as CONTEXT_PAYLOAD_MODIFIED_IN_TRANSIT.</w:t>
      </w:r>
    </w:p>
    <w:p w14:paraId="1B5565BE" w14:textId="2BCD1A69" w:rsidR="00A55E39" w:rsidRDefault="00000000" w:rsidP="0076287B">
      <w:pPr>
        <w:pStyle w:val="L1-Bullet"/>
      </w:pPr>
      <w:r>
        <w:lastRenderedPageBreak/>
        <w:t>Immediately before forwarding, atomically consume the signed envelope nonce in the EP-18 replay-cache namespace. If already consumed, reject as CONTEXT_BOUNDARY_INTEGRITY_FAILURE / NONCE_REUSE. Failed verification attempts do not consume the nonce.</w:t>
      </w:r>
    </w:p>
    <w:p w14:paraId="362CFB9F" w14:textId="767AF673" w:rsidR="00A55E39" w:rsidRDefault="00000000" w:rsidP="0076287B">
      <w:pPr>
        <w:pStyle w:val="L1-Bullet"/>
      </w:pPr>
      <w:r>
        <w:t>Generate a signed EP-18 handoff receipt bound to the exact verified integrity unit. Set handoff_schema_version="ascr16-ep18-handoff-v1" and compute ep17_envelope_digest = SHA256(UTF8(RFC8785_JCS(complete EP-17 envelope))). The receipt carries handoff_schema_version, ep18_identity_svid, ep18_key_id, ep17_envelope_digest, boundary_hash, feed_id, pipeline_svid, ep17_nonce, verified_timestamp, forwarding_timestamp, handoff_nonce, and signature={algorithm,key_id,value}. Build handoff_signing_view as the complete receipt with only signature.value removed; retain algorithm, key_id, and every other field. Sign ASCII("ASCR16-EP18-HANDOFF-v1") || 0x00 || UTF8(RFC8785_JCS(handoff_signing_view)) with the registered EP-18 gateway application-signing key, encode signature.value as base64url without padding, and require signature.key_id = ep18_key_id. Persist the ASCR-16 admission evidence object plus handoff evidence in the governed evidence repository; where a corresponding ASCR-07 planning-cycle record exists, preserve the correlation; forward the original EP-17 envelope unchanged together with the signed handoff receipt.</w:t>
      </w:r>
    </w:p>
    <w:p w14:paraId="76BDD52E" w14:textId="77777777" w:rsidR="00A55E39" w:rsidRDefault="00000000" w:rsidP="00DE1F83">
      <w:pPr>
        <w:pStyle w:val="P0-Paragraph"/>
      </w:pPr>
      <w:r>
        <w:rPr>
          <w:rFonts w:eastAsia="Cambria"/>
        </w:rPr>
        <w:t>Do not strip or rewrite the EP-17 envelope at EP-18. EP-19 must receive that exact envelope together with the signed EP-18 handoff receipt.</w:t>
      </w:r>
    </w:p>
    <w:p w14:paraId="6BA83E6B" w14:textId="77777777" w:rsidR="00A55E39" w:rsidRPr="0076287B" w:rsidRDefault="00000000" w:rsidP="00DE1F83">
      <w:pPr>
        <w:pStyle w:val="P0-Paragraph"/>
        <w:rPr>
          <w:rStyle w:val="CS-Keyword"/>
        </w:rPr>
      </w:pPr>
      <w:r w:rsidRPr="0076287B">
        <w:rPr>
          <w:rStyle w:val="CS-Keyword"/>
        </w:rPr>
        <w:t>Step 3: EP-19 verification (edge reasoning engine)</w:t>
      </w:r>
    </w:p>
    <w:p w14:paraId="306F80B0" w14:textId="77777777" w:rsidR="00A55E39" w:rsidRDefault="00000000" w:rsidP="00DE1F83">
      <w:pPr>
        <w:pStyle w:val="P0-Paragraph"/>
      </w:pPr>
      <w:r>
        <w:rPr>
          <w:rFonts w:eastAsia="Cambria"/>
        </w:rPr>
        <w:t>At the edge, before the payload is admitted to planning-cycle context assembly:</w:t>
      </w:r>
    </w:p>
    <w:p w14:paraId="4ECCDC81" w14:textId="77777777" w:rsidR="00B025E1" w:rsidRDefault="00000000" w:rsidP="0076287B">
      <w:pPr>
        <w:pStyle w:val="C0-CodeBlock"/>
      </w:pPr>
      <w:r>
        <w:t>def verify_boundary_hash_ep19(payload_with_envelope: dict, ep18_handoff_receipt: dict, edge_receipt_timestamp: str) -&gt; bool:</w:t>
      </w:r>
    </w:p>
    <w:p w14:paraId="7DDFFDD6" w14:textId="77777777" w:rsidR="00B025E1" w:rsidRDefault="00000000" w:rsidP="0076287B">
      <w:pPr>
        <w:pStyle w:val="C0-CodeBlock"/>
      </w:pPr>
      <w:r>
        <w:t xml:space="preserve">    envelope = payload_with_envelope.get("envelope")</w:t>
      </w:r>
    </w:p>
    <w:p w14:paraId="1EA07FFA" w14:textId="77777777" w:rsidR="00B025E1" w:rsidRDefault="00000000" w:rsidP="0076287B">
      <w:pPr>
        <w:pStyle w:val="C0-CodeBlock"/>
      </w:pPr>
      <w:r>
        <w:t xml:space="preserve">    payload = payload_with_envelope.get("payload")</w:t>
      </w:r>
    </w:p>
    <w:p w14:paraId="3B6DB619" w14:textId="77777777" w:rsidR="00B025E1" w:rsidRDefault="00000000" w:rsidP="0076287B">
      <w:pPr>
        <w:pStyle w:val="C0-CodeBlock"/>
      </w:pPr>
      <w:r>
        <w:t xml:space="preserve">    if not envelope or not envelope_has_required_fields(envelope) or not ep18_handoff_receipt:</w:t>
      </w:r>
    </w:p>
    <w:p w14:paraId="58B6B400" w14:textId="77777777" w:rsidR="00B025E1" w:rsidRDefault="00000000" w:rsidP="0076287B">
      <w:pPr>
        <w:pStyle w:val="C0-CodeBlock"/>
      </w:pPr>
      <w:r>
        <w:t xml:space="preserve">        persist_failure_record("CONTEXT_BOUNDARY_INTEGRITY_FAILURE", "MISSING_OR_MALFORMED_ENVELOPE")</w:t>
      </w:r>
    </w:p>
    <w:p w14:paraId="301713BE" w14:textId="77777777" w:rsidR="00B025E1" w:rsidRDefault="00000000" w:rsidP="0076287B">
      <w:pPr>
        <w:pStyle w:val="C0-CodeBlock"/>
      </w:pPr>
      <w:r>
        <w:t xml:space="preserve">        return False</w:t>
      </w:r>
    </w:p>
    <w:p w14:paraId="0EF85935" w14:textId="77777777" w:rsidR="00B025E1" w:rsidRDefault="00B025E1" w:rsidP="0076287B">
      <w:pPr>
        <w:pStyle w:val="C0-CodeBlock"/>
      </w:pPr>
    </w:p>
    <w:p w14:paraId="05EC815F" w14:textId="77777777" w:rsidR="00B025E1" w:rsidRDefault="00000000" w:rsidP="0076287B">
      <w:pPr>
        <w:pStyle w:val="C0-CodeBlock"/>
      </w:pPr>
      <w:r>
        <w:t xml:space="preserve">    handoff_view = deep_copy(ep18_handoff_receipt)</w:t>
      </w:r>
    </w:p>
    <w:p w14:paraId="733BC4E6" w14:textId="77777777" w:rsidR="00B025E1" w:rsidRDefault="00000000" w:rsidP="0076287B">
      <w:pPr>
        <w:pStyle w:val="C0-CodeBlock"/>
      </w:pPr>
      <w:r>
        <w:t xml:space="preserve">    del handoff_view["signature"]["value"]</w:t>
      </w:r>
    </w:p>
    <w:p w14:paraId="5D009FCE" w14:textId="77777777" w:rsidR="00B025E1" w:rsidRDefault="00000000" w:rsidP="0076287B">
      <w:pPr>
        <w:pStyle w:val="C0-CodeBlock"/>
      </w:pPr>
      <w:r>
        <w:t xml:space="preserve">    if not verify_ep18_handoff_signature_rfc8785_jcs(</w:t>
      </w:r>
    </w:p>
    <w:p w14:paraId="15D06FA6" w14:textId="77777777" w:rsidR="00B025E1" w:rsidRDefault="00000000" w:rsidP="0076287B">
      <w:pPr>
        <w:pStyle w:val="C0-CodeBlock"/>
      </w:pPr>
      <w:r>
        <w:t xml:space="preserve">        domain=b"ASCR16-EP18-HANDOFF-v1\x00",</w:t>
      </w:r>
    </w:p>
    <w:p w14:paraId="60400CB0" w14:textId="77777777" w:rsidR="00B025E1" w:rsidRDefault="00000000" w:rsidP="0076287B">
      <w:pPr>
        <w:pStyle w:val="C0-CodeBlock"/>
      </w:pPr>
      <w:r>
        <w:t xml:space="preserve">        signing_view=handoff_view,</w:t>
      </w:r>
    </w:p>
    <w:p w14:paraId="1BDD2FC2" w14:textId="77777777" w:rsidR="00B025E1" w:rsidRDefault="00000000" w:rsidP="0076287B">
      <w:pPr>
        <w:pStyle w:val="C0-CodeBlock"/>
      </w:pPr>
      <w:r>
        <w:t xml:space="preserve">        receipt=ep18_handoff_receipt,</w:t>
      </w:r>
    </w:p>
    <w:p w14:paraId="6C1B01BD" w14:textId="77777777" w:rsidR="00B025E1" w:rsidRDefault="00000000" w:rsidP="0076287B">
      <w:pPr>
        <w:pStyle w:val="C0-CodeBlock"/>
      </w:pPr>
      <w:r>
        <w:t xml:space="preserve">    ):</w:t>
      </w:r>
    </w:p>
    <w:p w14:paraId="28E09EF8" w14:textId="77777777" w:rsidR="00B025E1" w:rsidRDefault="00000000" w:rsidP="0076287B">
      <w:pPr>
        <w:pStyle w:val="C0-CodeBlock"/>
      </w:pPr>
      <w:r>
        <w:t xml:space="preserve">        persist_failure_record("CONTEXT_BOUNDARY_INTEGRITY_FAILURE", "EP18_HANDOFF_MISMATCH")</w:t>
      </w:r>
    </w:p>
    <w:p w14:paraId="34351103" w14:textId="77777777" w:rsidR="00B025E1" w:rsidRDefault="00000000" w:rsidP="0076287B">
      <w:pPr>
        <w:pStyle w:val="C0-CodeBlock"/>
      </w:pPr>
      <w:r>
        <w:t xml:space="preserve">        return False</w:t>
      </w:r>
    </w:p>
    <w:p w14:paraId="3F79742E" w14:textId="77777777" w:rsidR="00B025E1" w:rsidRDefault="00B025E1" w:rsidP="0076287B">
      <w:pPr>
        <w:pStyle w:val="C0-CodeBlock"/>
      </w:pPr>
    </w:p>
    <w:p w14:paraId="6D17862B" w14:textId="77777777" w:rsidR="00B025E1" w:rsidRDefault="00000000" w:rsidP="0076287B">
      <w:pPr>
        <w:pStyle w:val="C0-CodeBlock"/>
      </w:pPr>
      <w:r>
        <w:t xml:space="preserve">    # Handoff-nonce replay consumption is a separate anti-replay gate. It may occur after the</w:t>
      </w:r>
    </w:p>
    <w:p w14:paraId="4FF91AF9" w14:textId="77777777" w:rsidR="00B025E1" w:rsidRDefault="00000000" w:rsidP="0076287B">
      <w:pPr>
        <w:pStyle w:val="C0-CodeBlock"/>
      </w:pPr>
      <w:r>
        <w:lastRenderedPageBreak/>
        <w:t xml:space="preserve">    # handoff signature/key/identity checks succeed even if a later independent EP-17 envelope</w:t>
      </w:r>
    </w:p>
    <w:p w14:paraId="07913E92" w14:textId="77777777" w:rsidR="00B025E1" w:rsidRDefault="00000000" w:rsidP="0076287B">
      <w:pPr>
        <w:pStyle w:val="C0-CodeBlock"/>
      </w:pPr>
      <w:r>
        <w:t xml:space="preserve">    # or payload check fails. This does not roll back a consumed EP-18 handoff nonce.</w:t>
      </w:r>
    </w:p>
    <w:p w14:paraId="04EE3D59" w14:textId="77777777" w:rsidR="00B025E1" w:rsidRDefault="00000000" w:rsidP="0076287B">
      <w:pPr>
        <w:pStyle w:val="C0-CodeBlock"/>
      </w:pPr>
      <w:r>
        <w:t xml:space="preserve">    if not replay_cache_consume_if_absent("EP-19-HANDOFF", ep18_handoff_receipt["ep18_identity_svid"], ep18_handoff_receipt["handoff_nonce"]):</w:t>
      </w:r>
    </w:p>
    <w:p w14:paraId="145BF467" w14:textId="77777777" w:rsidR="00B025E1" w:rsidRDefault="00000000" w:rsidP="0076287B">
      <w:pPr>
        <w:pStyle w:val="C0-CodeBlock"/>
      </w:pPr>
      <w:r>
        <w:t xml:space="preserve">        persist_failure_record("CONTEXT_BOUNDARY_INTEGRITY_FAILURE", "EP18_HANDOFF_MISMATCH")</w:t>
      </w:r>
    </w:p>
    <w:p w14:paraId="0DFDA307" w14:textId="77777777" w:rsidR="00B025E1" w:rsidRDefault="00000000" w:rsidP="0076287B">
      <w:pPr>
        <w:pStyle w:val="C0-CodeBlock"/>
      </w:pPr>
      <w:r>
        <w:t xml:space="preserve">        return False</w:t>
      </w:r>
    </w:p>
    <w:p w14:paraId="56DF8BC5" w14:textId="77777777" w:rsidR="00B025E1" w:rsidRDefault="00B025E1" w:rsidP="0076287B">
      <w:pPr>
        <w:pStyle w:val="C0-CodeBlock"/>
      </w:pPr>
    </w:p>
    <w:p w14:paraId="36A73A00" w14:textId="77777777" w:rsidR="00B025E1" w:rsidRDefault="00000000" w:rsidP="0076287B">
      <w:pPr>
        <w:pStyle w:val="C0-CodeBlock"/>
      </w:pPr>
      <w:r>
        <w:t xml:space="preserve">    envelope_digest = sha256(utf8(rfc8785_jcs(envelope)))</w:t>
      </w:r>
    </w:p>
    <w:p w14:paraId="78C56FF6" w14:textId="77777777" w:rsidR="00B025E1" w:rsidRDefault="00000000" w:rsidP="0076287B">
      <w:pPr>
        <w:pStyle w:val="C0-CodeBlock"/>
      </w:pPr>
      <w:r>
        <w:t xml:space="preserve">    if envelope_digest != ep18_handoff_receipt["ep17_envelope_digest"] or not handoff_fields_match_envelope(ep18_handoff_receipt, envelope):</w:t>
      </w:r>
    </w:p>
    <w:p w14:paraId="475BE183" w14:textId="77777777" w:rsidR="00B025E1" w:rsidRDefault="00000000" w:rsidP="0076287B">
      <w:pPr>
        <w:pStyle w:val="C0-CodeBlock"/>
      </w:pPr>
      <w:r>
        <w:t xml:space="preserve">        persist_failure_record("CONTEXT_BOUNDARY_INTEGRITY_FAILURE", "EP18_HANDOFF_MISMATCH")</w:t>
      </w:r>
    </w:p>
    <w:p w14:paraId="0255D22E" w14:textId="77777777" w:rsidR="00B025E1" w:rsidRDefault="00000000" w:rsidP="0076287B">
      <w:pPr>
        <w:pStyle w:val="C0-CodeBlock"/>
      </w:pPr>
      <w:r>
        <w:t xml:space="preserve">        return False</w:t>
      </w:r>
    </w:p>
    <w:p w14:paraId="3B86E215" w14:textId="77777777" w:rsidR="00B025E1" w:rsidRDefault="00B025E1" w:rsidP="0076287B">
      <w:pPr>
        <w:pStyle w:val="C0-CodeBlock"/>
      </w:pPr>
    </w:p>
    <w:p w14:paraId="40531937" w14:textId="77777777" w:rsidR="00B025E1" w:rsidRDefault="00000000" w:rsidP="0076287B">
      <w:pPr>
        <w:pStyle w:val="C0-CodeBlock"/>
      </w:pPr>
      <w:r>
        <w:t xml:space="preserve">    if not verify_ep17_envelope_signature_set(envelope):</w:t>
      </w:r>
    </w:p>
    <w:p w14:paraId="11E56924" w14:textId="77777777" w:rsidR="00B025E1" w:rsidRDefault="00000000" w:rsidP="0076287B">
      <w:pPr>
        <w:pStyle w:val="C0-CodeBlock"/>
      </w:pPr>
      <w:r>
        <w:t xml:space="preserve">        persist_failure_record("CONTEXT_BOUNDARY_INTEGRITY_FAILURE", "SIGNATURE_INVALID")</w:t>
      </w:r>
    </w:p>
    <w:p w14:paraId="6419F48C" w14:textId="77777777" w:rsidR="00B025E1" w:rsidRDefault="00000000" w:rsidP="0076287B">
      <w:pPr>
        <w:pStyle w:val="C0-CodeBlock"/>
      </w:pPr>
      <w:r>
        <w:t xml:space="preserve">        return False</w:t>
      </w:r>
    </w:p>
    <w:p w14:paraId="4CE394DE" w14:textId="77777777" w:rsidR="00B025E1" w:rsidRDefault="00B025E1" w:rsidP="0076287B">
      <w:pPr>
        <w:pStyle w:val="C0-CodeBlock"/>
      </w:pPr>
    </w:p>
    <w:p w14:paraId="21B7ED8D" w14:textId="77777777" w:rsidR="00B025E1" w:rsidRDefault="00000000" w:rsidP="0076287B">
      <w:pPr>
        <w:pStyle w:val="C0-CodeBlock"/>
      </w:pPr>
      <w:r>
        <w:t xml:space="preserve">    if not feed_registry_binding_valid(envelope["feed_id"], envelope["pipeline_svid"]):</w:t>
      </w:r>
    </w:p>
    <w:p w14:paraId="145CA5E8" w14:textId="77777777" w:rsidR="00B025E1" w:rsidRDefault="00000000" w:rsidP="0076287B">
      <w:pPr>
        <w:pStyle w:val="C0-CodeBlock"/>
      </w:pPr>
      <w:r>
        <w:t xml:space="preserve">        persist_failure_record("CONTEXT_BOUNDARY_INTEGRITY_FAILURE", "PIPELINE_IDENTITY_MISMATCH")</w:t>
      </w:r>
    </w:p>
    <w:p w14:paraId="05E85D69" w14:textId="77777777" w:rsidR="00B025E1" w:rsidRDefault="00000000" w:rsidP="0076287B">
      <w:pPr>
        <w:pStyle w:val="C0-CodeBlock"/>
      </w:pPr>
      <w:r>
        <w:t xml:space="preserve">        return False</w:t>
      </w:r>
    </w:p>
    <w:p w14:paraId="3E918E81" w14:textId="77777777" w:rsidR="00B025E1" w:rsidRDefault="00B025E1" w:rsidP="0076287B">
      <w:pPr>
        <w:pStyle w:val="C0-CodeBlock"/>
      </w:pPr>
    </w:p>
    <w:p w14:paraId="45C233F1" w14:textId="77777777" w:rsidR="00B025E1" w:rsidRDefault="00000000" w:rsidP="0076287B">
      <w:pPr>
        <w:pStyle w:val="C0-CodeBlock"/>
      </w:pPr>
      <w:r>
        <w:t xml:space="preserve">    canonical = canonical_serialize(</w:t>
      </w:r>
    </w:p>
    <w:p w14:paraId="7140A48D" w14:textId="77777777" w:rsidR="00B025E1" w:rsidRDefault="00000000" w:rsidP="0076287B">
      <w:pPr>
        <w:pStyle w:val="C0-CodeBlock"/>
      </w:pPr>
      <w:r>
        <w:t xml:space="preserve">        BOUNDARY_HASH_DOMAIN,</w:t>
      </w:r>
    </w:p>
    <w:p w14:paraId="06BCB9AE" w14:textId="77777777" w:rsidR="00B025E1" w:rsidRDefault="00000000" w:rsidP="0076287B">
      <w:pPr>
        <w:pStyle w:val="C0-CodeBlock"/>
      </w:pPr>
      <w:r>
        <w:t xml:space="preserve">        [</w:t>
      </w:r>
    </w:p>
    <w:p w14:paraId="5CE25D73" w14:textId="77777777" w:rsidR="00B025E1" w:rsidRDefault="00000000" w:rsidP="0076287B">
      <w:pPr>
        <w:pStyle w:val="C0-CodeBlock"/>
      </w:pPr>
      <w:r>
        <w:t xml:space="preserve">            envelope["schema_version"],</w:t>
      </w:r>
    </w:p>
    <w:p w14:paraId="5B40C8D2" w14:textId="77777777" w:rsidR="00B025E1" w:rsidRDefault="00000000" w:rsidP="0076287B">
      <w:pPr>
        <w:pStyle w:val="C0-CodeBlock"/>
      </w:pPr>
      <w:r>
        <w:t xml:space="preserve">            envelope["feed_id"],</w:t>
      </w:r>
    </w:p>
    <w:p w14:paraId="4077CEAD" w14:textId="77777777" w:rsidR="00B025E1" w:rsidRDefault="00000000" w:rsidP="0076287B">
      <w:pPr>
        <w:pStyle w:val="C0-CodeBlock"/>
      </w:pPr>
      <w:r>
        <w:t xml:space="preserve">            payload,</w:t>
      </w:r>
    </w:p>
    <w:p w14:paraId="7DDBD131" w14:textId="77777777" w:rsidR="00B025E1" w:rsidRDefault="00000000" w:rsidP="0076287B">
      <w:pPr>
        <w:pStyle w:val="C0-CodeBlock"/>
      </w:pPr>
      <w:r>
        <w:t xml:space="preserve">            envelope["cloud_timestamp"],</w:t>
      </w:r>
    </w:p>
    <w:p w14:paraId="7E87DE93" w14:textId="77777777" w:rsidR="00B025E1" w:rsidRDefault="00000000" w:rsidP="0076287B">
      <w:pPr>
        <w:pStyle w:val="C0-CodeBlock"/>
      </w:pPr>
      <w:r>
        <w:t xml:space="preserve">            envelope["pipeline_svid"],</w:t>
      </w:r>
    </w:p>
    <w:p w14:paraId="7380A4CB" w14:textId="77777777" w:rsidR="00B025E1" w:rsidRDefault="00000000" w:rsidP="0076287B">
      <w:pPr>
        <w:pStyle w:val="C0-CodeBlock"/>
      </w:pPr>
      <w:r>
        <w:t xml:space="preserve">            envelope["nonce"],</w:t>
      </w:r>
    </w:p>
    <w:p w14:paraId="70ABC1EC" w14:textId="77777777" w:rsidR="00B025E1" w:rsidRDefault="00000000" w:rsidP="0076287B">
      <w:pPr>
        <w:pStyle w:val="C0-CodeBlock"/>
      </w:pPr>
      <w:r>
        <w:t xml:space="preserve">            envelope["framing"],</w:t>
      </w:r>
    </w:p>
    <w:p w14:paraId="69CBDED5" w14:textId="77777777" w:rsidR="00B025E1" w:rsidRDefault="00000000" w:rsidP="0076287B">
      <w:pPr>
        <w:pStyle w:val="C0-CodeBlock"/>
      </w:pPr>
      <w:r>
        <w:t xml:space="preserve">        ],</w:t>
      </w:r>
    </w:p>
    <w:p w14:paraId="562C2DE7" w14:textId="77777777" w:rsidR="00B025E1" w:rsidRDefault="00000000" w:rsidP="0076287B">
      <w:pPr>
        <w:pStyle w:val="C0-CodeBlock"/>
      </w:pPr>
      <w:r>
        <w:t xml:space="preserve">    )</w:t>
      </w:r>
    </w:p>
    <w:p w14:paraId="60704ED8" w14:textId="77777777" w:rsidR="00B025E1" w:rsidRDefault="00000000" w:rsidP="0076287B">
      <w:pPr>
        <w:pStyle w:val="C0-CodeBlock"/>
      </w:pPr>
      <w:r>
        <w:t xml:space="preserve">    recomputed_boundary_hash = hashlib.sha256(canonical).hexdigest()</w:t>
      </w:r>
    </w:p>
    <w:p w14:paraId="07F79794" w14:textId="77777777" w:rsidR="00B025E1" w:rsidRDefault="00000000" w:rsidP="0076287B">
      <w:pPr>
        <w:pStyle w:val="C0-CodeBlock"/>
      </w:pPr>
      <w:r>
        <w:t xml:space="preserve">    if recomputed_boundary_hash != envelope["boundary_hash"]:</w:t>
      </w:r>
    </w:p>
    <w:p w14:paraId="57A9B7F9" w14:textId="77777777" w:rsidR="00B025E1" w:rsidRDefault="00000000" w:rsidP="0076287B">
      <w:pPr>
        <w:pStyle w:val="C0-CodeBlock"/>
      </w:pPr>
      <w:r>
        <w:t xml:space="preserve">        persist_failure_record("CONTEXT_PAYLOAD_MODIFIED_IN_TRANSIT")</w:t>
      </w:r>
    </w:p>
    <w:p w14:paraId="18732014" w14:textId="77777777" w:rsidR="00B025E1" w:rsidRDefault="00000000" w:rsidP="0076287B">
      <w:pPr>
        <w:pStyle w:val="C0-CodeBlock"/>
      </w:pPr>
      <w:r>
        <w:t xml:space="preserve">        return False</w:t>
      </w:r>
    </w:p>
    <w:p w14:paraId="5455DFD1" w14:textId="77777777" w:rsidR="00B025E1" w:rsidRDefault="00B025E1" w:rsidP="0076287B">
      <w:pPr>
        <w:pStyle w:val="C0-CodeBlock"/>
      </w:pPr>
    </w:p>
    <w:p w14:paraId="07F457E0" w14:textId="77777777" w:rsidR="00B025E1" w:rsidRDefault="00000000" w:rsidP="0076287B">
      <w:pPr>
        <w:pStyle w:val="C0-CodeBlock"/>
      </w:pPr>
      <w:r>
        <w:t xml:space="preserve">    latency_ms = compute_latency_ms(envelope["cloud_timestamp"], edge_receipt_timestamp)</w:t>
      </w:r>
    </w:p>
    <w:p w14:paraId="68355CB0" w14:textId="77777777" w:rsidR="00B025E1" w:rsidRDefault="00000000" w:rsidP="0076287B">
      <w:pPr>
        <w:pStyle w:val="C0-CodeBlock"/>
      </w:pPr>
      <w:r>
        <w:t xml:space="preserve">    if latency_exceeds_configured_feed_limit(envelope["feed_id"], latency_ms):</w:t>
      </w:r>
    </w:p>
    <w:p w14:paraId="2A1E2203" w14:textId="77777777" w:rsidR="00B025E1" w:rsidRDefault="00000000" w:rsidP="0076287B">
      <w:pPr>
        <w:pStyle w:val="C0-CodeBlock"/>
      </w:pPr>
      <w:r>
        <w:t xml:space="preserve">        persist_failure_record("TRANSIT_LATENCY_ANOMALY")</w:t>
      </w:r>
    </w:p>
    <w:p w14:paraId="15216061" w14:textId="77777777" w:rsidR="00B025E1" w:rsidRDefault="00000000" w:rsidP="0076287B">
      <w:pPr>
        <w:pStyle w:val="C0-CodeBlock"/>
      </w:pPr>
      <w:r>
        <w:t xml:space="preserve">        if feed_is_actuation_relevant(envelope["feed_id"]):</w:t>
      </w:r>
    </w:p>
    <w:p w14:paraId="5CB58B5F" w14:textId="77777777" w:rsidR="00B025E1" w:rsidRDefault="00000000" w:rsidP="0076287B">
      <w:pPr>
        <w:pStyle w:val="C0-CodeBlock"/>
      </w:pPr>
      <w:r>
        <w:t xml:space="preserve">            return False</w:t>
      </w:r>
    </w:p>
    <w:p w14:paraId="02CB5370" w14:textId="77777777" w:rsidR="00B025E1" w:rsidRDefault="00B025E1" w:rsidP="0076287B">
      <w:pPr>
        <w:pStyle w:val="C0-CodeBlock"/>
      </w:pPr>
    </w:p>
    <w:p w14:paraId="0EE02229" w14:textId="77777777" w:rsidR="00B025E1" w:rsidRDefault="00000000" w:rsidP="0076287B">
      <w:pPr>
        <w:pStyle w:val="C0-CodeBlock"/>
      </w:pPr>
      <w:r>
        <w:t xml:space="preserve">    if envelope["framing"].get("framing_mode") == "Framed" and not validate_framed_sequence_and_reassembly(envelope["framing"]):</w:t>
      </w:r>
    </w:p>
    <w:p w14:paraId="446B3D6A" w14:textId="77777777" w:rsidR="00B025E1" w:rsidRDefault="00000000" w:rsidP="0076287B">
      <w:pPr>
        <w:pStyle w:val="C0-CodeBlock"/>
      </w:pPr>
      <w:r>
        <w:t xml:space="preserve">        persist_failure_record("CONTEXT_BOUNDARY_INTEGRITY_FAILURE", "FRAMING_SEQUENCE_INVALID")</w:t>
      </w:r>
    </w:p>
    <w:p w14:paraId="1E41496E" w14:textId="77777777" w:rsidR="00B025E1" w:rsidRDefault="00000000" w:rsidP="0076287B">
      <w:pPr>
        <w:pStyle w:val="C0-CodeBlock"/>
      </w:pPr>
      <w:r>
        <w:t xml:space="preserve">        return False</w:t>
      </w:r>
    </w:p>
    <w:p w14:paraId="38797496" w14:textId="77777777" w:rsidR="00B025E1" w:rsidRDefault="00B025E1" w:rsidP="0076287B">
      <w:pPr>
        <w:pStyle w:val="C0-CodeBlock"/>
      </w:pPr>
    </w:p>
    <w:p w14:paraId="45137348" w14:textId="77777777" w:rsidR="00B025E1" w:rsidRDefault="00000000" w:rsidP="0076287B">
      <w:pPr>
        <w:pStyle w:val="C0-CodeBlock"/>
      </w:pPr>
      <w:r>
        <w:t xml:space="preserve">    # The rule that failed verification must not consume the EP-17 envelope nonce applies here.</w:t>
      </w:r>
    </w:p>
    <w:p w14:paraId="5A0DAB79" w14:textId="77777777" w:rsidR="00B025E1" w:rsidRDefault="00000000" w:rsidP="0076287B">
      <w:pPr>
        <w:pStyle w:val="C0-CodeBlock"/>
      </w:pPr>
      <w:r>
        <w:t xml:space="preserve">    if not replay_cache_consume_if_absent("EP-19", envelope["pipeline_svid"], envelope["nonce"]):</w:t>
      </w:r>
    </w:p>
    <w:p w14:paraId="6F66B8C1" w14:textId="77777777" w:rsidR="00B025E1" w:rsidRDefault="00000000" w:rsidP="0076287B">
      <w:pPr>
        <w:pStyle w:val="C0-CodeBlock"/>
      </w:pPr>
      <w:r>
        <w:t xml:space="preserve">        persist_failure_record("CONTEXT_BOUNDARY_INTEGRITY_FAILURE", "NONCE_REUSE")</w:t>
      </w:r>
    </w:p>
    <w:p w14:paraId="44BDED12" w14:textId="77777777" w:rsidR="00B025E1" w:rsidRDefault="00000000" w:rsidP="0076287B">
      <w:pPr>
        <w:pStyle w:val="C0-CodeBlock"/>
      </w:pPr>
      <w:r>
        <w:t xml:space="preserve">        return False</w:t>
      </w:r>
    </w:p>
    <w:p w14:paraId="433F64CC" w14:textId="77777777" w:rsidR="00B025E1" w:rsidRDefault="00B025E1" w:rsidP="0076287B">
      <w:pPr>
        <w:pStyle w:val="C0-CodeBlock"/>
      </w:pPr>
    </w:p>
    <w:p w14:paraId="21E879A6" w14:textId="77777777" w:rsidR="00B025E1" w:rsidRDefault="00000000" w:rsidP="0076287B">
      <w:pPr>
        <w:pStyle w:val="C0-CodeBlock"/>
      </w:pPr>
      <w:r>
        <w:t xml:space="preserve">    persist_ascr16_boundary_verification_evidence(envelope, ep18_handoff_receipt, recomputed_boundary_hash, edge_receipt_timestamp)</w:t>
      </w:r>
    </w:p>
    <w:p w14:paraId="40A8B67B" w14:textId="720AC305" w:rsidR="00A55E39" w:rsidRDefault="00000000" w:rsidP="0076287B">
      <w:pPr>
        <w:pStyle w:val="C0-CodeBlock"/>
        <w:rPr>
          <w:color w:val="000000"/>
        </w:rPr>
      </w:pPr>
      <w:r>
        <w:t xml:space="preserve">    return True</w:t>
      </w:r>
    </w:p>
    <w:p w14:paraId="236D5EA8" w14:textId="77777777" w:rsidR="00A55E39" w:rsidRDefault="00000000" w:rsidP="0076287B">
      <w:pPr>
        <w:pStyle w:val="HS-Heading3"/>
      </w:pPr>
      <w:r>
        <w:t>Context feed classification — do this before instrumenting</w:t>
      </w:r>
    </w:p>
    <w:p w14:paraId="35D521EF" w14:textId="77777777" w:rsidR="00A55E39" w:rsidRDefault="00000000" w:rsidP="00DE1F83">
      <w:pPr>
        <w:pStyle w:val="P0-Paragraph"/>
      </w:pPr>
      <w:r>
        <w:rPr>
          <w:rFonts w:eastAsia="Cambria"/>
        </w:rPr>
        <w:t>Before you deploy the boundary hash protocol, classify every context feed source per ASCR-16 Section 5:</w:t>
      </w:r>
    </w:p>
    <w:tbl>
      <w:tblPr>
        <w:tblStyle w:val="a0"/>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40"/>
        <w:gridCol w:w="2640"/>
        <w:gridCol w:w="2640"/>
      </w:tblGrid>
      <w:tr w:rsidR="00A55E39" w14:paraId="0410D609" w14:textId="77777777" w:rsidTr="0076287B">
        <w:trPr>
          <w:cnfStyle w:val="100000000000" w:firstRow="1" w:lastRow="0" w:firstColumn="0" w:lastColumn="0" w:oddVBand="0" w:evenVBand="0" w:oddHBand="0" w:evenHBand="0" w:firstRowFirstColumn="0" w:firstRowLastColumn="0" w:lastRowFirstColumn="0" w:lastRowLastColumn="0"/>
          <w:cantSplit/>
          <w:tblHeader/>
        </w:trPr>
        <w:tc>
          <w:tcPr>
            <w:tcW w:w="2640" w:type="dxa"/>
            <w:tcBorders>
              <w:bottom w:val="none" w:sz="0" w:space="0" w:color="auto"/>
            </w:tcBorders>
            <w:shd w:val="clear" w:color="auto" w:fill="1F3864"/>
          </w:tcPr>
          <w:p w14:paraId="4C838B91" w14:textId="77777777" w:rsidR="00A55E39" w:rsidRDefault="00000000" w:rsidP="0076287B">
            <w:pPr>
              <w:pStyle w:val="T0-Table"/>
              <w:rPr>
                <w:color w:val="000000"/>
              </w:rPr>
            </w:pPr>
            <w:r>
              <w:t>Feed type</w:t>
            </w:r>
          </w:p>
        </w:tc>
        <w:tc>
          <w:tcPr>
            <w:tcW w:w="2640" w:type="dxa"/>
            <w:tcBorders>
              <w:bottom w:val="none" w:sz="0" w:space="0" w:color="auto"/>
            </w:tcBorders>
            <w:shd w:val="clear" w:color="auto" w:fill="1F3864"/>
          </w:tcPr>
          <w:p w14:paraId="6D8E06ED" w14:textId="77777777" w:rsidR="00A55E39" w:rsidRDefault="00000000" w:rsidP="0076287B">
            <w:pPr>
              <w:pStyle w:val="T0-Table"/>
              <w:rPr>
                <w:color w:val="000000"/>
              </w:rPr>
            </w:pPr>
            <w:r>
              <w:t>Max transit latency</w:t>
            </w:r>
          </w:p>
        </w:tc>
        <w:tc>
          <w:tcPr>
            <w:tcW w:w="2640" w:type="dxa"/>
            <w:tcBorders>
              <w:bottom w:val="none" w:sz="0" w:space="0" w:color="auto"/>
            </w:tcBorders>
            <w:shd w:val="clear" w:color="auto" w:fill="1F3864"/>
          </w:tcPr>
          <w:p w14:paraId="7CAC9659" w14:textId="77777777" w:rsidR="00A55E39" w:rsidRDefault="00000000" w:rsidP="0076287B">
            <w:pPr>
              <w:pStyle w:val="T0-Table"/>
              <w:rPr>
                <w:color w:val="000000"/>
              </w:rPr>
            </w:pPr>
            <w:r>
              <w:t>Examples</w:t>
            </w:r>
          </w:p>
        </w:tc>
      </w:tr>
      <w:tr w:rsidR="00A55E39" w14:paraId="6D121520" w14:textId="77777777" w:rsidTr="0076287B">
        <w:trPr>
          <w:cantSplit/>
        </w:trPr>
        <w:tc>
          <w:tcPr>
            <w:tcW w:w="2640" w:type="dxa"/>
            <w:shd w:val="clear" w:color="auto" w:fill="FFFFFF"/>
          </w:tcPr>
          <w:p w14:paraId="14EFDAEF" w14:textId="77777777" w:rsidR="00A55E39" w:rsidRDefault="00000000" w:rsidP="0076287B">
            <w:pPr>
              <w:pStyle w:val="T0-Table"/>
              <w:rPr>
                <w:color w:val="000000"/>
              </w:rPr>
            </w:pPr>
            <w:r>
              <w:rPr>
                <w:color w:val="000000"/>
              </w:rPr>
              <w:t>Non-actuation-relevant</w:t>
            </w:r>
          </w:p>
        </w:tc>
        <w:tc>
          <w:tcPr>
            <w:tcW w:w="2640" w:type="dxa"/>
            <w:shd w:val="clear" w:color="auto" w:fill="FFFFFF"/>
          </w:tcPr>
          <w:p w14:paraId="50AEB720" w14:textId="77777777" w:rsidR="00A55E39" w:rsidRDefault="00000000" w:rsidP="0076287B">
            <w:pPr>
              <w:pStyle w:val="T0-Table"/>
              <w:rPr>
                <w:color w:val="000000"/>
              </w:rPr>
            </w:pPr>
            <w:r>
              <w:rPr>
                <w:color w:val="000000"/>
              </w:rPr>
              <w:t>30 seconds</w:t>
            </w:r>
          </w:p>
        </w:tc>
        <w:tc>
          <w:tcPr>
            <w:tcW w:w="2640" w:type="dxa"/>
            <w:shd w:val="clear" w:color="auto" w:fill="FFFFFF"/>
          </w:tcPr>
          <w:p w14:paraId="59B41838" w14:textId="77777777" w:rsidR="00A55E39" w:rsidRDefault="00000000" w:rsidP="0076287B">
            <w:pPr>
              <w:pStyle w:val="T0-Table"/>
              <w:rPr>
                <w:color w:val="000000"/>
              </w:rPr>
            </w:pPr>
            <w:r>
              <w:rPr>
                <w:color w:val="000000"/>
              </w:rPr>
              <w:t>Daily demand forecasts, weekly schedules</w:t>
            </w:r>
          </w:p>
        </w:tc>
      </w:tr>
      <w:tr w:rsidR="00A55E39" w14:paraId="4B2D115B" w14:textId="77777777" w:rsidTr="0076287B">
        <w:trPr>
          <w:cantSplit/>
        </w:trPr>
        <w:tc>
          <w:tcPr>
            <w:tcW w:w="2640" w:type="dxa"/>
            <w:shd w:val="clear" w:color="auto" w:fill="D9E2F3"/>
          </w:tcPr>
          <w:p w14:paraId="69C16555" w14:textId="77777777" w:rsidR="00A55E39" w:rsidRDefault="00000000" w:rsidP="0076287B">
            <w:pPr>
              <w:pStyle w:val="T0-Table"/>
              <w:rPr>
                <w:color w:val="000000"/>
              </w:rPr>
            </w:pPr>
            <w:r>
              <w:rPr>
                <w:color w:val="000000"/>
              </w:rPr>
              <w:t>Inter-cycle real-time</w:t>
            </w:r>
          </w:p>
        </w:tc>
        <w:tc>
          <w:tcPr>
            <w:tcW w:w="2640" w:type="dxa"/>
            <w:shd w:val="clear" w:color="auto" w:fill="D9E2F3"/>
          </w:tcPr>
          <w:p w14:paraId="3B595FB2" w14:textId="77777777" w:rsidR="00A55E39" w:rsidRDefault="00000000" w:rsidP="0076287B">
            <w:pPr>
              <w:pStyle w:val="T0-Table"/>
              <w:rPr>
                <w:color w:val="000000"/>
              </w:rPr>
            </w:pPr>
            <w:r>
              <w:rPr>
                <w:color w:val="000000"/>
              </w:rPr>
              <w:t>500 ms</w:t>
            </w:r>
          </w:p>
        </w:tc>
        <w:tc>
          <w:tcPr>
            <w:tcW w:w="2640" w:type="dxa"/>
            <w:shd w:val="clear" w:color="auto" w:fill="D9E2F3"/>
          </w:tcPr>
          <w:p w14:paraId="6EB90621" w14:textId="77777777" w:rsidR="00A55E39" w:rsidRDefault="00000000" w:rsidP="0076287B">
            <w:pPr>
              <w:pStyle w:val="T0-Table"/>
              <w:rPr>
                <w:color w:val="000000"/>
              </w:rPr>
            </w:pPr>
            <w:r>
              <w:rPr>
                <w:color w:val="000000"/>
              </w:rPr>
              <w:t>Planning cycle inputs updated between cycles</w:t>
            </w:r>
          </w:p>
        </w:tc>
      </w:tr>
      <w:tr w:rsidR="00A55E39" w14:paraId="41A50AD8" w14:textId="77777777" w:rsidTr="0076287B">
        <w:trPr>
          <w:cantSplit/>
        </w:trPr>
        <w:tc>
          <w:tcPr>
            <w:tcW w:w="2640" w:type="dxa"/>
            <w:shd w:val="clear" w:color="auto" w:fill="FFFFFF"/>
          </w:tcPr>
          <w:p w14:paraId="1AFFA328" w14:textId="77777777" w:rsidR="00A55E39" w:rsidRDefault="00000000" w:rsidP="0076287B">
            <w:pPr>
              <w:pStyle w:val="T0-Table"/>
              <w:rPr>
                <w:color w:val="000000"/>
              </w:rPr>
            </w:pPr>
            <w:r>
              <w:rPr>
                <w:color w:val="000000"/>
              </w:rPr>
              <w:t>Intra-cycle real-time</w:t>
            </w:r>
          </w:p>
        </w:tc>
        <w:tc>
          <w:tcPr>
            <w:tcW w:w="2640" w:type="dxa"/>
            <w:shd w:val="clear" w:color="auto" w:fill="FFFFFF"/>
          </w:tcPr>
          <w:p w14:paraId="5C22F9DD" w14:textId="77777777" w:rsidR="00A55E39" w:rsidRDefault="00000000" w:rsidP="0076287B">
            <w:pPr>
              <w:pStyle w:val="T0-Table"/>
              <w:rPr>
                <w:color w:val="000000"/>
              </w:rPr>
            </w:pPr>
            <w:r>
              <w:rPr>
                <w:color w:val="000000"/>
              </w:rPr>
              <w:t>50 ms</w:t>
            </w:r>
          </w:p>
        </w:tc>
        <w:tc>
          <w:tcPr>
            <w:tcW w:w="2640" w:type="dxa"/>
            <w:shd w:val="clear" w:color="auto" w:fill="FFFFFF"/>
          </w:tcPr>
          <w:p w14:paraId="44D8864D" w14:textId="77777777" w:rsidR="00A55E39" w:rsidRDefault="00000000" w:rsidP="0076287B">
            <w:pPr>
              <w:pStyle w:val="T0-Table"/>
              <w:rPr>
                <w:color w:val="000000"/>
              </w:rPr>
            </w:pPr>
            <w:r>
              <w:rPr>
                <w:color w:val="000000"/>
              </w:rPr>
              <w:t>Sensor signals consumed within a single cycle</w:t>
            </w:r>
          </w:p>
        </w:tc>
      </w:tr>
    </w:tbl>
    <w:p w14:paraId="739DD642" w14:textId="77777777" w:rsidR="00A55E39" w:rsidRDefault="00000000" w:rsidP="00DE1F83">
      <w:pPr>
        <w:pStyle w:val="P0-Paragraph"/>
        <w:rPr>
          <w:color w:val="000000"/>
        </w:rPr>
      </w:pPr>
      <w:r>
        <w:t>This classification drives latency_exceeds_configured_feed_limit() using the authenticated feed_id defined by the boundary envelope and OE02 Context Feed Registry. Do not configure a single global threshold; feeds need individual thresholds.</w:t>
      </w:r>
    </w:p>
    <w:p w14:paraId="5007F1CE" w14:textId="0E860144" w:rsidR="00A55E39" w:rsidRDefault="00000000" w:rsidP="00DE1F83">
      <w:pPr>
        <w:pStyle w:val="P0-Paragraph"/>
      </w:pPr>
      <w:r>
        <w:t>Also classify each registered feed as Atomic or Framed in the OE02 Context Feed Registry and bind its feed_id to the authorized pipeline_svid. For Framed feeds, configure authenticated stream/frame identifiers, sequence numbers, reordering window, gap/reassembly timeout, maximum authenticated integrity-unit size, and fail-closed handling. Atomic feeds may mark framing-only fields N/A with a documented rationale, but still require authenticated feed_id.</w:t>
      </w:r>
    </w:p>
    <w:p w14:paraId="5BD44C31" w14:textId="77777777" w:rsidR="00A55E39" w:rsidRDefault="00000000" w:rsidP="0076287B">
      <w:pPr>
        <w:pStyle w:val="HS-Heading2"/>
      </w:pPr>
      <w:r>
        <w:t>A.3 Model update chain of custody (ASCR-16 Section 4)</w:t>
      </w:r>
    </w:p>
    <w:p w14:paraId="7A7BE444" w14:textId="77777777" w:rsidR="00A55E39" w:rsidRDefault="00000000" w:rsidP="0076287B">
      <w:pPr>
        <w:pStyle w:val="HS-Heading3"/>
      </w:pPr>
      <w:r>
        <w:t>What you are building</w:t>
      </w:r>
    </w:p>
    <w:p w14:paraId="7DF0F731" w14:textId="77777777" w:rsidR="00A55E39" w:rsidRDefault="00000000" w:rsidP="00DE1F83">
      <w:pPr>
        <w:pStyle w:val="P0-Paragraph"/>
      </w:pPr>
      <w:r>
        <w:rPr>
          <w:rFonts w:eastAsia="Cambria"/>
        </w:rPr>
        <w:t>Governed provenance and custody evidence for every model update from authenticated cloud dispatch to edge admission. Endpoint artifact-hash verification establishes equality between the authenticated cloud-dispatch artifact and the received artifact; signed custody records establish continuity only across governed participating hops, while ungoverned segments remain explicit coverage gaps.</w:t>
      </w:r>
    </w:p>
    <w:p w14:paraId="2048019F" w14:textId="77777777" w:rsidR="00A55E39" w:rsidRDefault="00000000" w:rsidP="0076287B">
      <w:pPr>
        <w:pStyle w:val="HS-Heading3"/>
      </w:pPr>
      <w:r>
        <w:t>The three chain-of-custody record components</w:t>
      </w:r>
    </w:p>
    <w:p w14:paraId="0572FD1E" w14:textId="77777777" w:rsidR="00A55E39" w:rsidRDefault="00000000" w:rsidP="00DE1F83">
      <w:pPr>
        <w:pStyle w:val="P0-Paragraph"/>
      </w:pPr>
      <w:r>
        <w:rPr>
          <w:b/>
        </w:rPr>
        <w:t>Record signing contract.</w:t>
      </w:r>
      <w:r>
        <w:t xml:space="preserve"> All three ASCR-16 custody record types use the Main §4.1.1 contract: RFC 8785 JCS; signing_view = complete record with only signature.value removed; signature.algorithm and signature.key_id retained; signing bytes = ASCII(domain) || 0x00 || UTF8(RFC8785_JCS(signing_view)); signature values base64url without padding.</w:t>
      </w:r>
    </w:p>
    <w:p w14:paraId="27651EE6" w14:textId="77777777" w:rsidR="00A55E39" w:rsidRDefault="00000000" w:rsidP="00DE1F83">
      <w:pPr>
        <w:pStyle w:val="P0-Paragraph"/>
      </w:pPr>
      <w:r w:rsidRPr="0076287B">
        <w:rPr>
          <w:rStyle w:val="CS-Keyword"/>
        </w:rPr>
        <w:t>Dispatch attestation</w:t>
      </w:r>
      <w:r>
        <w:rPr>
          <w:rFonts w:eastAsia="Cambria"/>
        </w:rPr>
        <w:t xml:space="preserve"> — generated at the cloud registry at dispatch time:</w:t>
      </w:r>
    </w:p>
    <w:p w14:paraId="16DD8B88" w14:textId="77777777" w:rsidR="00B025E1" w:rsidRDefault="00000000" w:rsidP="00DE1F83">
      <w:pPr>
        <w:pStyle w:val="C0-CodeBlock"/>
      </w:pPr>
      <w:r>
        <w:lastRenderedPageBreak/>
        <w:t>{</w:t>
      </w:r>
    </w:p>
    <w:p w14:paraId="1C22E415" w14:textId="77777777" w:rsidR="00B025E1" w:rsidRDefault="00000000" w:rsidP="00DE1F83">
      <w:pPr>
        <w:pStyle w:val="C0-CodeBlock"/>
      </w:pPr>
      <w:r>
        <w:t xml:space="preserve">  "record_schema_version": "ascr16-custody-v1.0",</w:t>
      </w:r>
    </w:p>
    <w:p w14:paraId="3F0F7E80" w14:textId="77777777" w:rsidR="00B025E1" w:rsidRDefault="00000000" w:rsidP="00DE1F83">
      <w:pPr>
        <w:pStyle w:val="C0-CodeBlock"/>
      </w:pPr>
      <w:r>
        <w:t xml:space="preserve">  "record_type": "dispatch_attestation",</w:t>
      </w:r>
    </w:p>
    <w:p w14:paraId="2A175406" w14:textId="77777777" w:rsidR="00B025E1" w:rsidRDefault="00000000" w:rsidP="00DE1F83">
      <w:pPr>
        <w:pStyle w:val="C0-CodeBlock"/>
      </w:pPr>
      <w:r>
        <w:t xml:space="preserve">  "artifact_hash": "&lt;64-lowercase-hex-sha256&gt;",</w:t>
      </w:r>
    </w:p>
    <w:p w14:paraId="65CB2012" w14:textId="77777777" w:rsidR="00B025E1" w:rsidRDefault="00000000" w:rsidP="00DE1F83">
      <w:pPr>
        <w:pStyle w:val="C0-CodeBlock"/>
      </w:pPr>
      <w:r>
        <w:t xml:space="preserve">  "ascr10_ref": "&lt;change record ID&gt;",</w:t>
      </w:r>
    </w:p>
    <w:p w14:paraId="05628BD9" w14:textId="77777777" w:rsidR="00B025E1" w:rsidRDefault="00000000" w:rsidP="00DE1F83">
      <w:pPr>
        <w:pStyle w:val="C0-CodeBlock"/>
      </w:pPr>
      <w:r>
        <w:t xml:space="preserve">  "dispatching_principal_svid": "&lt;cloud pipeline SPIFFE SVID&gt;",</w:t>
      </w:r>
    </w:p>
    <w:p w14:paraId="62133504" w14:textId="77777777" w:rsidR="00B025E1" w:rsidRDefault="00000000" w:rsidP="00DE1F83">
      <w:pPr>
        <w:pStyle w:val="C0-CodeBlock"/>
      </w:pPr>
      <w:r>
        <w:t xml:space="preserve">  "lineage_token_ref_or_nonce": "&lt;token reference or signed nonce&gt;",</w:t>
      </w:r>
    </w:p>
    <w:p w14:paraId="28A14EA7" w14:textId="77777777" w:rsidR="00B025E1" w:rsidRDefault="00000000" w:rsidP="00DE1F83">
      <w:pPr>
        <w:pStyle w:val="C0-CodeBlock"/>
      </w:pPr>
      <w:r>
        <w:t xml:space="preserve">  "dispatch_timestamp": "&lt;RFC 3339 UTC timestamp&gt;",</w:t>
      </w:r>
    </w:p>
    <w:p w14:paraId="432BAFC2" w14:textId="77777777" w:rsidR="00B025E1" w:rsidRDefault="00000000" w:rsidP="00DE1F83">
      <w:pPr>
        <w:pStyle w:val="C0-CodeBlock"/>
      </w:pPr>
      <w:r>
        <w:t xml:space="preserve">  "signature": {"algorithm": "&lt;approved algorithm&gt;", "key_id": "&lt;key id&gt;", "value": "&lt;base64url-no-padding&gt;"}</w:t>
      </w:r>
    </w:p>
    <w:p w14:paraId="3E93925A" w14:textId="77777777" w:rsidR="00B025E1" w:rsidRDefault="00000000" w:rsidP="00DE1F83">
      <w:pPr>
        <w:pStyle w:val="C0-CodeBlock"/>
      </w:pPr>
      <w:r>
        <w:t>}</w:t>
      </w:r>
    </w:p>
    <w:p w14:paraId="0918EB89" w14:textId="7E02701A" w:rsidR="00DE1F83" w:rsidRDefault="00DE1F83" w:rsidP="00DE1F83">
      <w:pPr>
        <w:pStyle w:val="C0-CodeBlock"/>
      </w:pPr>
    </w:p>
    <w:p w14:paraId="6D5F1D77" w14:textId="308C1546" w:rsidR="00A55E39" w:rsidRPr="00DE1F83" w:rsidRDefault="00000000" w:rsidP="00DE1F83">
      <w:pPr>
        <w:pStyle w:val="P0-Paragraph"/>
      </w:pPr>
      <w:r w:rsidRPr="00DE1F83">
        <w:t>Domain: ASCR16-DISPATCH-ATTEST-v1</w:t>
      </w:r>
    </w:p>
    <w:p w14:paraId="74FA5C1B" w14:textId="77777777" w:rsidR="00A55E39" w:rsidRDefault="00000000" w:rsidP="00DE1F83">
      <w:pPr>
        <w:pStyle w:val="P0-Paragraph"/>
      </w:pPr>
      <w:r w:rsidRPr="0076287B">
        <w:rPr>
          <w:rStyle w:val="CS-Keyword"/>
        </w:rPr>
        <w:t>Transit custody log entry</w:t>
      </w:r>
      <w:r>
        <w:rPr>
          <w:rFonts w:eastAsia="Cambria"/>
        </w:rPr>
        <w:t xml:space="preserve"> — generated at each governed transit hop:</w:t>
      </w:r>
    </w:p>
    <w:p w14:paraId="5DF346E4" w14:textId="77777777" w:rsidR="00B025E1" w:rsidRDefault="00000000" w:rsidP="00DE1F83">
      <w:pPr>
        <w:pStyle w:val="C0-CodeBlock"/>
      </w:pPr>
      <w:r>
        <w:t>{</w:t>
      </w:r>
    </w:p>
    <w:p w14:paraId="0F6E9131" w14:textId="77777777" w:rsidR="00B025E1" w:rsidRDefault="00000000" w:rsidP="00DE1F83">
      <w:pPr>
        <w:pStyle w:val="C0-CodeBlock"/>
      </w:pPr>
      <w:r>
        <w:t xml:space="preserve">  "record_schema_version": "ascr16-custody-v1.0",</w:t>
      </w:r>
    </w:p>
    <w:p w14:paraId="59E6C191" w14:textId="77777777" w:rsidR="00B025E1" w:rsidRDefault="00000000" w:rsidP="00DE1F83">
      <w:pPr>
        <w:pStyle w:val="C0-CodeBlock"/>
      </w:pPr>
      <w:r>
        <w:t xml:space="preserve">  "record_type": "transit_custody",</w:t>
      </w:r>
    </w:p>
    <w:p w14:paraId="0AEE1FA5" w14:textId="77777777" w:rsidR="00B025E1" w:rsidRDefault="00000000" w:rsidP="00DE1F83">
      <w:pPr>
        <w:pStyle w:val="C0-CodeBlock"/>
      </w:pPr>
      <w:r>
        <w:t xml:space="preserve">  "artifact_hash": "&lt;same 64-lowercase-hex-sha256&gt;",</w:t>
      </w:r>
    </w:p>
    <w:p w14:paraId="09D0BE22" w14:textId="77777777" w:rsidR="00B025E1" w:rsidRDefault="00000000" w:rsidP="00DE1F83">
      <w:pPr>
        <w:pStyle w:val="C0-CodeBlock"/>
      </w:pPr>
      <w:r>
        <w:t xml:space="preserve">  "hop_id": "&lt;governed hop identifier&gt;",</w:t>
      </w:r>
    </w:p>
    <w:p w14:paraId="261918E6" w14:textId="77777777" w:rsidR="00B025E1" w:rsidRDefault="00000000" w:rsidP="00DE1F83">
      <w:pPr>
        <w:pStyle w:val="C0-CodeBlock"/>
      </w:pPr>
      <w:r>
        <w:t xml:space="preserve">  "custody_sequence": 1,</w:t>
      </w:r>
    </w:p>
    <w:p w14:paraId="5779937C" w14:textId="77777777" w:rsidR="00B025E1" w:rsidRDefault="00000000" w:rsidP="00DE1F83">
      <w:pPr>
        <w:pStyle w:val="C0-CodeBlock"/>
      </w:pPr>
      <w:r>
        <w:t xml:space="preserve">  "previous_custody_digest": "&lt;digest of previous governed custody record or null when none&gt;",</w:t>
      </w:r>
    </w:p>
    <w:p w14:paraId="40DD099D" w14:textId="77777777" w:rsidR="00B025E1" w:rsidRDefault="00000000" w:rsidP="00DE1F83">
      <w:pPr>
        <w:pStyle w:val="C0-CodeBlock"/>
      </w:pPr>
      <w:r>
        <w:t xml:space="preserve">  "receipt_timestamp": "&lt;RFC 3339 UTC timestamp&gt;",</w:t>
      </w:r>
    </w:p>
    <w:p w14:paraId="32DEC826" w14:textId="77777777" w:rsidR="00B025E1" w:rsidRDefault="00000000" w:rsidP="00DE1F83">
      <w:pPr>
        <w:pStyle w:val="C0-CodeBlock"/>
      </w:pPr>
      <w:r>
        <w:t xml:space="preserve">  "forwarding_timestamp": "&lt;RFC 3339 UTC timestamp&gt;",</w:t>
      </w:r>
    </w:p>
    <w:p w14:paraId="54B80B5F" w14:textId="77777777" w:rsidR="00B025E1" w:rsidRDefault="00000000" w:rsidP="00DE1F83">
      <w:pPr>
        <w:pStyle w:val="C0-CodeBlock"/>
      </w:pPr>
      <w:r>
        <w:t xml:space="preserve">  "hop_identity_svid": "&lt;SPIFFE SVID of this governed transit component&gt;",</w:t>
      </w:r>
    </w:p>
    <w:p w14:paraId="12ACB12E" w14:textId="77777777" w:rsidR="00B025E1" w:rsidRDefault="00000000" w:rsidP="00DE1F83">
      <w:pPr>
        <w:pStyle w:val="C0-CodeBlock"/>
      </w:pPr>
      <w:r>
        <w:t xml:space="preserve">  "signature": {"algorithm": "&lt;approved algorithm&gt;", "key_id": "&lt;hop key id&gt;", "value": "&lt;base64url-no-padding&gt;"}</w:t>
      </w:r>
    </w:p>
    <w:p w14:paraId="2DD3EA23" w14:textId="3399144E" w:rsidR="00DE1F83" w:rsidRDefault="00000000" w:rsidP="00DE1F83">
      <w:pPr>
        <w:pStyle w:val="C0-CodeBlock"/>
      </w:pPr>
      <w:r>
        <w:t>}</w:t>
      </w:r>
    </w:p>
    <w:p w14:paraId="43AC7E01" w14:textId="1FB2EA51" w:rsidR="00A55E39" w:rsidRPr="00DE1F83" w:rsidRDefault="00000000" w:rsidP="00DE1F83">
      <w:pPr>
        <w:pStyle w:val="P0-Paragraph"/>
      </w:pPr>
      <w:r w:rsidRPr="00DE1F83">
        <w:t>Domain: ASCR16-TRANSIT-CUSTODY-v1</w:t>
      </w:r>
    </w:p>
    <w:p w14:paraId="4B6AD27D" w14:textId="77777777" w:rsidR="00A55E39" w:rsidRDefault="00000000" w:rsidP="00DE1F83">
      <w:pPr>
        <w:pStyle w:val="P0-Paragraph"/>
      </w:pPr>
      <w:r w:rsidRPr="0076287B">
        <w:rPr>
          <w:rStyle w:val="CS-Keyword"/>
        </w:rPr>
        <w:t>Delivery attestation</w:t>
      </w:r>
      <w:r>
        <w:rPr>
          <w:rFonts w:eastAsia="Cambria"/>
        </w:rPr>
        <w:t xml:space="preserve"> — generated at EP-18 before the artifact is forwarded to the edge device:</w:t>
      </w:r>
    </w:p>
    <w:p w14:paraId="13DA9386" w14:textId="77777777" w:rsidR="00B025E1" w:rsidRDefault="00000000" w:rsidP="00DE1F83">
      <w:pPr>
        <w:pStyle w:val="C0-CodeBlock"/>
      </w:pPr>
      <w:r>
        <w:t>{</w:t>
      </w:r>
    </w:p>
    <w:p w14:paraId="755728A2" w14:textId="77777777" w:rsidR="00B025E1" w:rsidRDefault="00000000" w:rsidP="00DE1F83">
      <w:pPr>
        <w:pStyle w:val="C0-CodeBlock"/>
      </w:pPr>
      <w:r>
        <w:t xml:space="preserve">  "record_schema_version": "ascr16-custody-v1.0",</w:t>
      </w:r>
    </w:p>
    <w:p w14:paraId="4F3A3EF1" w14:textId="77777777" w:rsidR="00B025E1" w:rsidRDefault="00000000" w:rsidP="00DE1F83">
      <w:pPr>
        <w:pStyle w:val="C0-CodeBlock"/>
      </w:pPr>
      <w:r>
        <w:t xml:space="preserve">  "record_type": "delivery_attestation",</w:t>
      </w:r>
    </w:p>
    <w:p w14:paraId="352A6CDB" w14:textId="77777777" w:rsidR="00B025E1" w:rsidRDefault="00000000" w:rsidP="00DE1F83">
      <w:pPr>
        <w:pStyle w:val="C0-CodeBlock"/>
      </w:pPr>
      <w:r>
        <w:t xml:space="preserve">  "artifact_hash": "&lt;same 64-lowercase-hex-sha256&gt;",</w:t>
      </w:r>
    </w:p>
    <w:p w14:paraId="66F1DC49" w14:textId="77777777" w:rsidR="00B025E1" w:rsidRDefault="00000000" w:rsidP="00DE1F83">
      <w:pPr>
        <w:pStyle w:val="C0-CodeBlock"/>
      </w:pPr>
      <w:r>
        <w:t xml:space="preserve">  "governed_hop_custody_complete": true,</w:t>
      </w:r>
    </w:p>
    <w:p w14:paraId="02E44F66" w14:textId="77777777" w:rsidR="00B025E1" w:rsidRDefault="00000000" w:rsidP="00DE1F83">
      <w:pPr>
        <w:pStyle w:val="C0-CodeBlock"/>
      </w:pPr>
      <w:r>
        <w:t xml:space="preserve">  "ungoverned_hops": ["&lt;declared ungoverned hop if any&gt;"],</w:t>
      </w:r>
    </w:p>
    <w:p w14:paraId="5FE42A9B" w14:textId="77777777" w:rsidR="00B025E1" w:rsidRDefault="00000000" w:rsidP="00DE1F83">
      <w:pPr>
        <w:pStyle w:val="C0-CodeBlock"/>
      </w:pPr>
      <w:r>
        <w:t xml:space="preserve">  "coverage_status": "&lt;COMPLETE or GAPS_RECORDED&gt;",</w:t>
      </w:r>
    </w:p>
    <w:p w14:paraId="674C0E71" w14:textId="77777777" w:rsidR="00B025E1" w:rsidRDefault="00000000" w:rsidP="00DE1F83">
      <w:pPr>
        <w:pStyle w:val="C0-CodeBlock"/>
      </w:pPr>
      <w:r>
        <w:t xml:space="preserve">  "ep18_identity_svid": "&lt;EP-18 workload SPIFFE SVID&gt;",</w:t>
      </w:r>
    </w:p>
    <w:p w14:paraId="18696CB4" w14:textId="77777777" w:rsidR="00B025E1" w:rsidRDefault="00000000" w:rsidP="00DE1F83">
      <w:pPr>
        <w:pStyle w:val="C0-CodeBlock"/>
      </w:pPr>
      <w:r>
        <w:t xml:space="preserve">  "ep18_key_id": "&lt;EP-18 delivery/handoff signing key id&gt;",</w:t>
      </w:r>
    </w:p>
    <w:p w14:paraId="7161CA25" w14:textId="77777777" w:rsidR="00B025E1" w:rsidRDefault="00000000" w:rsidP="00DE1F83">
      <w:pPr>
        <w:pStyle w:val="C0-CodeBlock"/>
      </w:pPr>
      <w:r>
        <w:t xml:space="preserve">  "pipeline_svid": "&lt;authenticated cloud pipeline SVID&gt;",</w:t>
      </w:r>
    </w:p>
    <w:p w14:paraId="1B0117A5" w14:textId="77777777" w:rsidR="00B025E1" w:rsidRDefault="00000000" w:rsidP="00DE1F83">
      <w:pPr>
        <w:pStyle w:val="C0-CodeBlock"/>
      </w:pPr>
      <w:r>
        <w:t xml:space="preserve">  "lineage_token_ref_or_nonce": "&lt;token reference or signed nonce&gt;",</w:t>
      </w:r>
    </w:p>
    <w:p w14:paraId="3390C1D3" w14:textId="77777777" w:rsidR="00B025E1" w:rsidRDefault="00000000" w:rsidP="00DE1F83">
      <w:pPr>
        <w:pStyle w:val="C0-CodeBlock"/>
      </w:pPr>
      <w:r>
        <w:t xml:space="preserve">  "ascr10_ref": "&lt;change record ID&gt;",</w:t>
      </w:r>
    </w:p>
    <w:p w14:paraId="6D2500FD" w14:textId="77777777" w:rsidR="00B025E1" w:rsidRDefault="00000000" w:rsidP="00DE1F83">
      <w:pPr>
        <w:pStyle w:val="C0-CodeBlock"/>
      </w:pPr>
      <w:r>
        <w:t xml:space="preserve">  "delivery_timestamp": "&lt;RFC 3339 UTC timestamp&gt;",</w:t>
      </w:r>
    </w:p>
    <w:p w14:paraId="0AF23365" w14:textId="77777777" w:rsidR="00B025E1" w:rsidRDefault="00000000" w:rsidP="00DE1F83">
      <w:pPr>
        <w:pStyle w:val="C0-CodeBlock"/>
      </w:pPr>
      <w:r>
        <w:t xml:space="preserve">  "admission_decision": "ADMIT",</w:t>
      </w:r>
    </w:p>
    <w:p w14:paraId="0DDB88BB" w14:textId="77777777" w:rsidR="00B025E1" w:rsidRDefault="00000000" w:rsidP="00DE1F83">
      <w:pPr>
        <w:pStyle w:val="C0-CodeBlock"/>
      </w:pPr>
      <w:r>
        <w:t xml:space="preserve">  "custody_bundle_digest": "&lt;digest over ordered verified custody records&gt;",</w:t>
      </w:r>
    </w:p>
    <w:p w14:paraId="73B5CD33" w14:textId="77777777" w:rsidR="00B025E1" w:rsidRDefault="00000000" w:rsidP="00DE1F83">
      <w:pPr>
        <w:pStyle w:val="C0-CodeBlock"/>
      </w:pPr>
      <w:r>
        <w:t xml:space="preserve">  "signature": {"algorithm": "&lt;approved algorithm&gt;", "key_id": "&lt;EP-18 key id&gt;", "value": "&lt;base64url-no-padding&gt;"}</w:t>
      </w:r>
    </w:p>
    <w:p w14:paraId="17FA33B9" w14:textId="3A193292" w:rsidR="00DE1F83" w:rsidRDefault="00000000" w:rsidP="00DE1F83">
      <w:pPr>
        <w:pStyle w:val="C0-CodeBlock"/>
      </w:pPr>
      <w:r>
        <w:lastRenderedPageBreak/>
        <w:t>}</w:t>
      </w:r>
    </w:p>
    <w:p w14:paraId="5C19F55A" w14:textId="7C605DC4" w:rsidR="00A55E39" w:rsidRPr="00DE1F83" w:rsidRDefault="00000000" w:rsidP="00DE1F83">
      <w:pPr>
        <w:pStyle w:val="P0-Paragraph"/>
      </w:pPr>
      <w:r w:rsidRPr="00DE1F83">
        <w:t>Domain: ASCR16-DELIVERY-ATTEST-v1</w:t>
      </w:r>
    </w:p>
    <w:p w14:paraId="6AE665C5" w14:textId="77777777" w:rsidR="00A55E39" w:rsidRDefault="00000000" w:rsidP="00DE1F83">
      <w:pPr>
        <w:pStyle w:val="HS-Heading3"/>
      </w:pPr>
      <w:r>
        <w:t>Update timing controls — implementation checklist</w:t>
      </w:r>
    </w:p>
    <w:p w14:paraId="23DB1BDF" w14:textId="77777777" w:rsidR="00A55E39" w:rsidRDefault="00000000" w:rsidP="00DE1F83">
      <w:pPr>
        <w:pStyle w:val="P0-Paragraph"/>
      </w:pPr>
      <w:r>
        <w:rPr>
          <w:rFonts w:eastAsia="Cambria"/>
        </w:rPr>
        <w:t>Before any model update deployment, verify:</w:t>
      </w:r>
    </w:p>
    <w:p w14:paraId="27C903AB" w14:textId="77777777" w:rsidR="00A55E39" w:rsidRDefault="00000000" w:rsidP="00DE1F83">
      <w:pPr>
        <w:pStyle w:val="L1-Bullet"/>
      </w:pPr>
      <w:r>
        <w:rPr>
          <w:rFonts w:ascii="Segoe UI Symbol" w:hAnsi="Segoe UI Symbol" w:cs="Segoe UI Symbol"/>
        </w:rPr>
        <w:t>☐</w:t>
      </w:r>
      <w:r>
        <w:t xml:space="preserve"> Planning-cycle inhibit acquired before checking cycle state; no active planning cycle remains; inhibit held until update completion or abort; configured wait bound and maintenance-window expiry behavior verified.</w:t>
      </w:r>
    </w:p>
    <w:p w14:paraId="659E7FCD" w14:textId="77777777" w:rsidR="00A55E39" w:rsidRDefault="00000000" w:rsidP="00DE1F83">
      <w:pPr>
        <w:pStyle w:val="L1-Bullet"/>
      </w:pPr>
      <w:r>
        <w:rPr>
          <w:rFonts w:ascii="Segoe UI Symbol" w:eastAsia="Cambria" w:hAnsi="Segoe UI Symbol" w:cs="Segoe UI Symbol"/>
          <w:color w:val="000000"/>
        </w:rPr>
        <w:t>☐</w:t>
      </w:r>
      <w:r>
        <w:rPr>
          <w:rFonts w:eastAsia="Cambria" w:cs="Cambria"/>
          <w:color w:val="000000"/>
        </w:rPr>
        <w:t xml:space="preserve"> Update scheduled within the approved model-update or maintenance window identified in the applicable ASCR-10 Change Record, or its referenced controlled operating schedule; window source/owner and the corresponding ASCR-16 deployment configuration reference confirmed.</w:t>
      </w:r>
    </w:p>
    <w:p w14:paraId="0C99BCA8" w14:textId="77777777" w:rsidR="00A55E39" w:rsidRDefault="00000000" w:rsidP="00DE1F83">
      <w:pPr>
        <w:pStyle w:val="L1-Bullet"/>
      </w:pPr>
      <w:r>
        <w:rPr>
          <w:rFonts w:ascii="Segoe UI Symbol" w:eastAsia="Cambria" w:hAnsi="Segoe UI Symbol" w:cs="Segoe UI Symbol"/>
          <w:color w:val="000000"/>
        </w:rPr>
        <w:t>☐</w:t>
      </w:r>
      <w:r>
        <w:rPr>
          <w:rFonts w:eastAsia="Cambria" w:cs="Cambria"/>
          <w:color w:val="000000"/>
        </w:rPr>
        <w:t xml:space="preserve"> Rollback preservation: previous authorized model version retained for the deployment-approved ASCR-16 rollback-preservation period, with the active value and governing evidence reference recorded for the deployment</w:t>
      </w:r>
    </w:p>
    <w:p w14:paraId="00E74311" w14:textId="77777777" w:rsidR="00A55E39" w:rsidRDefault="00000000" w:rsidP="00DE1F83">
      <w:pPr>
        <w:pStyle w:val="L1-Bullet"/>
      </w:pPr>
      <w:r>
        <w:rPr>
          <w:rFonts w:ascii="Segoe UI Symbol" w:eastAsia="Cambria" w:hAnsi="Segoe UI Symbol" w:cs="Segoe UI Symbol"/>
          <w:color w:val="000000"/>
        </w:rPr>
        <w:t>☐</w:t>
      </w:r>
      <w:r>
        <w:rPr>
          <w:rFonts w:eastAsia="Cambria" w:cs="Cambria"/>
          <w:color w:val="000000"/>
        </w:rPr>
        <w:t xml:space="preserve"> Rollback capability verified via ASCR-10 shadow mode before production promotion</w:t>
      </w:r>
    </w:p>
    <w:p w14:paraId="1EFAFA0A" w14:textId="1937EF2A" w:rsidR="00A55E39" w:rsidRDefault="00000000" w:rsidP="00DE1F83">
      <w:pPr>
        <w:pStyle w:val="L1-Bullet"/>
      </w:pPr>
      <w:r>
        <w:rPr>
          <w:rFonts w:ascii="Segoe UI Symbol" w:eastAsia="Cambria" w:hAnsi="Segoe UI Symbol" w:cs="Segoe UI Symbol"/>
          <w:color w:val="000000"/>
        </w:rPr>
        <w:t>☐</w:t>
      </w:r>
      <w:r>
        <w:rPr>
          <w:rFonts w:eastAsia="Cambria" w:cs="Cambria"/>
          <w:color w:val="000000"/>
        </w:rPr>
        <w:t xml:space="preserve"> Emergency update: Tier 3 authorization obtained per ASCR-03 Section 4.3 before proceeding</w:t>
      </w:r>
    </w:p>
    <w:p w14:paraId="1D5702A3" w14:textId="77777777" w:rsidR="00A55E39" w:rsidRDefault="00000000" w:rsidP="00DE1F83">
      <w:pPr>
        <w:pStyle w:val="HS-Heading2"/>
      </w:pPr>
      <w:r>
        <w:t>A.4 Cryptographic infrastructure setup</w:t>
      </w:r>
    </w:p>
    <w:p w14:paraId="2E0CF91D" w14:textId="77777777" w:rsidR="00A55E39" w:rsidRDefault="00000000" w:rsidP="00DE1F83">
      <w:pPr>
        <w:pStyle w:val="HS-Heading3"/>
      </w:pPr>
      <w:r>
        <w:t>Key inventory required for ASCR-16</w:t>
      </w:r>
    </w:p>
    <w:tbl>
      <w:tblPr>
        <w:tblStyle w:val="a1"/>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0"/>
        <w:gridCol w:w="1980"/>
        <w:gridCol w:w="1980"/>
        <w:gridCol w:w="1980"/>
      </w:tblGrid>
      <w:tr w:rsidR="00A55E39" w14:paraId="575E42A0" w14:textId="77777777" w:rsidTr="00DE1F83">
        <w:trPr>
          <w:cnfStyle w:val="100000000000" w:firstRow="1" w:lastRow="0" w:firstColumn="0" w:lastColumn="0" w:oddVBand="0" w:evenVBand="0" w:oddHBand="0" w:evenHBand="0" w:firstRowFirstColumn="0" w:firstRowLastColumn="0" w:lastRowFirstColumn="0" w:lastRowLastColumn="0"/>
          <w:cantSplit/>
          <w:tblHeader/>
        </w:trPr>
        <w:tc>
          <w:tcPr>
            <w:tcW w:w="1980" w:type="dxa"/>
            <w:tcBorders>
              <w:bottom w:val="none" w:sz="0" w:space="0" w:color="auto"/>
            </w:tcBorders>
            <w:shd w:val="clear" w:color="auto" w:fill="1F3864"/>
          </w:tcPr>
          <w:p w14:paraId="42BD9577" w14:textId="77777777" w:rsidR="00A55E39" w:rsidRDefault="00000000" w:rsidP="00DE1F83">
            <w:pPr>
              <w:pStyle w:val="T0-Table"/>
              <w:rPr>
                <w:color w:val="000000"/>
              </w:rPr>
            </w:pPr>
            <w:r>
              <w:t>Key</w:t>
            </w:r>
          </w:p>
        </w:tc>
        <w:tc>
          <w:tcPr>
            <w:tcW w:w="1980" w:type="dxa"/>
            <w:tcBorders>
              <w:bottom w:val="none" w:sz="0" w:space="0" w:color="auto"/>
            </w:tcBorders>
            <w:shd w:val="clear" w:color="auto" w:fill="1F3864"/>
          </w:tcPr>
          <w:p w14:paraId="7E1BDE74" w14:textId="77777777" w:rsidR="00A55E39" w:rsidRDefault="00000000" w:rsidP="00DE1F83">
            <w:pPr>
              <w:pStyle w:val="T0-Table"/>
              <w:rPr>
                <w:color w:val="000000"/>
              </w:rPr>
            </w:pPr>
            <w:r>
              <w:t>Purpose</w:t>
            </w:r>
          </w:p>
        </w:tc>
        <w:tc>
          <w:tcPr>
            <w:tcW w:w="1980" w:type="dxa"/>
            <w:tcBorders>
              <w:bottom w:val="none" w:sz="0" w:space="0" w:color="auto"/>
            </w:tcBorders>
            <w:shd w:val="clear" w:color="auto" w:fill="1F3864"/>
          </w:tcPr>
          <w:p w14:paraId="0E31FB62" w14:textId="77777777" w:rsidR="00A55E39" w:rsidRDefault="00000000" w:rsidP="00DE1F83">
            <w:pPr>
              <w:pStyle w:val="T0-Table"/>
              <w:rPr>
                <w:color w:val="000000"/>
              </w:rPr>
            </w:pPr>
            <w:r>
              <w:t>Algorithm</w:t>
            </w:r>
          </w:p>
        </w:tc>
        <w:tc>
          <w:tcPr>
            <w:tcW w:w="1980" w:type="dxa"/>
            <w:tcBorders>
              <w:bottom w:val="none" w:sz="0" w:space="0" w:color="auto"/>
            </w:tcBorders>
            <w:shd w:val="clear" w:color="auto" w:fill="1F3864"/>
          </w:tcPr>
          <w:p w14:paraId="2E85A02A" w14:textId="77777777" w:rsidR="00A55E39" w:rsidRDefault="00000000" w:rsidP="00DE1F83">
            <w:pPr>
              <w:pStyle w:val="T0-Table"/>
              <w:rPr>
                <w:color w:val="000000"/>
              </w:rPr>
            </w:pPr>
            <w:r>
              <w:t>Location</w:t>
            </w:r>
          </w:p>
        </w:tc>
      </w:tr>
      <w:tr w:rsidR="00A55E39" w14:paraId="752FA93C" w14:textId="77777777" w:rsidTr="00DE1F83">
        <w:trPr>
          <w:cantSplit/>
        </w:trPr>
        <w:tc>
          <w:tcPr>
            <w:tcW w:w="1980" w:type="dxa"/>
            <w:shd w:val="clear" w:color="auto" w:fill="FFFFFF"/>
            <w:vAlign w:val="center"/>
          </w:tcPr>
          <w:p w14:paraId="562EC605" w14:textId="77777777" w:rsidR="00A55E39" w:rsidRDefault="00000000" w:rsidP="00DE1F83">
            <w:pPr>
              <w:pStyle w:val="T0-Table"/>
            </w:pPr>
            <w:r>
              <w:rPr>
                <w:sz w:val="17"/>
              </w:rPr>
              <w:t>Cloud lineage-token classical key</w:t>
            </w:r>
          </w:p>
        </w:tc>
        <w:tc>
          <w:tcPr>
            <w:tcW w:w="1980" w:type="dxa"/>
            <w:shd w:val="clear" w:color="auto" w:fill="FFFFFF"/>
            <w:vAlign w:val="center"/>
          </w:tcPr>
          <w:p w14:paraId="5B6F9C1C" w14:textId="77777777" w:rsidR="00A55E39" w:rsidRDefault="00000000" w:rsidP="00DE1F83">
            <w:pPr>
              <w:pStyle w:val="T0-Table"/>
            </w:pPr>
            <w:r>
              <w:t>Lineage-token classical signatures and cloud dispatch-attestation signatures (domain-separated)</w:t>
            </w:r>
          </w:p>
        </w:tc>
        <w:tc>
          <w:tcPr>
            <w:tcW w:w="1980" w:type="dxa"/>
            <w:shd w:val="clear" w:color="auto" w:fill="FFFFFF"/>
            <w:vAlign w:val="center"/>
          </w:tcPr>
          <w:p w14:paraId="63C4C665" w14:textId="77777777" w:rsidR="00A55E39" w:rsidRDefault="00000000" w:rsidP="00DE1F83">
            <w:pPr>
              <w:pStyle w:val="T0-Table"/>
            </w:pPr>
            <w:r>
              <w:rPr>
                <w:sz w:val="17"/>
              </w:rPr>
              <w:t>Ed25519</w:t>
            </w:r>
          </w:p>
        </w:tc>
        <w:tc>
          <w:tcPr>
            <w:tcW w:w="1980" w:type="dxa"/>
            <w:shd w:val="clear" w:color="auto" w:fill="FFFFFF"/>
            <w:vAlign w:val="center"/>
          </w:tcPr>
          <w:p w14:paraId="0EFC03EF" w14:textId="77777777" w:rsidR="00A55E39" w:rsidRDefault="00000000" w:rsidP="00DE1F83">
            <w:pPr>
              <w:pStyle w:val="T0-Table"/>
            </w:pPr>
            <w:r>
              <w:rPr>
                <w:sz w:val="17"/>
              </w:rPr>
              <w:t>Cloud HSM</w:t>
            </w:r>
          </w:p>
        </w:tc>
      </w:tr>
      <w:tr w:rsidR="00A55E39" w14:paraId="0623A3A2" w14:textId="77777777" w:rsidTr="00DE1F83">
        <w:trPr>
          <w:cantSplit/>
        </w:trPr>
        <w:tc>
          <w:tcPr>
            <w:tcW w:w="1980" w:type="dxa"/>
            <w:shd w:val="clear" w:color="auto" w:fill="D9E2F3"/>
            <w:vAlign w:val="center"/>
          </w:tcPr>
          <w:p w14:paraId="407C5297" w14:textId="77777777" w:rsidR="00A55E39" w:rsidRDefault="00000000" w:rsidP="00DE1F83">
            <w:pPr>
              <w:pStyle w:val="T0-Table"/>
            </w:pPr>
            <w:r>
              <w:rPr>
                <w:sz w:val="17"/>
              </w:rPr>
              <w:t>Cloud lineage-token PQC key</w:t>
            </w:r>
          </w:p>
        </w:tc>
        <w:tc>
          <w:tcPr>
            <w:tcW w:w="1980" w:type="dxa"/>
            <w:shd w:val="clear" w:color="auto" w:fill="D9E2F3"/>
            <w:vAlign w:val="center"/>
          </w:tcPr>
          <w:p w14:paraId="7C7944FE" w14:textId="77777777" w:rsidR="00A55E39" w:rsidRDefault="00000000" w:rsidP="00DE1F83">
            <w:pPr>
              <w:pStyle w:val="T0-Table"/>
            </w:pPr>
            <w:r>
              <w:t>Lineage-token PQC signatures and cloud dispatch-attestation signatures (domain-separated)</w:t>
            </w:r>
          </w:p>
        </w:tc>
        <w:tc>
          <w:tcPr>
            <w:tcW w:w="1980" w:type="dxa"/>
            <w:shd w:val="clear" w:color="auto" w:fill="D9E2F3"/>
            <w:vAlign w:val="center"/>
          </w:tcPr>
          <w:p w14:paraId="5358B1D1" w14:textId="77777777" w:rsidR="00A55E39" w:rsidRDefault="00000000" w:rsidP="00DE1F83">
            <w:pPr>
              <w:pStyle w:val="T0-Table"/>
            </w:pPr>
            <w:r>
              <w:rPr>
                <w:sz w:val="17"/>
              </w:rPr>
              <w:t>ML-DSA-65 (FIPS 204)</w:t>
            </w:r>
          </w:p>
        </w:tc>
        <w:tc>
          <w:tcPr>
            <w:tcW w:w="1980" w:type="dxa"/>
            <w:shd w:val="clear" w:color="auto" w:fill="D9E2F3"/>
            <w:vAlign w:val="center"/>
          </w:tcPr>
          <w:p w14:paraId="0CAA8E59" w14:textId="77777777" w:rsidR="00A55E39" w:rsidRDefault="00000000" w:rsidP="00DE1F83">
            <w:pPr>
              <w:pStyle w:val="T0-Table"/>
            </w:pPr>
            <w:r>
              <w:rPr>
                <w:sz w:val="17"/>
              </w:rPr>
              <w:t>Cloud HSM</w:t>
            </w:r>
          </w:p>
        </w:tc>
      </w:tr>
      <w:tr w:rsidR="00A55E39" w14:paraId="4FC43FDF" w14:textId="77777777" w:rsidTr="00DE1F83">
        <w:trPr>
          <w:cantSplit/>
        </w:trPr>
        <w:tc>
          <w:tcPr>
            <w:tcW w:w="1980" w:type="dxa"/>
            <w:shd w:val="clear" w:color="auto" w:fill="FFFFFF"/>
            <w:vAlign w:val="center"/>
          </w:tcPr>
          <w:p w14:paraId="20493347" w14:textId="77777777" w:rsidR="00A55E39" w:rsidRDefault="00000000" w:rsidP="00DE1F83">
            <w:pPr>
              <w:pStyle w:val="T0-Table"/>
            </w:pPr>
            <w:r>
              <w:rPr>
                <w:sz w:val="17"/>
              </w:rPr>
              <w:t>Cloud boundary-hash classical key</w:t>
            </w:r>
          </w:p>
        </w:tc>
        <w:tc>
          <w:tcPr>
            <w:tcW w:w="1980" w:type="dxa"/>
            <w:shd w:val="clear" w:color="auto" w:fill="FFFFFF"/>
            <w:vAlign w:val="center"/>
          </w:tcPr>
          <w:p w14:paraId="3340F1D3" w14:textId="77777777" w:rsidR="00A55E39" w:rsidRDefault="00000000" w:rsidP="00DE1F83">
            <w:pPr>
              <w:pStyle w:val="T0-Table"/>
            </w:pPr>
            <w:r>
              <w:rPr>
                <w:sz w:val="17"/>
              </w:rPr>
              <w:t>Boundary-hash classical signatures</w:t>
            </w:r>
          </w:p>
        </w:tc>
        <w:tc>
          <w:tcPr>
            <w:tcW w:w="1980" w:type="dxa"/>
            <w:shd w:val="clear" w:color="auto" w:fill="FFFFFF"/>
            <w:vAlign w:val="center"/>
          </w:tcPr>
          <w:p w14:paraId="5D8A0CFC" w14:textId="77777777" w:rsidR="00A55E39" w:rsidRDefault="00000000" w:rsidP="00DE1F83">
            <w:pPr>
              <w:pStyle w:val="T0-Table"/>
            </w:pPr>
            <w:r>
              <w:rPr>
                <w:sz w:val="17"/>
              </w:rPr>
              <w:t>Ed25519</w:t>
            </w:r>
          </w:p>
        </w:tc>
        <w:tc>
          <w:tcPr>
            <w:tcW w:w="1980" w:type="dxa"/>
            <w:shd w:val="clear" w:color="auto" w:fill="FFFFFF"/>
            <w:vAlign w:val="center"/>
          </w:tcPr>
          <w:p w14:paraId="1420F784" w14:textId="77777777" w:rsidR="00A55E39" w:rsidRDefault="00000000" w:rsidP="00DE1F83">
            <w:pPr>
              <w:pStyle w:val="T0-Table"/>
            </w:pPr>
            <w:r>
              <w:rPr>
                <w:sz w:val="17"/>
              </w:rPr>
              <w:t>Cloud HSM</w:t>
            </w:r>
          </w:p>
        </w:tc>
      </w:tr>
      <w:tr w:rsidR="00A55E39" w14:paraId="5D140F0D" w14:textId="77777777" w:rsidTr="00DE1F83">
        <w:trPr>
          <w:cantSplit/>
        </w:trPr>
        <w:tc>
          <w:tcPr>
            <w:tcW w:w="1980" w:type="dxa"/>
            <w:shd w:val="clear" w:color="auto" w:fill="D9E2F3"/>
            <w:vAlign w:val="center"/>
          </w:tcPr>
          <w:p w14:paraId="36D31B57" w14:textId="77777777" w:rsidR="00A55E39" w:rsidRDefault="00000000" w:rsidP="00DE1F83">
            <w:pPr>
              <w:pStyle w:val="T0-Table"/>
            </w:pPr>
            <w:r>
              <w:rPr>
                <w:sz w:val="17"/>
              </w:rPr>
              <w:t>Cloud boundary-hash PQC key</w:t>
            </w:r>
          </w:p>
        </w:tc>
        <w:tc>
          <w:tcPr>
            <w:tcW w:w="1980" w:type="dxa"/>
            <w:shd w:val="clear" w:color="auto" w:fill="D9E2F3"/>
            <w:vAlign w:val="center"/>
          </w:tcPr>
          <w:p w14:paraId="5BCC9D77" w14:textId="77777777" w:rsidR="00A55E39" w:rsidRDefault="00000000" w:rsidP="00DE1F83">
            <w:pPr>
              <w:pStyle w:val="T0-Table"/>
            </w:pPr>
            <w:r>
              <w:rPr>
                <w:sz w:val="17"/>
              </w:rPr>
              <w:t>Boundary-hash PQC signatures</w:t>
            </w:r>
          </w:p>
        </w:tc>
        <w:tc>
          <w:tcPr>
            <w:tcW w:w="1980" w:type="dxa"/>
            <w:shd w:val="clear" w:color="auto" w:fill="D9E2F3"/>
            <w:vAlign w:val="center"/>
          </w:tcPr>
          <w:p w14:paraId="53C1B54C" w14:textId="77777777" w:rsidR="00A55E39" w:rsidRDefault="00000000" w:rsidP="00DE1F83">
            <w:pPr>
              <w:pStyle w:val="T0-Table"/>
            </w:pPr>
            <w:r>
              <w:rPr>
                <w:sz w:val="17"/>
              </w:rPr>
              <w:t>ML-DSA-65 (FIPS 204)</w:t>
            </w:r>
          </w:p>
        </w:tc>
        <w:tc>
          <w:tcPr>
            <w:tcW w:w="1980" w:type="dxa"/>
            <w:shd w:val="clear" w:color="auto" w:fill="D9E2F3"/>
            <w:vAlign w:val="center"/>
          </w:tcPr>
          <w:p w14:paraId="495500FF" w14:textId="77777777" w:rsidR="00A55E39" w:rsidRDefault="00000000" w:rsidP="00DE1F83">
            <w:pPr>
              <w:pStyle w:val="T0-Table"/>
            </w:pPr>
            <w:r>
              <w:rPr>
                <w:sz w:val="17"/>
              </w:rPr>
              <w:t>Cloud HSM</w:t>
            </w:r>
          </w:p>
        </w:tc>
      </w:tr>
      <w:tr w:rsidR="00A55E39" w14:paraId="125DD6BB" w14:textId="77777777" w:rsidTr="00DE1F83">
        <w:trPr>
          <w:cantSplit/>
        </w:trPr>
        <w:tc>
          <w:tcPr>
            <w:tcW w:w="1980" w:type="dxa"/>
            <w:shd w:val="clear" w:color="auto" w:fill="FFFFFF"/>
            <w:vAlign w:val="center"/>
          </w:tcPr>
          <w:p w14:paraId="65924C73" w14:textId="77777777" w:rsidR="00A55E39" w:rsidRDefault="00000000" w:rsidP="00DE1F83">
            <w:pPr>
              <w:pStyle w:val="T0-Table"/>
            </w:pPr>
            <w:r>
              <w:rPr>
                <w:sz w:val="17"/>
              </w:rPr>
              <w:t>EP-18 gateway key</w:t>
            </w:r>
          </w:p>
        </w:tc>
        <w:tc>
          <w:tcPr>
            <w:tcW w:w="1980" w:type="dxa"/>
            <w:shd w:val="clear" w:color="auto" w:fill="FFFFFF"/>
            <w:vAlign w:val="center"/>
          </w:tcPr>
          <w:p w14:paraId="388BB2BE" w14:textId="77777777" w:rsidR="00A55E39" w:rsidRDefault="00000000" w:rsidP="00DE1F83">
            <w:pPr>
              <w:pStyle w:val="T0-Table"/>
            </w:pPr>
            <w:r>
              <w:t>EP-18 delivery-attestation and signed handoff-receipt signatures</w:t>
            </w:r>
          </w:p>
        </w:tc>
        <w:tc>
          <w:tcPr>
            <w:tcW w:w="1980" w:type="dxa"/>
            <w:shd w:val="clear" w:color="auto" w:fill="FFFFFF"/>
            <w:vAlign w:val="center"/>
          </w:tcPr>
          <w:p w14:paraId="6254EA21" w14:textId="77777777" w:rsidR="00A55E39" w:rsidRDefault="00000000" w:rsidP="00DE1F83">
            <w:pPr>
              <w:pStyle w:val="T0-Table"/>
            </w:pPr>
            <w:r>
              <w:rPr>
                <w:sz w:val="17"/>
              </w:rPr>
              <w:t>ML-DSA-65</w:t>
            </w:r>
          </w:p>
        </w:tc>
        <w:tc>
          <w:tcPr>
            <w:tcW w:w="1980" w:type="dxa"/>
            <w:shd w:val="clear" w:color="auto" w:fill="FFFFFF"/>
            <w:vAlign w:val="center"/>
          </w:tcPr>
          <w:p w14:paraId="6EA6DC49" w14:textId="77777777" w:rsidR="00A55E39" w:rsidRDefault="00000000" w:rsidP="00DE1F83">
            <w:pPr>
              <w:pStyle w:val="T0-Table"/>
            </w:pPr>
            <w:r>
              <w:rPr>
                <w:sz w:val="17"/>
              </w:rPr>
              <w:t>OT gateway HSM</w:t>
            </w:r>
          </w:p>
        </w:tc>
      </w:tr>
      <w:tr w:rsidR="00A55E39" w14:paraId="31C31721" w14:textId="77777777" w:rsidTr="00DE1F83">
        <w:trPr>
          <w:cantSplit/>
        </w:trPr>
        <w:tc>
          <w:tcPr>
            <w:tcW w:w="1980" w:type="dxa"/>
          </w:tcPr>
          <w:p w14:paraId="3503814D" w14:textId="77777777" w:rsidR="00A55E39" w:rsidRDefault="00000000" w:rsidP="00DE1F83">
            <w:pPr>
              <w:pStyle w:val="T0-Table"/>
            </w:pPr>
            <w:r>
              <w:lastRenderedPageBreak/>
              <w:t>Transit-hop custody signing key</w:t>
            </w:r>
          </w:p>
        </w:tc>
        <w:tc>
          <w:tcPr>
            <w:tcW w:w="1980" w:type="dxa"/>
          </w:tcPr>
          <w:p w14:paraId="628437BE" w14:textId="77777777" w:rsidR="00A55E39" w:rsidRDefault="00000000" w:rsidP="00DE1F83">
            <w:pPr>
              <w:pStyle w:val="T0-Table"/>
            </w:pPr>
            <w:r>
              <w:t>Signs ASCR16-TRANSIT-CUSTODY-v1 records for the governed hop</w:t>
            </w:r>
          </w:p>
        </w:tc>
        <w:tc>
          <w:tcPr>
            <w:tcW w:w="1980" w:type="dxa"/>
          </w:tcPr>
          <w:p w14:paraId="055B6CE3" w14:textId="77777777" w:rsidR="00A55E39" w:rsidRDefault="00000000" w:rsidP="00DE1F83">
            <w:pPr>
              <w:pStyle w:val="T0-Table"/>
            </w:pPr>
            <w:r>
              <w:t>Deployment-approved algorithm</w:t>
            </w:r>
          </w:p>
        </w:tc>
        <w:tc>
          <w:tcPr>
            <w:tcW w:w="1980" w:type="dxa"/>
          </w:tcPr>
          <w:p w14:paraId="1F6CF36B" w14:textId="77777777" w:rsidR="00A55E39" w:rsidRDefault="00000000" w:rsidP="00DE1F83">
            <w:pPr>
              <w:pStyle w:val="T0-Table"/>
            </w:pPr>
            <w:r>
              <w:t>HSM or protected key store operated by the governed transit component</w:t>
            </w:r>
          </w:p>
        </w:tc>
      </w:tr>
      <w:tr w:rsidR="00A55E39" w14:paraId="2E4E69C7" w14:textId="77777777" w:rsidTr="00DE1F83">
        <w:trPr>
          <w:cantSplit/>
        </w:trPr>
        <w:tc>
          <w:tcPr>
            <w:tcW w:w="1980" w:type="dxa"/>
            <w:shd w:val="clear" w:color="auto" w:fill="D9E2F3"/>
            <w:vAlign w:val="center"/>
          </w:tcPr>
          <w:p w14:paraId="245B1CDD" w14:textId="77777777" w:rsidR="00A55E39" w:rsidRDefault="00000000" w:rsidP="00DE1F83">
            <w:pPr>
              <w:pStyle w:val="T0-Table"/>
            </w:pPr>
            <w:r>
              <w:rPr>
                <w:sz w:val="17"/>
              </w:rPr>
              <w:t>Edge device attestation identity/key</w:t>
            </w:r>
          </w:p>
        </w:tc>
        <w:tc>
          <w:tcPr>
            <w:tcW w:w="1980" w:type="dxa"/>
            <w:shd w:val="clear" w:color="auto" w:fill="D9E2F3"/>
            <w:vAlign w:val="center"/>
          </w:tcPr>
          <w:p w14:paraId="566F15E3" w14:textId="77777777" w:rsidR="00A55E39" w:rsidRDefault="00000000" w:rsidP="00DE1F83">
            <w:pPr>
              <w:pStyle w:val="T0-Table"/>
            </w:pPr>
            <w:r>
              <w:rPr>
                <w:sz w:val="17"/>
              </w:rPr>
              <w:t>Fresh device-class attestation evidence and cross-attestation records</w:t>
            </w:r>
          </w:p>
        </w:tc>
        <w:tc>
          <w:tcPr>
            <w:tcW w:w="1980" w:type="dxa"/>
            <w:shd w:val="clear" w:color="auto" w:fill="D9E2F3"/>
            <w:vAlign w:val="center"/>
          </w:tcPr>
          <w:p w14:paraId="7EA789DE" w14:textId="77777777" w:rsidR="00A55E39" w:rsidRDefault="00000000" w:rsidP="00DE1F83">
            <w:pPr>
              <w:pStyle w:val="T0-Table"/>
            </w:pPr>
            <w:r>
              <w:rPr>
                <w:sz w:val="17"/>
              </w:rPr>
              <w:t>Device-class attestation mechanism defined by the AAL profile</w:t>
            </w:r>
          </w:p>
        </w:tc>
        <w:tc>
          <w:tcPr>
            <w:tcW w:w="1980" w:type="dxa"/>
            <w:shd w:val="clear" w:color="auto" w:fill="D9E2F3"/>
            <w:vAlign w:val="center"/>
          </w:tcPr>
          <w:p w14:paraId="7C60F2C5" w14:textId="77777777" w:rsidR="00A55E39" w:rsidRDefault="00000000" w:rsidP="00DE1F83">
            <w:pPr>
              <w:pStyle w:val="T0-Table"/>
            </w:pPr>
            <w:r>
              <w:rPr>
                <w:sz w:val="17"/>
              </w:rPr>
              <w:t>Edge device TEE / attestation anchor</w:t>
            </w:r>
          </w:p>
        </w:tc>
      </w:tr>
    </w:tbl>
    <w:p w14:paraId="113CB4AA" w14:textId="77777777" w:rsidR="00A55E39" w:rsidRDefault="00000000" w:rsidP="00DE1F83">
      <w:pPr>
        <w:pStyle w:val="P0-Paragraph"/>
        <w:rPr>
          <w:color w:val="000000"/>
        </w:rPr>
      </w:pPr>
      <w:r>
        <w:t>All application-signing public keys and key_id values must be registered through the deployment-approved application-key registry authorized for the applicable pipeline_svid before ASCR-16 enforcement points go live; for vendor-supplied deployments, the applicable executed ASCR-11 contractual terms must require the corresponding key-registration metadata and lifecycle evidence. SPIFFE trust-bundle validation authenticates SVIDs; application-signing keys are registered separately and bound to those identities.</w:t>
      </w:r>
    </w:p>
    <w:p w14:paraId="60EB882A" w14:textId="77777777" w:rsidR="00A55E39" w:rsidRDefault="00000000" w:rsidP="00DE1F83">
      <w:pPr>
        <w:pStyle w:val="P0-Paragraph"/>
      </w:pPr>
      <w:r>
        <w:t>Key lifecycle. Each lineage-token and boundary-hash signing key has a distinct key_id and distinct registration entry. Private keys remain non-exportable in the designated HSM. Rotation must define activation and retirement times, an overlap period sufficient for verifier propagation, and retention of retired public verification keys for at least the period during which retained ASCR-16 evidence and any correlated ASCR-07 evidence may require historical signature verification. Rotation or suspected compromise must not make previously retained evidence unverifiable.</w:t>
      </w:r>
    </w:p>
    <w:p w14:paraId="46D3AC1E" w14:textId="77777777" w:rsidR="00A55E39" w:rsidRDefault="00000000" w:rsidP="00DE1F83">
      <w:pPr>
        <w:pStyle w:val="HS-Heading3"/>
      </w:pPr>
      <w:r>
        <w:t>Post-quantum transition note</w:t>
      </w:r>
    </w:p>
    <w:p w14:paraId="39A0093D" w14:textId="46E174E2" w:rsidR="00A55E39" w:rsidRPr="00DE1F83" w:rsidRDefault="00000000" w:rsidP="00DE1F83">
      <w:pPr>
        <w:pStyle w:val="P0-Paragraph"/>
      </w:pPr>
      <w:r>
        <w:rPr>
          <w:rFonts w:eastAsia="Cambria"/>
        </w:rPr>
        <w:t>During the PQC transition period, apply dual signatures (Ed25519 + ML-DSA-65) to lineage tokens and boundary-hash envelopes. The deployment-approved cryptographic-transition profile must explicitly state whether both signatures are required or whether one policy-accepted valid signature is permitted during a governed transition state. For vendor-supplied deployments, that profile must be incorporated into or referenced by the applicable executed ASCR-11 contractual terms. If both are required, failure of either required signature rejects the object. If one-valid-signature mode is explicitly permitted, admission may continue only when a signature accepted by policy validates, its key_id registration is current and bound to the authenticated pipeline_svid, and every non-signature check passes; failure of a non-required transition signature is recorded as transition evidence and investigated asynchronously. Failure of every signature accepted by policy rejects the object.</w:t>
      </w:r>
    </w:p>
    <w:p w14:paraId="4B8F3909" w14:textId="77777777" w:rsidR="00A55E39" w:rsidRDefault="00000000" w:rsidP="00DE1F83">
      <w:pPr>
        <w:pStyle w:val="HS-Heading2"/>
      </w:pPr>
      <w:r>
        <w:t>A.5 Testing before go-live</w:t>
      </w:r>
    </w:p>
    <w:p w14:paraId="508BD9DF" w14:textId="77777777" w:rsidR="00A55E39" w:rsidRDefault="00000000" w:rsidP="00DE1F83">
      <w:pPr>
        <w:pStyle w:val="P0-Paragraph"/>
      </w:pPr>
      <w:r>
        <w:rPr>
          <w:rFonts w:eastAsia="Cambria"/>
        </w:rPr>
        <w:t>Run the ASCR-16 cloud-to-edge trust validation (checklist item 10 in ASCR-16 Section 6) before any cloud-to-edge update proceeds to production:</w:t>
      </w:r>
    </w:p>
    <w:p w14:paraId="2032246B" w14:textId="77777777" w:rsidR="00A55E39" w:rsidRDefault="00000000" w:rsidP="00DE1F83">
      <w:pPr>
        <w:pStyle w:val="L1-Numbered"/>
      </w:pPr>
      <w:r>
        <w:rPr>
          <w:rFonts w:eastAsia="Cambria"/>
        </w:rPr>
        <w:t>Deploy five sample model artifacts across the boundary and confirm the governed evidence repository contains an ASCR-16 cross-attestation verification evidence object for each</w:t>
      </w:r>
    </w:p>
    <w:p w14:paraId="3EABDFA2" w14:textId="77777777" w:rsidR="00A55E39" w:rsidRDefault="00000000" w:rsidP="00DE1F83">
      <w:pPr>
        <w:pStyle w:val="L1-Numbered"/>
      </w:pPr>
      <w:r>
        <w:rPr>
          <w:rFonts w:eastAsia="Cambria"/>
        </w:rPr>
        <w:t>Send five sample context payloads from each registered feed source and confirm the governed evidence repository contains ASCR-16 boundary-verification evidence objects for each</w:t>
      </w:r>
    </w:p>
    <w:p w14:paraId="62AF1D9F" w14:textId="77777777" w:rsidR="00A55E39" w:rsidRDefault="00000000" w:rsidP="00DE1F83">
      <w:pPr>
        <w:pStyle w:val="L1-Numbered"/>
      </w:pPr>
      <w:r>
        <w:t>For each Framed feed, confirm configured in-window reordering succeeds while duplicate frames, missing frames, out-of-window reordering, and incomplete reassembly at the freshness deadline fail closed and persist failure evidence.</w:t>
      </w:r>
    </w:p>
    <w:p w14:paraId="73103972" w14:textId="77777777" w:rsidR="00A55E39" w:rsidRDefault="00000000" w:rsidP="00DE1F83">
      <w:pPr>
        <w:pStyle w:val="L1-Numbered"/>
      </w:pPr>
      <w:r>
        <w:rPr>
          <w:rFonts w:eastAsia="Cambria"/>
        </w:rPr>
        <w:lastRenderedPageBreak/>
        <w:t>Deliberately modify an artifact after lineage-token generation but before EP-18 verification. Confirm EP-18 recomputes the artifact hash, emits ARTIFACT_MODIFIED_IN_TRANSIT, quarantines or rejects the artifact, persists the ASCR-16 failure-verification evidence object in the governed evidence repository, does not issue a successful EP-18 handoff for that artifact, and does not forward the artifact to EP-19.</w:t>
      </w:r>
    </w:p>
    <w:p w14:paraId="5078BEB4" w14:textId="77777777" w:rsidR="00A55E39" w:rsidRDefault="00000000" w:rsidP="00DE1F83">
      <w:pPr>
        <w:pStyle w:val="L1-Numbered"/>
      </w:pPr>
      <w:r>
        <w:t>Independently test downstream integrity verification by allowing an authorized artifact to pass EP-18 successfully, then modifying the artifact in a controlled test segment after the signed EP-18 handoff and before EP-19 admission. Confirm EP-19 independently detects the mismatch, rejects the artifact as ARTIFACT_MODIFIED_IN_TRANSIT, prevents instantiation, and records the failure evidence. This test validates EP-19 defense in depth and must not be implemented by weakening or bypassing EP-18 verification in production.</w:t>
      </w:r>
    </w:p>
    <w:p w14:paraId="4338D5A2" w14:textId="77777777" w:rsidR="00A55E39" w:rsidRDefault="00000000" w:rsidP="00DE1F83">
      <w:pPr>
        <w:pStyle w:val="L1-Numbered"/>
      </w:pPr>
      <w:r>
        <w:rPr>
          <w:rFonts w:eastAsia="Cambria"/>
        </w:rPr>
        <w:t>Deliberately send a context payload with a modified field after EP-17 hash generation and confirm CONTEXT_PAYLOAD_MODIFIED_IN_TRANSIT fires at EP-19</w:t>
      </w:r>
    </w:p>
    <w:p w14:paraId="7668844F" w14:textId="77777777" w:rsidR="00A55E39" w:rsidRDefault="00000000" w:rsidP="00DE1F83">
      <w:pPr>
        <w:pStyle w:val="L1-Numbered"/>
      </w:pPr>
      <w:r>
        <w:rPr>
          <w:rFonts w:eastAsia="Cambria"/>
        </w:rPr>
        <w:t>Send an artifact with a missing or invalid lineage token and confirm EP-18 rejects it and persists the applicable ASCR-16 failure-verification evidence object. For a Vendor-supplied cloud pipeline, record vendor_obligation_failure and route the applicable ASCR-11 remediation. For an Operator-managed cloud pipeline, record an internal engineering/control gap and route it through ASCR-01 and the applicable ASCR-03 remediation or risk-acceptance process; do not open an ASCR-11 vendor-remediation ticket against the operator.</w:t>
      </w:r>
    </w:p>
    <w:p w14:paraId="22A8D073" w14:textId="77777777" w:rsidR="00A55E39" w:rsidRDefault="00000000" w:rsidP="00DE1F83">
      <w:pPr>
        <w:pStyle w:val="L1-Numbered"/>
      </w:pPr>
      <w:r>
        <w:t>Replay a previously accepted artifact with its unchanged valid lineage token. Confirm the first delivery succeeds, the replay is rejected as LINEAGE_TOKEN_INVALID with reason NONCE_REUSE, no replayed artifact is forwarded or instantiated, and the rejection is retained as an ASCR-16 failure-verification evidence object.</w:t>
      </w:r>
    </w:p>
    <w:p w14:paraId="41518818" w14:textId="77777777" w:rsidR="00A55E39" w:rsidRDefault="00000000" w:rsidP="00DE1F83">
      <w:pPr>
        <w:pStyle w:val="L1-Numbered"/>
      </w:pPr>
      <w:r>
        <w:t>Tamper with the payload or EP-17 envelope after EP-18 has generated a valid handoff receipt. Confirm EP-19 rejects the integrity unit as CONTEXT_BOUNDARY_INTEGRITY_FAILURE with reason EP18_HANDOFF_MISMATCH and records the failure evidence.</w:t>
      </w:r>
    </w:p>
    <w:p w14:paraId="6FDEE306" w14:textId="77777777" w:rsidR="00A55E39" w:rsidRDefault="00000000" w:rsidP="00DE1F83">
      <w:pPr>
        <w:pStyle w:val="L1-Numbered"/>
      </w:pPr>
      <w:r>
        <w:t>For every deployed device class, exercise the configured AAL branch: valid attestation succeeds; missing/stale/invalid evidence fails; and a deliberate security-relevant reference mismatch fires EDGE_ATTESTATION_REFERENCE_MISMATCH. At least one non-TPM platform_attestation profile must be tested where such a device class is in deployment scope.</w:t>
      </w:r>
    </w:p>
    <w:p w14:paraId="54B84302" w14:textId="77777777" w:rsidR="00A55E39" w:rsidRDefault="00000000" w:rsidP="00DE1F83">
      <w:pPr>
        <w:pStyle w:val="L1-Numbered"/>
      </w:pPr>
      <w:r>
        <w:t>Confirm all eight alert types in checklist item 8 route correctly to the ASCR-08 response workflow.</w:t>
      </w:r>
    </w:p>
    <w:p w14:paraId="6CD67F2D" w14:textId="7FB03D23" w:rsidR="00A55E39" w:rsidRDefault="00000000" w:rsidP="00DE1F83">
      <w:pPr>
        <w:pStyle w:val="L1-Numbered"/>
      </w:pPr>
      <w:r>
        <w:rPr>
          <w:rFonts w:eastAsia="Cambria"/>
        </w:rPr>
        <w:t>Record raw results in ASCR-09-OE01 §5 and any resulting gaps in §6; attach or reference the ASCR-16 evidence as a cloud-to-edge trust-chain validation annex. Do not map this ASCR-16 validation to TVA-01 or create a new ASCR-09 TVA identifier.</w:t>
      </w:r>
    </w:p>
    <w:p w14:paraId="7BD9C107" w14:textId="77777777" w:rsidR="00A55E39" w:rsidRDefault="00000000" w:rsidP="00DE1F83">
      <w:pPr>
        <w:pStyle w:val="HS-Heading1"/>
      </w:pPr>
      <w:r>
        <w:t>Part B — alert response guide</w:t>
      </w:r>
    </w:p>
    <w:p w14:paraId="6BCF2818" w14:textId="77777777" w:rsidR="00A55E39" w:rsidRPr="0076287B" w:rsidRDefault="00000000" w:rsidP="00DE1F83">
      <w:pPr>
        <w:pStyle w:val="P0-Paragraph"/>
        <w:rPr>
          <w:rStyle w:val="CS-Keyword"/>
        </w:rPr>
      </w:pPr>
      <w:r w:rsidRPr="0076287B">
        <w:rPr>
          <w:rStyle w:val="CS-Keyword"/>
        </w:rPr>
        <w:t>Cloud-to-Edge Trust Chain — Incident Response Quick Reference</w:t>
      </w:r>
    </w:p>
    <w:p w14:paraId="054218FC" w14:textId="77777777" w:rsidR="00A55E39" w:rsidRDefault="00000000" w:rsidP="00DE1F83">
      <w:pPr>
        <w:pStyle w:val="HS-Heading2"/>
      </w:pPr>
      <w:r>
        <w:t>Purpose</w:t>
      </w:r>
    </w:p>
    <w:p w14:paraId="53C51D30" w14:textId="77777777" w:rsidR="00A55E39" w:rsidRDefault="00000000" w:rsidP="00DE1F83">
      <w:pPr>
        <w:pStyle w:val="P0-Paragraph"/>
      </w:pPr>
      <w:sdt>
        <w:sdtPr>
          <w:tag w:val="goog_rdk_0"/>
          <w:id w:val="1705013101"/>
        </w:sdtPr>
        <w:sdtContent/>
      </w:sdt>
      <w:r>
        <w:rPr>
          <w:rFonts w:eastAsia="Cambria"/>
        </w:rPr>
        <w:t>This response guide is a blueprint template for the eight ASCR-16 alert conditions. It defines required decision points, containment expectations, evidence inputs, escalation paths, and closure conditions. It is not a site-specific executable runbook. Organizations must localize systems, contacts, tooling, timing targets, and operational procedures before production use.</w:t>
      </w:r>
    </w:p>
    <w:p w14:paraId="4BFDA9A1" w14:textId="77777777" w:rsidR="00A55E39" w:rsidRDefault="00000000" w:rsidP="00DE1F83">
      <w:pPr>
        <w:pStyle w:val="P0-Paragraph"/>
      </w:pPr>
      <w:r w:rsidRPr="0076287B">
        <w:rPr>
          <w:rStyle w:val="CS-Keyword"/>
        </w:rPr>
        <w:lastRenderedPageBreak/>
        <w:t>General principle for all alerts:</w:t>
      </w:r>
      <w:r>
        <w:rPr>
          <w:rFonts w:eastAsia="Cambria"/>
        </w:rPr>
        <w:t xml:space="preserve"> ASCR-16 enforcement points fail closed. An alert means the artifact or payload was rejected. Your first task is not to restore service — it is to determine whether a supply chain attack is in progress.</w:t>
      </w:r>
    </w:p>
    <w:p w14:paraId="7EC34675" w14:textId="08564992" w:rsidR="00A55E39" w:rsidRPr="00DE1F83" w:rsidRDefault="00000000" w:rsidP="00DE1F83">
      <w:pPr>
        <w:pStyle w:val="P0-Paragraph"/>
        <w:rPr>
          <w:color w:val="000000"/>
        </w:rPr>
      </w:pPr>
      <w:r>
        <w:rPr>
          <w:b/>
        </w:rPr>
        <w:t>Safe-State authority rule.</w:t>
      </w:r>
      <w:r>
        <w:t xml:space="preserve"> An ASCR-16 alert can supply a verified security condition to the deployment response policy, but it does not itself authorize direct physical Safe-State actuation or autonomous resumption. Entry behavior follows the deployment-approved mapping under ASCR-03 Section 6.2 and the implemented ASCR-04 or safety/control handoff. Where Safe-State is entered, exit follows ASCR-03 Section 6.3 in addition to applicable ASCR-08 recovery and re-attestation requirements.</w:t>
      </w:r>
    </w:p>
    <w:p w14:paraId="2472E2C7" w14:textId="77777777" w:rsidR="00A55E39" w:rsidRDefault="00000000" w:rsidP="00DE1F83">
      <w:pPr>
        <w:pStyle w:val="HS-Heading2"/>
      </w:pPr>
      <w:r>
        <w:t>Alert 1: ARTIFACT_MODIFIED_IN_TRANSIT</w:t>
      </w:r>
    </w:p>
    <w:p w14:paraId="6672B1E6" w14:textId="77777777" w:rsidR="00A55E39" w:rsidRDefault="00000000" w:rsidP="00DE1F83">
      <w:pPr>
        <w:pStyle w:val="P0-Paragraph"/>
      </w:pPr>
      <w:r w:rsidRPr="0076287B">
        <w:rPr>
          <w:rStyle w:val="CS-Keyword"/>
        </w:rPr>
        <w:t>Trigger:</w:t>
      </w:r>
      <w:r>
        <w:rPr>
          <w:rFonts w:eastAsia="Cambria"/>
        </w:rPr>
        <w:t xml:space="preserve"> SHA-256 hash of the received artifact does not match </w:t>
      </w:r>
      <w:r>
        <w:rPr>
          <w:rFonts w:ascii="Consolas" w:eastAsia="Consolas" w:hAnsi="Consolas" w:cs="Consolas"/>
          <w:sz w:val="22"/>
          <w:szCs w:val="22"/>
        </w:rPr>
        <w:t>lineage_token.artifact_hash</w:t>
      </w:r>
      <w:r>
        <w:rPr>
          <w:rFonts w:eastAsia="Cambria"/>
        </w:rPr>
        <w:t>.</w:t>
      </w:r>
    </w:p>
    <w:p w14:paraId="591FBAF1" w14:textId="77777777" w:rsidR="00A55E39" w:rsidRPr="0076287B" w:rsidRDefault="00000000" w:rsidP="00DE1F83">
      <w:pPr>
        <w:pStyle w:val="P0-Paragraph"/>
        <w:rPr>
          <w:rStyle w:val="CS-Keyword"/>
        </w:rPr>
      </w:pPr>
      <w:r w:rsidRPr="0076287B">
        <w:rPr>
          <w:rStyle w:val="CS-Keyword"/>
        </w:rPr>
        <w:t>ASCR-08 classification: Indeterminate at declaration unless the available evidence already supports a complete ASCR-08 Intent-Locus-Authority code. Immediate fail-closed containment is driven by the verified control failure and does not wait for Intent classification. Resolve Type-A, Type-S, or Type-X only from incident evidence.</w:t>
      </w:r>
    </w:p>
    <w:p w14:paraId="31538917" w14:textId="77777777" w:rsidR="00A55E39" w:rsidRPr="0076287B" w:rsidRDefault="00000000" w:rsidP="00DE1F83">
      <w:pPr>
        <w:pStyle w:val="P0-Paragraph"/>
        <w:rPr>
          <w:rStyle w:val="CS-Keyword"/>
        </w:rPr>
      </w:pPr>
      <w:r w:rsidRPr="0076287B">
        <w:rPr>
          <w:rStyle w:val="CS-Keyword"/>
        </w:rPr>
        <w:t>Immediate actions, execute in order and within the deployment-approved response target applicable to the resulting ASCR-08 classification:</w:t>
      </w:r>
    </w:p>
    <w:p w14:paraId="6CBF1384" w14:textId="77777777" w:rsidR="00A55E39" w:rsidRDefault="00000000" w:rsidP="00DE1F83">
      <w:pPr>
        <w:pStyle w:val="L1-Numbered"/>
        <w:numPr>
          <w:ilvl w:val="0"/>
          <w:numId w:val="33"/>
        </w:numPr>
      </w:pPr>
      <w:r w:rsidRPr="00DE1F83">
        <w:rPr>
          <w:rFonts w:eastAsia="Cambria"/>
        </w:rPr>
        <w:t>Confirm the artifact is quarantined and not instantiated — check edge device TEE state</w:t>
      </w:r>
    </w:p>
    <w:p w14:paraId="795C98D3" w14:textId="77777777" w:rsidR="00A55E39" w:rsidRPr="00DE1F83" w:rsidRDefault="00000000" w:rsidP="00DE1F83">
      <w:pPr>
        <w:pStyle w:val="L1-Numbered"/>
        <w:numPr>
          <w:ilvl w:val="0"/>
          <w:numId w:val="33"/>
        </w:numPr>
        <w:rPr>
          <w:rFonts w:eastAsia="Cambria"/>
        </w:rPr>
      </w:pPr>
      <w:r>
        <w:rPr>
          <w:rFonts w:eastAsia="Cambria"/>
        </w:rPr>
        <w:t>Confirm the rejected artifact is preserved in forensic storage (do not delete)</w:t>
      </w:r>
    </w:p>
    <w:p w14:paraId="705FC9D1" w14:textId="77777777" w:rsidR="00A55E39" w:rsidRPr="00DE1F83" w:rsidRDefault="00000000" w:rsidP="00DE1F83">
      <w:pPr>
        <w:pStyle w:val="L1-Numbered"/>
        <w:numPr>
          <w:ilvl w:val="0"/>
          <w:numId w:val="33"/>
        </w:numPr>
        <w:rPr>
          <w:rFonts w:eastAsia="Cambria"/>
        </w:rPr>
      </w:pPr>
      <w:r>
        <w:rPr>
          <w:rFonts w:eastAsia="Cambria"/>
        </w:rPr>
        <w:t>Open the ASCR-08 incident/triage record. Record Indeterminate unless the available evidence already supports a complete three-axis ASCR-08 code.</w:t>
      </w:r>
    </w:p>
    <w:p w14:paraId="25CE37CF" w14:textId="77777777" w:rsidR="00A55E39" w:rsidRPr="00DE1F83" w:rsidRDefault="00000000" w:rsidP="00DE1F83">
      <w:pPr>
        <w:pStyle w:val="L1-Numbered"/>
        <w:numPr>
          <w:ilvl w:val="0"/>
          <w:numId w:val="33"/>
        </w:numPr>
        <w:rPr>
          <w:rFonts w:eastAsia="Cambria"/>
        </w:rPr>
      </w:pPr>
      <w:r>
        <w:rPr>
          <w:rFonts w:eastAsia="Cambria"/>
        </w:rPr>
        <w:t>Notify Security/IR Lead and OT Engineering Lead</w:t>
      </w:r>
    </w:p>
    <w:p w14:paraId="733FD4CA" w14:textId="77777777" w:rsidR="00A55E39" w:rsidRPr="0076287B" w:rsidRDefault="00000000" w:rsidP="00DE1F83">
      <w:pPr>
        <w:pStyle w:val="P0-Paragraph"/>
        <w:rPr>
          <w:rStyle w:val="CS-Keyword"/>
        </w:rPr>
      </w:pPr>
      <w:r w:rsidRPr="0076287B">
        <w:rPr>
          <w:rStyle w:val="CS-Keyword"/>
        </w:rPr>
        <w:t>Decision tree:</w:t>
      </w:r>
    </w:p>
    <w:p w14:paraId="0393A93D" w14:textId="77777777" w:rsidR="00B025E1" w:rsidRDefault="00000000" w:rsidP="00DE1F83">
      <w:pPr>
        <w:pStyle w:val="P0-Paragraph"/>
      </w:pPr>
      <w:r>
        <w:t>Was a legitimate model update dispatched recently?</w:t>
      </w:r>
    </w:p>
    <w:p w14:paraId="198DAC92" w14:textId="77777777" w:rsidR="00B025E1" w:rsidRDefault="00000000" w:rsidP="00DE1F83">
      <w:pPr>
        <w:pStyle w:val="P0-Paragraph"/>
      </w:pPr>
      <w:r>
        <w:rPr>
          <w:rFonts w:ascii="MS Gothic" w:eastAsia="MS Gothic" w:hAnsi="MS Gothic" w:cs="MS Gothic" w:hint="eastAsia"/>
        </w:rPr>
        <w:t>├</w:t>
      </w:r>
      <w:r>
        <w:rPr>
          <w:rFonts w:ascii="Calibri" w:hAnsi="Calibri" w:cs="Calibri"/>
        </w:rPr>
        <w:t>──</w:t>
      </w:r>
      <w:r>
        <w:t xml:space="preserve"> NO </w:t>
      </w:r>
      <w:r>
        <w:rPr>
          <w:rFonts w:ascii="Calibri" w:hAnsi="Calibri" w:cs="Calibri"/>
        </w:rPr>
        <w:t>→</w:t>
      </w:r>
      <w:r>
        <w:t xml:space="preserve"> Preserve the artifact and dispatch evidence. Treat as unauthorized deployment activity or an unsolicited artifact candidate and escalate under the applicable ASCR-08 workflow. Activate the ASCR-15 Supply Chain / Third-Party investigation when the available evidence supports that investigation path.</w:t>
      </w:r>
    </w:p>
    <w:p w14:paraId="1716B027" w14:textId="77777777" w:rsidR="00B025E1" w:rsidRDefault="00000000" w:rsidP="00DE1F83">
      <w:pPr>
        <w:pStyle w:val="P0-Paragraph"/>
      </w:pPr>
      <w:r>
        <w:rPr>
          <w:rFonts w:ascii="Calibri" w:hAnsi="Calibri" w:cs="Calibri"/>
        </w:rPr>
        <w:t>└──</w:t>
      </w:r>
      <w:r>
        <w:t xml:space="preserve"> YES </w:t>
      </w:r>
      <w:r>
        <w:rPr>
          <w:rFonts w:ascii="Calibri" w:hAnsi="Calibri" w:cs="Calibri"/>
        </w:rPr>
        <w:t>→</w:t>
      </w:r>
      <w:r>
        <w:t xml:space="preserve"> Was the ASCR-10 record for that update retrieved successfully?</w:t>
      </w:r>
    </w:p>
    <w:p w14:paraId="614745FE" w14:textId="77777777" w:rsidR="00B025E1" w:rsidRDefault="00000000" w:rsidP="00DE1F83">
      <w:pPr>
        <w:pStyle w:val="P0-Paragraph"/>
      </w:pPr>
      <w:r>
        <w:t xml:space="preserve">          </w:t>
      </w:r>
      <w:r>
        <w:rPr>
          <w:rFonts w:ascii="MS Gothic" w:eastAsia="MS Gothic" w:hAnsi="MS Gothic" w:cs="MS Gothic" w:hint="eastAsia"/>
        </w:rPr>
        <w:t>├</w:t>
      </w:r>
      <w:r>
        <w:rPr>
          <w:rFonts w:ascii="Calibri" w:hAnsi="Calibri" w:cs="Calibri"/>
        </w:rPr>
        <w:t>──</w:t>
      </w:r>
      <w:r>
        <w:t xml:space="preserve"> NO </w:t>
      </w:r>
      <w:r>
        <w:rPr>
          <w:rFonts w:ascii="Calibri" w:hAnsi="Calibri" w:cs="Calibri"/>
        </w:rPr>
        <w:t>→</w:t>
      </w:r>
      <w:r>
        <w:t xml:space="preserve"> PROVENANCE_MISSING. See Alert 5.</w:t>
      </w:r>
    </w:p>
    <w:p w14:paraId="07BBFBFC" w14:textId="77777777" w:rsidR="00B025E1" w:rsidRDefault="00000000" w:rsidP="00DE1F83">
      <w:pPr>
        <w:pStyle w:val="P0-Paragraph"/>
      </w:pPr>
      <w:r>
        <w:t xml:space="preserve">          └── YES → Retrieve the artifact hash authorized by the ASCR-10 Change Record or its governed AI-BOM reference and compare it with lineage_token.artifact_hash.</w:t>
      </w:r>
    </w:p>
    <w:p w14:paraId="184A98FF" w14:textId="77777777" w:rsidR="00B025E1" w:rsidRDefault="00000000" w:rsidP="00DE1F83">
      <w:pPr>
        <w:pStyle w:val="P0-Paragraph"/>
      </w:pPr>
      <w:r>
        <w:t xml:space="preserve">                    </w:t>
      </w:r>
      <w:r>
        <w:rPr>
          <w:rFonts w:ascii="MS Gothic" w:eastAsia="MS Gothic" w:hAnsi="MS Gothic" w:cs="MS Gothic" w:hint="eastAsia"/>
        </w:rPr>
        <w:t>├</w:t>
      </w:r>
      <w:r>
        <w:rPr>
          <w:rFonts w:ascii="Calibri" w:hAnsi="Calibri" w:cs="Calibri"/>
        </w:rPr>
        <w:t>──</w:t>
      </w:r>
      <w:r>
        <w:t xml:space="preserve"> EQUAL </w:t>
      </w:r>
      <w:r>
        <w:rPr>
          <w:rFonts w:ascii="Calibri" w:hAnsi="Calibri" w:cs="Calibri"/>
        </w:rPr>
        <w:t>→</w:t>
      </w:r>
      <w:r>
        <w:t xml:space="preserve"> The token declares the authorized artifact. Because the received artifact already failed comparison with lineage_token.artifact_hash, the artifact changed after token generation or dispatch. Audit transit and custody evidence.</w:t>
      </w:r>
    </w:p>
    <w:p w14:paraId="72D34C5B" w14:textId="51BE9AEF" w:rsidR="00A55E39" w:rsidRDefault="00000000" w:rsidP="00DE1F83">
      <w:pPr>
        <w:pStyle w:val="P0-Paragraph"/>
        <w:rPr>
          <w:color w:val="000000"/>
          <w:sz w:val="20"/>
          <w:szCs w:val="20"/>
        </w:rPr>
      </w:pPr>
      <w:r>
        <w:t xml:space="preserve">                    └── DIFFERENT → The lineage token was generated for an artifact that does not match the authorized ASCR-10 state. Preserve the token, provisioning evidence, and dispatch evidence; treat this as a provisioning, pipeline, or supply-chain integrity event and activate the applicable ASCR-15 investigation.</w:t>
      </w:r>
    </w:p>
    <w:p w14:paraId="2F252C61" w14:textId="77777777" w:rsidR="00A55E39" w:rsidRDefault="00000000" w:rsidP="00DE1F83">
      <w:pPr>
        <w:pStyle w:val="P0-Paragraph"/>
        <w:rPr>
          <w:color w:val="000000"/>
        </w:rPr>
      </w:pPr>
      <w:r w:rsidRPr="00DE1F83">
        <w:rPr>
          <w:rStyle w:val="CS-Keyword"/>
        </w:rPr>
        <w:t>Forensic collection</w:t>
      </w:r>
      <w:r>
        <w:t>:</w:t>
      </w:r>
    </w:p>
    <w:p w14:paraId="40245FAD" w14:textId="77777777" w:rsidR="00A55E39" w:rsidRDefault="00000000" w:rsidP="00DE1F83">
      <w:pPr>
        <w:pStyle w:val="P0-Paragraph"/>
      </w:pPr>
      <w:r>
        <w:rPr>
          <w:rFonts w:ascii="Segoe UI Symbol" w:hAnsi="Segoe UI Symbol" w:cs="Segoe UI Symbol"/>
        </w:rPr>
        <w:lastRenderedPageBreak/>
        <w:t>☐</w:t>
      </w:r>
      <w:r>
        <w:t xml:space="preserve"> Rejected artifact binary (quarantined copy)</w:t>
      </w:r>
    </w:p>
    <w:p w14:paraId="4E7752E7" w14:textId="77777777" w:rsidR="00A55E39" w:rsidRDefault="00000000" w:rsidP="00DE1F83">
      <w:pPr>
        <w:pStyle w:val="P0-Paragraph"/>
      </w:pPr>
      <w:r>
        <w:rPr>
          <w:rFonts w:ascii="Segoe UI Symbol" w:hAnsi="Segoe UI Symbol" w:cs="Segoe UI Symbol"/>
        </w:rPr>
        <w:t>☐</w:t>
      </w:r>
      <w:r>
        <w:t xml:space="preserve"> ASCR-16 cross-attestation verification evidence object for this event</w:t>
      </w:r>
    </w:p>
    <w:p w14:paraId="52B446B4" w14:textId="77777777" w:rsidR="00A55E39" w:rsidRDefault="00000000" w:rsidP="00DE1F83">
      <w:pPr>
        <w:pStyle w:val="P0-Paragraph"/>
      </w:pPr>
      <w:r>
        <w:rPr>
          <w:rFonts w:ascii="Segoe UI Symbol" w:hAnsi="Segoe UI Symbol" w:cs="Segoe UI Symbol"/>
        </w:rPr>
        <w:t>☐</w:t>
      </w:r>
      <w:r>
        <w:t xml:space="preserve"> ASCR-10 authorization record and governed AI-BOM/artifact reference</w:t>
      </w:r>
    </w:p>
    <w:p w14:paraId="6909389C" w14:textId="77777777" w:rsidR="00A55E39" w:rsidRDefault="00000000" w:rsidP="00DE1F83">
      <w:pPr>
        <w:pStyle w:val="P0-Paragraph"/>
      </w:pPr>
      <w:r>
        <w:rPr>
          <w:rFonts w:ascii="Segoe UI Symbol" w:hAnsi="Segoe UI Symbol" w:cs="Segoe UI Symbol"/>
        </w:rPr>
        <w:t>☐</w:t>
      </w:r>
      <w:r>
        <w:t xml:space="preserve"> Lineage token (full JSON)</w:t>
      </w:r>
    </w:p>
    <w:p w14:paraId="21CDB4FB" w14:textId="77777777" w:rsidR="00A55E39" w:rsidRDefault="00000000" w:rsidP="00DE1F83">
      <w:pPr>
        <w:pStyle w:val="P0-Paragraph"/>
      </w:pPr>
      <w:r>
        <w:rPr>
          <w:rFonts w:ascii="Segoe UI Symbol" w:hAnsi="Segoe UI Symbol" w:cs="Segoe UI Symbol"/>
        </w:rPr>
        <w:t>☐</w:t>
      </w:r>
      <w:r>
        <w:t xml:space="preserve"> EP-18 admission record timestamp and outcome</w:t>
      </w:r>
    </w:p>
    <w:p w14:paraId="6BA4C1C5" w14:textId="77777777" w:rsidR="00A55E39" w:rsidRDefault="00000000" w:rsidP="00DE1F83">
      <w:pPr>
        <w:pStyle w:val="P0-Paragraph"/>
      </w:pPr>
      <w:r>
        <w:rPr>
          <w:rFonts w:ascii="Segoe UI Symbol" w:hAnsi="Segoe UI Symbol" w:cs="Segoe UI Symbol"/>
        </w:rPr>
        <w:t>☐</w:t>
      </w:r>
      <w:r>
        <w:t xml:space="preserve"> Transit custody records for this artifact delivery (all available governed hops)</w:t>
      </w:r>
    </w:p>
    <w:p w14:paraId="2AAA9270" w14:textId="77777777" w:rsidR="00A55E39" w:rsidRDefault="00000000" w:rsidP="00DE1F83">
      <w:pPr>
        <w:pStyle w:val="P0-Paragraph"/>
      </w:pPr>
      <w:r w:rsidRPr="0076287B">
        <w:rPr>
          <w:rStyle w:val="CS-Keyword"/>
        </w:rPr>
        <w:t>Do not:</w:t>
      </w:r>
      <w:r>
        <w:rPr>
          <w:rFonts w:eastAsia="Cambria"/>
        </w:rPr>
        <w:t xml:space="preserve"> Re-request the artifact from the vendor until the authorization database state is confirmed. Do not re-attempt instantiation under any circumstances until ASCR-08 investigation concludes.</w:t>
      </w:r>
    </w:p>
    <w:p w14:paraId="6CC08D81" w14:textId="77777777" w:rsidR="00A55E39" w:rsidRDefault="00000000" w:rsidP="00DE1F83">
      <w:pPr>
        <w:pStyle w:val="P0-Paragraph"/>
      </w:pPr>
      <w:r>
        <w:t>Response time: Complete the listed immediate actions within the deployment-approved response target applicable to the resulting ASCR-08 classification. The deployment must define and validate this target before production use.</w:t>
      </w:r>
    </w:p>
    <w:p w14:paraId="7E556F22" w14:textId="12304233" w:rsidR="00A55E39" w:rsidRDefault="00000000" w:rsidP="00DE1F83">
      <w:pPr>
        <w:pStyle w:val="P0-Paragraph"/>
      </w:pPr>
      <w:r>
        <w:t>Closure condition: The causal condition is resolved or governed, required ASCR-16 evidence and any correlated ASCR-07 planning-cycle evidence are complete, and the named response owner records closure. Where the node entered Safe-State, autonomous resumption requires completion of the applicable ASCR-08 Section 7.2 re-attestation and recovery evidence and ASCR-03 Section 6.3 Safe-State exit authorization. The OT Engineering Lead and Security/IR Lead must provide the required joint authorization before autonomous operation resumes, together with any applicable functional-safety, machine-safety, hardware-latch, or site reset requirements.</w:t>
      </w:r>
    </w:p>
    <w:p w14:paraId="2E955E4B" w14:textId="77777777" w:rsidR="00A55E39" w:rsidRDefault="00000000" w:rsidP="00DE1F83">
      <w:pPr>
        <w:pStyle w:val="HS-Heading2"/>
      </w:pPr>
      <w:r>
        <w:t>Alert 2: LINEAGE_TOKEN_INVALID</w:t>
      </w:r>
    </w:p>
    <w:p w14:paraId="334F2F4D" w14:textId="77777777" w:rsidR="00A55E39" w:rsidRDefault="00000000" w:rsidP="00DE1F83">
      <w:pPr>
        <w:pStyle w:val="P0-Paragraph"/>
        <w:rPr>
          <w:color w:val="000000"/>
        </w:rPr>
      </w:pPr>
      <w:r>
        <w:t>Trigger: The signature set required by the active deployment-approved cryptographic-transition profile fails verification; a required signing-key registration/binding check fails; or the lineage-token nonce is reused in the EP-18 or EP-19 lineage-token replay-cache namespace. Failure of a signature that is not required by the active transition profile is recorded as transition evidence and does not by itself trigger LINEAGE_TOKEN_INVALID when a policy-accepted signature and every other token check pass.</w:t>
      </w:r>
    </w:p>
    <w:p w14:paraId="7FD65E75" w14:textId="77777777" w:rsidR="00A55E39" w:rsidRPr="0076287B" w:rsidRDefault="00000000" w:rsidP="00DE1F83">
      <w:pPr>
        <w:pStyle w:val="P0-Paragraph"/>
        <w:rPr>
          <w:rStyle w:val="CS-Keyword"/>
        </w:rPr>
      </w:pPr>
      <w:r w:rsidRPr="0076287B">
        <w:rPr>
          <w:rStyle w:val="CS-Keyword"/>
        </w:rPr>
        <w:t>ASCR-08 classification: Indeterminate at declaration unless the available evidence already supports a complete ASCR-08 Intent-Locus-Authority code. Immediate fail-closed containment is driven by the verified control failure and does not wait for Intent classification. Resolve Type-A, Type-S, or Type-X only from incident evidence.</w:t>
      </w:r>
    </w:p>
    <w:p w14:paraId="5DF2A544" w14:textId="77777777" w:rsidR="00A55E39" w:rsidRPr="0076287B" w:rsidRDefault="00000000" w:rsidP="00DE1F83">
      <w:pPr>
        <w:pStyle w:val="P0-Paragraph"/>
        <w:rPr>
          <w:rStyle w:val="CS-Keyword"/>
        </w:rPr>
      </w:pPr>
      <w:r w:rsidRPr="0076287B">
        <w:rPr>
          <w:rStyle w:val="CS-Keyword"/>
        </w:rPr>
        <w:t>Immediate actions:</w:t>
      </w:r>
    </w:p>
    <w:p w14:paraId="40BAF7CC" w14:textId="77777777" w:rsidR="00A55E39" w:rsidRDefault="00000000" w:rsidP="00DE1F83">
      <w:pPr>
        <w:pStyle w:val="L1-Numbered"/>
        <w:numPr>
          <w:ilvl w:val="0"/>
          <w:numId w:val="35"/>
        </w:numPr>
      </w:pPr>
      <w:r w:rsidRPr="00DE1F83">
        <w:rPr>
          <w:rFonts w:eastAsia="Cambria"/>
        </w:rPr>
        <w:t>Quarantine the artifact and token</w:t>
      </w:r>
    </w:p>
    <w:p w14:paraId="5FC11BA2" w14:textId="77777777" w:rsidR="00A55E39" w:rsidRDefault="00000000" w:rsidP="00DE1F83">
      <w:pPr>
        <w:pStyle w:val="L1-Numbered"/>
      </w:pPr>
      <w:r>
        <w:rPr>
          <w:rFonts w:eastAsia="Cambria"/>
        </w:rPr>
        <w:t>Do not forward to edge device</w:t>
      </w:r>
    </w:p>
    <w:p w14:paraId="0E4DFD7B" w14:textId="77777777" w:rsidR="00A55E39" w:rsidRDefault="00000000" w:rsidP="00DE1F83">
      <w:pPr>
        <w:pStyle w:val="L1-Numbered"/>
      </w:pPr>
      <w:r>
        <w:rPr>
          <w:rFonts w:eastAsia="Cambria"/>
        </w:rPr>
        <w:t>Notify Security/IR Lead</w:t>
      </w:r>
    </w:p>
    <w:p w14:paraId="6102132D" w14:textId="77777777" w:rsidR="00A55E39" w:rsidRPr="0076287B" w:rsidRDefault="00000000" w:rsidP="00DE1F83">
      <w:pPr>
        <w:pStyle w:val="P0-Paragraph"/>
        <w:rPr>
          <w:rStyle w:val="CS-Keyword"/>
        </w:rPr>
      </w:pPr>
      <w:r w:rsidRPr="0076287B">
        <w:rPr>
          <w:rStyle w:val="CS-Keyword"/>
        </w:rPr>
        <w:t>Decision tree:</w:t>
      </w:r>
    </w:p>
    <w:p w14:paraId="176ECBB6" w14:textId="77777777" w:rsidR="00B025E1" w:rsidRDefault="00000000" w:rsidP="00DE1F83">
      <w:pPr>
        <w:pStyle w:val="P0-Paragraph"/>
        <w:rPr>
          <w:rFonts w:eastAsia="Consolas"/>
        </w:rPr>
      </w:pPr>
      <w:r>
        <w:rPr>
          <w:rFonts w:eastAsia="Consolas"/>
        </w:rPr>
        <w:t>Which signature(s) failed?</w:t>
      </w:r>
    </w:p>
    <w:p w14:paraId="0FBD6DE9" w14:textId="77777777" w:rsidR="00B025E1" w:rsidRDefault="00000000" w:rsidP="00DE1F83">
      <w:pPr>
        <w:pStyle w:val="P0-Paragraph"/>
        <w:rPr>
          <w:rFonts w:eastAsia="Consolas"/>
        </w:rPr>
      </w:pPr>
      <w:r>
        <w:rPr>
          <w:rFonts w:ascii="MS Gothic" w:eastAsia="MS Gothic" w:hAnsi="MS Gothic" w:cs="MS Gothic" w:hint="eastAsia"/>
        </w:rPr>
        <w:lastRenderedPageBreak/>
        <w:t>├</w:t>
      </w:r>
      <w:r>
        <w:rPr>
          <w:rFonts w:ascii="Calibri" w:eastAsia="Consolas" w:hAnsi="Calibri" w:cs="Calibri"/>
        </w:rPr>
        <w:t>──</w:t>
      </w:r>
      <w:r>
        <w:rPr>
          <w:rFonts w:eastAsia="Consolas"/>
        </w:rPr>
        <w:t xml:space="preserve"> Policy requires both signatures </w:t>
      </w:r>
      <w:r>
        <w:rPr>
          <w:rFonts w:ascii="Calibri" w:eastAsia="Consolas" w:hAnsi="Calibri" w:cs="Calibri"/>
        </w:rPr>
        <w:t>→</w:t>
      </w:r>
      <w:r>
        <w:rPr>
          <w:rFonts w:eastAsia="Consolas"/>
        </w:rPr>
        <w:t xml:space="preserve"> Failure of either required signature rejects the token. Preserve both signature values and key-registration evidence; investigate the cause. Do not assign Intent from the signature result alone.</w:t>
      </w:r>
    </w:p>
    <w:p w14:paraId="16F82B80" w14:textId="77777777" w:rsidR="00B025E1" w:rsidRDefault="00000000" w:rsidP="00DE1F83">
      <w:pPr>
        <w:pStyle w:val="P0-Paragraph"/>
        <w:rPr>
          <w:rFonts w:eastAsia="Consolas"/>
        </w:rPr>
      </w:pPr>
      <w:r>
        <w:rPr>
          <w:rFonts w:ascii="MS Gothic" w:eastAsia="MS Gothic" w:hAnsi="MS Gothic" w:cs="MS Gothic" w:hint="eastAsia"/>
        </w:rPr>
        <w:t>├</w:t>
      </w:r>
      <w:r>
        <w:rPr>
          <w:rFonts w:ascii="Calibri" w:eastAsia="Consolas" w:hAnsi="Calibri" w:cs="Calibri"/>
        </w:rPr>
        <w:t>──</w:t>
      </w:r>
      <w:r>
        <w:rPr>
          <w:rFonts w:eastAsia="Consolas"/>
        </w:rPr>
        <w:t xml:space="preserve"> Policy explicitly permits one valid signature during transition </w:t>
      </w:r>
      <w:r>
        <w:rPr>
          <w:rFonts w:ascii="Calibri" w:eastAsia="Consolas" w:hAnsi="Calibri" w:cs="Calibri"/>
        </w:rPr>
        <w:t>→</w:t>
      </w:r>
      <w:r>
        <w:rPr>
          <w:rFonts w:eastAsia="Consolas"/>
        </w:rPr>
        <w:t xml:space="preserve"> If a policy-accepted signature validates, its key_id registration is current and bound to pipeline_svid, and every other token check passes, admission may continue. Record the non-required signature failure as transition evidence and investigate asynchronously.</w:t>
      </w:r>
    </w:p>
    <w:p w14:paraId="05EB5253" w14:textId="77777777" w:rsidR="00B025E1" w:rsidRDefault="00000000" w:rsidP="00DE1F83">
      <w:pPr>
        <w:pStyle w:val="P0-Paragraph"/>
        <w:rPr>
          <w:rFonts w:eastAsia="Consolas"/>
        </w:rPr>
      </w:pPr>
      <w:r>
        <w:rPr>
          <w:rFonts w:ascii="Calibri" w:eastAsia="Consolas" w:hAnsi="Calibri" w:cs="Calibri"/>
        </w:rPr>
        <w:t>└──</w:t>
      </w:r>
      <w:r>
        <w:rPr>
          <w:rFonts w:eastAsia="Consolas"/>
        </w:rPr>
        <w:t xml:space="preserve"> Every signature accepted by policy failed </w:t>
      </w:r>
      <w:r>
        <w:rPr>
          <w:rFonts w:ascii="Calibri" w:eastAsia="Consolas" w:hAnsi="Calibri" w:cs="Calibri"/>
        </w:rPr>
        <w:t>→</w:t>
      </w:r>
      <w:r>
        <w:rPr>
          <w:rFonts w:eastAsia="Consolas"/>
        </w:rPr>
        <w:t xml:space="preserve"> Reject the token, preserve evidence, and escalate. Assign the ASCR-08 code only when evidence supports it.</w:t>
      </w:r>
    </w:p>
    <w:p w14:paraId="3EA64113" w14:textId="77777777" w:rsidR="00B025E1" w:rsidRDefault="00B025E1" w:rsidP="00DE1F83">
      <w:pPr>
        <w:pStyle w:val="P0-Paragraph"/>
        <w:rPr>
          <w:rFonts w:eastAsia="Consolas"/>
        </w:rPr>
      </w:pPr>
    </w:p>
    <w:p w14:paraId="2F901790" w14:textId="77777777" w:rsidR="00B025E1" w:rsidRDefault="00000000" w:rsidP="00DE1F83">
      <w:pPr>
        <w:pStyle w:val="P0-Paragraph"/>
        <w:rPr>
          <w:rFonts w:eastAsia="Consolas"/>
        </w:rPr>
      </w:pPr>
      <w:r>
        <w:rPr>
          <w:rFonts w:eastAsia="Consolas"/>
        </w:rPr>
        <w:t>Is pipeline_svid authenticated by the approved SPIFFE trust bundle?</w:t>
      </w:r>
    </w:p>
    <w:p w14:paraId="71FD91C1" w14:textId="77777777" w:rsidR="00B025E1" w:rsidRDefault="00000000" w:rsidP="00DE1F83">
      <w:pPr>
        <w:pStyle w:val="P0-Paragraph"/>
        <w:rPr>
          <w:rFonts w:eastAsia="Consolas"/>
        </w:rPr>
      </w:pPr>
      <w:r>
        <w:rPr>
          <w:rFonts w:ascii="MS Gothic" w:eastAsia="MS Gothic" w:hAnsi="MS Gothic" w:cs="MS Gothic" w:hint="eastAsia"/>
        </w:rPr>
        <w:t>├</w:t>
      </w:r>
      <w:r>
        <w:rPr>
          <w:rFonts w:ascii="Calibri" w:eastAsia="Consolas" w:hAnsi="Calibri" w:cs="Calibri"/>
        </w:rPr>
        <w:t>──</w:t>
      </w:r>
      <w:r>
        <w:rPr>
          <w:rFonts w:eastAsia="Consolas"/>
        </w:rPr>
        <w:t xml:space="preserve"> NO </w:t>
      </w:r>
      <w:r>
        <w:rPr>
          <w:rFonts w:ascii="Calibri" w:eastAsia="Consolas" w:hAnsi="Calibri" w:cs="Calibri"/>
        </w:rPr>
        <w:t>→</w:t>
      </w:r>
      <w:r>
        <w:rPr>
          <w:rFonts w:eastAsia="Consolas"/>
        </w:rPr>
        <w:t xml:space="preserve"> Unauthorized workload identity; preserve evidence and escalate.</w:t>
      </w:r>
    </w:p>
    <w:p w14:paraId="27A687BB" w14:textId="45E4B4EC" w:rsidR="00A55E39" w:rsidRDefault="00000000" w:rsidP="00DE1F83">
      <w:pPr>
        <w:pStyle w:val="P0-Paragraph"/>
      </w:pPr>
      <w:r>
        <w:rPr>
          <w:rFonts w:eastAsia="Consolas"/>
        </w:rPr>
        <w:t>└── YES → Check the separate application-signing-key registration and lifecycle for the failed key_id values; a trust-bundle success does not validate an application-signing key.</w:t>
      </w:r>
    </w:p>
    <w:p w14:paraId="3AB1D75E" w14:textId="77777777" w:rsidR="00A55E39" w:rsidRDefault="00000000" w:rsidP="00DE1F83">
      <w:pPr>
        <w:pStyle w:val="P0-Paragraph"/>
        <w:rPr>
          <w:color w:val="000000"/>
        </w:rPr>
      </w:pPr>
      <w:r w:rsidRPr="00DE1F83">
        <w:rPr>
          <w:rStyle w:val="CS-Keyword"/>
        </w:rPr>
        <w:t>Forensic collection</w:t>
      </w:r>
      <w:r>
        <w:t>:</w:t>
      </w:r>
    </w:p>
    <w:p w14:paraId="53A00119" w14:textId="77777777" w:rsidR="00A55E39" w:rsidRDefault="00000000" w:rsidP="00DE1F83">
      <w:pPr>
        <w:pStyle w:val="P0-Paragraph"/>
      </w:pPr>
      <w:r>
        <w:rPr>
          <w:rFonts w:ascii="Segoe UI Symbol" w:hAnsi="Segoe UI Symbol" w:cs="Segoe UI Symbol"/>
        </w:rPr>
        <w:t>☐</w:t>
      </w:r>
      <w:r>
        <w:t xml:space="preserve"> Full lineage token, including invalid signature values and signed nonce</w:t>
      </w:r>
    </w:p>
    <w:p w14:paraId="3C56EEA7" w14:textId="77777777" w:rsidR="00A55E39" w:rsidRDefault="00000000" w:rsidP="00DE1F83">
      <w:pPr>
        <w:pStyle w:val="P0-Paragraph"/>
      </w:pPr>
      <w:r>
        <w:rPr>
          <w:rFonts w:ascii="Segoe UI Symbol" w:hAnsi="Segoe UI Symbol" w:cs="Segoe UI Symbol"/>
        </w:rPr>
        <w:t>☐</w:t>
      </w:r>
      <w:r>
        <w:t xml:space="preserve"> Deployment-approved SPIFFE trust-bundle entry for the claimed pipeline SVID</w:t>
      </w:r>
    </w:p>
    <w:p w14:paraId="6E0E5CF3" w14:textId="77777777" w:rsidR="00A55E39" w:rsidRDefault="00000000" w:rsidP="00DE1F83">
      <w:pPr>
        <w:pStyle w:val="P0-Paragraph"/>
      </w:pPr>
      <w:r>
        <w:rPr>
          <w:rFonts w:ascii="Segoe UI Symbol" w:hAnsi="Segoe UI Symbol" w:cs="Segoe UI Symbol"/>
        </w:rPr>
        <w:t>☐</w:t>
      </w:r>
      <w:r>
        <w:t xml:space="preserve"> Application-signing-key registry entries for the referenced key_id values</w:t>
      </w:r>
    </w:p>
    <w:p w14:paraId="3810BFC7" w14:textId="77777777" w:rsidR="00A55E39" w:rsidRDefault="00000000" w:rsidP="00DE1F83">
      <w:pPr>
        <w:pStyle w:val="P0-Paragraph"/>
      </w:pPr>
      <w:r>
        <w:rPr>
          <w:rFonts w:ascii="Segoe UI Symbol" w:hAnsi="Segoe UI Symbol" w:cs="Segoe UI Symbol"/>
        </w:rPr>
        <w:t>☐</w:t>
      </w:r>
      <w:r>
        <w:t xml:space="preserve"> Cloud dispatch logs for the claimed dispatch timestamp</w:t>
      </w:r>
    </w:p>
    <w:p w14:paraId="759A058A" w14:textId="77777777" w:rsidR="00A55E39" w:rsidRDefault="00000000" w:rsidP="00DE1F83">
      <w:pPr>
        <w:pStyle w:val="P0-Paragraph"/>
      </w:pPr>
      <w:r>
        <w:rPr>
          <w:rFonts w:ascii="Segoe UI Symbol" w:hAnsi="Segoe UI Symbol" w:cs="Segoe UI Symbol"/>
        </w:rPr>
        <w:t>☐</w:t>
      </w:r>
      <w:r>
        <w:t xml:space="preserve"> Replay-cache evidence for EP-18 and EP-19 where NONCE_REUSE is the reason</w:t>
      </w:r>
    </w:p>
    <w:p w14:paraId="30D36D94" w14:textId="77777777" w:rsidR="00A55E39" w:rsidRDefault="00000000" w:rsidP="00DE1F83">
      <w:pPr>
        <w:pStyle w:val="P0-Paragraph"/>
      </w:pPr>
      <w:r>
        <w:rPr>
          <w:rFonts w:ascii="Segoe UI Symbol" w:hAnsi="Segoe UI Symbol" w:cs="Segoe UI Symbol"/>
        </w:rPr>
        <w:t>☐</w:t>
      </w:r>
      <w:r>
        <w:t xml:space="preserve"> ASCR-16 EP-18 admission evidence object</w:t>
      </w:r>
    </w:p>
    <w:p w14:paraId="3A1F96B7" w14:textId="77777777" w:rsidR="00A55E39" w:rsidRDefault="00000000" w:rsidP="00DE1F83">
      <w:pPr>
        <w:pStyle w:val="P0-Paragraph"/>
      </w:pPr>
      <w:r>
        <w:t>Response time: First containment or rejection action must occur before any retry, re-admission, or re-enable action and within the ASCR-08 response SLA applicable to the resulting classification.</w:t>
      </w:r>
    </w:p>
    <w:p w14:paraId="50927C01" w14:textId="5741DB86" w:rsidR="00A55E39" w:rsidRDefault="00000000" w:rsidP="00DE1F83">
      <w:pPr>
        <w:pStyle w:val="P0-Paragraph"/>
      </w:pPr>
      <w:r>
        <w:t>Closure condition: The causal condition is resolved or governed, required ASCR-16 evidence and any correlated ASCR-07 planning-cycle evidence are complete, and the named response owner records closure. Where the node entered Safe-State, autonomous resumption requires completion of the applicable ASCR-08 Section 7.2 re-attestation and recovery evidence and ASCR-03 Section 6.3 Safe-State exit authorization. The OT Engineering Lead and Security/IR Lead must provide the required joint authorization before autonomous operation resumes, together with any applicable functional-safety, machine-safety, hardware-latch, or site reset requirements.</w:t>
      </w:r>
    </w:p>
    <w:p w14:paraId="1EAC1BDD" w14:textId="77777777" w:rsidR="00A55E39" w:rsidRDefault="00000000" w:rsidP="00DE1F83">
      <w:pPr>
        <w:pStyle w:val="HS-Heading2"/>
      </w:pPr>
      <w:r>
        <w:t>Alert 3: EDGE_ATTESTATION_REFERENCE_MISMATCH</w:t>
      </w:r>
    </w:p>
    <w:p w14:paraId="4BB5BD88" w14:textId="77777777" w:rsidR="00A55E39" w:rsidRDefault="00000000" w:rsidP="00DE1F83">
      <w:pPr>
        <w:pStyle w:val="P0-Paragraph"/>
      </w:pPr>
      <w:r w:rsidRPr="0076287B">
        <w:rPr>
          <w:rStyle w:val="CS-Keyword"/>
        </w:rPr>
        <w:t>Trigger:</w:t>
      </w:r>
      <w:r>
        <w:rPr>
          <w:rFonts w:eastAsia="Cambria"/>
        </w:rPr>
        <w:t xml:space="preserve"> Fresh edge device attestation evidence fails one or more required values in the authorized edge measurement/reference profile for the selected AAL branch: expected_pcrs for measurement_type=tpm_pcr, or expected_measurements for measurement_type=platform_attestation.</w:t>
      </w:r>
    </w:p>
    <w:p w14:paraId="1634F8DA" w14:textId="77777777" w:rsidR="00A55E39" w:rsidRPr="00DE1F83" w:rsidRDefault="00000000" w:rsidP="00DE1F83">
      <w:pPr>
        <w:pStyle w:val="P0-Paragraph"/>
      </w:pPr>
      <w:r w:rsidRPr="0076287B">
        <w:rPr>
          <w:rStyle w:val="CS-Keyword"/>
        </w:rPr>
        <w:t xml:space="preserve">ASCR-08 classification: </w:t>
      </w:r>
      <w:r w:rsidRPr="00DE1F83">
        <w:t xml:space="preserve">Indeterminate at declaration unless the available evidence already supports a complete ASCR-08 Intent-Locus-Authority code. Immediate fail-closed containment is driven by the verified control </w:t>
      </w:r>
      <w:r w:rsidRPr="00DE1F83">
        <w:lastRenderedPageBreak/>
        <w:t>failure and does not wait for Intent classification. Resolve Type-A, Type-S, or Type-X only from incident evidence.</w:t>
      </w:r>
    </w:p>
    <w:p w14:paraId="093B92FF" w14:textId="77777777" w:rsidR="00A55E39" w:rsidRPr="0076287B" w:rsidRDefault="00000000" w:rsidP="00DE1F83">
      <w:pPr>
        <w:pStyle w:val="P0-Paragraph"/>
        <w:rPr>
          <w:rStyle w:val="CS-Keyword"/>
        </w:rPr>
      </w:pPr>
      <w:r w:rsidRPr="0076287B">
        <w:rPr>
          <w:rStyle w:val="CS-Keyword"/>
        </w:rPr>
        <w:t>Immediate actions:</w:t>
      </w:r>
    </w:p>
    <w:p w14:paraId="4D830545" w14:textId="77777777" w:rsidR="00A55E39" w:rsidRDefault="00000000" w:rsidP="00DE1F83">
      <w:pPr>
        <w:pStyle w:val="L1-Numbered"/>
        <w:numPr>
          <w:ilvl w:val="0"/>
          <w:numId w:val="36"/>
        </w:numPr>
      </w:pPr>
      <w:r w:rsidRPr="00DE1F83">
        <w:rPr>
          <w:rFonts w:eastAsia="Cambria"/>
        </w:rPr>
        <w:t>Do not instantiate the artifact</w:t>
      </w:r>
    </w:p>
    <w:p w14:paraId="366E1098" w14:textId="77777777" w:rsidR="00A55E39" w:rsidRDefault="00000000" w:rsidP="00DE1F83">
      <w:pPr>
        <w:pStyle w:val="L1-Numbered"/>
      </w:pPr>
      <w:r>
        <w:rPr>
          <w:rFonts w:eastAsia="Cambria"/>
        </w:rPr>
        <w:t>Check ASCR-10 for any authorized platform, firmware, boot-chain, or other governed configuration change that would alter a required measurement/reference value for this device</w:t>
      </w:r>
    </w:p>
    <w:p w14:paraId="377F599B" w14:textId="77777777" w:rsidR="00A55E39" w:rsidRPr="0076287B" w:rsidRDefault="00000000" w:rsidP="00DE1F83">
      <w:pPr>
        <w:pStyle w:val="P0-Paragraph"/>
        <w:rPr>
          <w:rStyle w:val="CS-Keyword"/>
        </w:rPr>
      </w:pPr>
      <w:r w:rsidRPr="0076287B">
        <w:rPr>
          <w:rStyle w:val="CS-Keyword"/>
        </w:rPr>
        <w:t>Decision tree:</w:t>
      </w:r>
    </w:p>
    <w:p w14:paraId="15740AB1" w14:textId="77777777" w:rsidR="00B025E1" w:rsidRDefault="00000000" w:rsidP="00DE1F83">
      <w:pPr>
        <w:pStyle w:val="P0-Paragraph"/>
        <w:rPr>
          <w:rFonts w:eastAsia="Consolas"/>
        </w:rPr>
      </w:pPr>
      <w:r>
        <w:rPr>
          <w:rFonts w:eastAsia="Consolas"/>
        </w:rPr>
        <w:t>Does an ASCR-10 record authorize a platform or firmware change that explains the failed reference measurement?</w:t>
      </w:r>
    </w:p>
    <w:p w14:paraId="47D0AB43" w14:textId="77777777" w:rsidR="00B025E1" w:rsidRDefault="00000000" w:rsidP="00DE1F83">
      <w:pPr>
        <w:pStyle w:val="P0-Paragraph"/>
        <w:rPr>
          <w:rFonts w:eastAsia="Consolas"/>
        </w:rPr>
      </w:pPr>
      <w:r>
        <w:rPr>
          <w:rFonts w:ascii="MS Gothic" w:eastAsia="MS Gothic" w:hAnsi="MS Gothic" w:cs="MS Gothic" w:hint="eastAsia"/>
        </w:rPr>
        <w:t>├</w:t>
      </w:r>
      <w:r>
        <w:rPr>
          <w:rFonts w:ascii="Calibri" w:eastAsia="Consolas" w:hAnsi="Calibri" w:cs="Calibri"/>
        </w:rPr>
        <w:t>──</w:t>
      </w:r>
      <w:r>
        <w:rPr>
          <w:rFonts w:eastAsia="Consolas"/>
        </w:rPr>
        <w:t xml:space="preserve"> YES </w:t>
      </w:r>
      <w:r>
        <w:rPr>
          <w:rFonts w:ascii="Calibri" w:eastAsia="Consolas" w:hAnsi="Calibri" w:cs="Calibri"/>
        </w:rPr>
        <w:t>→</w:t>
      </w:r>
      <w:r>
        <w:rPr>
          <w:rFonts w:eastAsia="Consolas"/>
        </w:rPr>
        <w:t xml:space="preserve"> Do not continue the failed admission. Confirm the authorized change, register the revised approved measurement/reference baseline, issue a new lineage token with the revised state and a fresh nonce, and repeat the complete ASCR-16 verification sequence.</w:t>
      </w:r>
    </w:p>
    <w:p w14:paraId="2B9D669A" w14:textId="1FCAF2C8" w:rsidR="00A55E39" w:rsidRDefault="00000000" w:rsidP="00DE1F83">
      <w:pPr>
        <w:pStyle w:val="P0-Paragraph"/>
        <w:rPr>
          <w:sz w:val="20"/>
          <w:szCs w:val="20"/>
        </w:rPr>
      </w:pPr>
      <w:r>
        <w:rPr>
          <w:rFonts w:eastAsia="Consolas"/>
        </w:rPr>
        <w:t>└── NO → Determine whether this is initial device enrollment/configuration error or an unexpected reference-state deviation. Preserve the fresh attestation evidence, isolate the affected device as required by consequence tier, and investigate before re-admission. Assign an ASCR-08 code only when evidence supports the cause.</w:t>
      </w:r>
    </w:p>
    <w:p w14:paraId="5075ECDF" w14:textId="77777777" w:rsidR="00A55E39" w:rsidRPr="0076287B" w:rsidRDefault="00000000" w:rsidP="00DE1F83">
      <w:pPr>
        <w:pStyle w:val="P0-Paragraph"/>
        <w:rPr>
          <w:rStyle w:val="CS-Keyword"/>
        </w:rPr>
      </w:pPr>
      <w:r w:rsidRPr="0076287B">
        <w:rPr>
          <w:rStyle w:val="CS-Keyword"/>
        </w:rPr>
        <w:t>For SIL-2+ environments: an EDGE_ATTESTATION_REFERENCE_MISMATCH affecting a required security-relevant measurement and lacking an authorized revised reference state must produce the applicable ASCR-04 HOLD/BLOCK or governed Safe-State request/handoff for the affected device. Physical Safe-State execution, where required, is performed by the deployment-approved control or safety function. Do not return the device to operational state until the governed investigation and fresh re-attestation conclude.</w:t>
      </w:r>
    </w:p>
    <w:p w14:paraId="570D196D" w14:textId="77777777" w:rsidR="00A55E39" w:rsidRDefault="00000000" w:rsidP="00DE1F83">
      <w:pPr>
        <w:pStyle w:val="P0-Paragraph"/>
        <w:rPr>
          <w:color w:val="000000"/>
        </w:rPr>
      </w:pPr>
      <w:r w:rsidRPr="00DE1F83">
        <w:rPr>
          <w:rStyle w:val="CS-Keyword"/>
        </w:rPr>
        <w:t>Forensic collection</w:t>
      </w:r>
      <w:r>
        <w:t>:</w:t>
      </w:r>
    </w:p>
    <w:p w14:paraId="2C955273" w14:textId="77777777" w:rsidR="00A55E39" w:rsidRDefault="00000000" w:rsidP="00DE1F83">
      <w:pPr>
        <w:pStyle w:val="P0-Paragraph"/>
      </w:pPr>
      <w:r>
        <w:rPr>
          <w:rFonts w:ascii="Segoe UI Symbol" w:hAnsi="Segoe UI Symbol" w:cs="Segoe UI Symbol"/>
        </w:rPr>
        <w:t>☐</w:t>
      </w:r>
      <w:r>
        <w:t xml:space="preserve"> Full fresh device attestation evidence for the selected AAL profile</w:t>
      </w:r>
    </w:p>
    <w:p w14:paraId="7788D62C" w14:textId="77777777" w:rsidR="00A55E39" w:rsidRDefault="00000000" w:rsidP="00DE1F83">
      <w:pPr>
        <w:pStyle w:val="P0-Paragraph"/>
      </w:pPr>
      <w:r>
        <w:rPr>
          <w:rFonts w:ascii="Segoe UI Symbol" w:hAnsi="Segoe UI Symbol" w:cs="Segoe UI Symbol"/>
        </w:rPr>
        <w:t>☐</w:t>
      </w:r>
      <w:r>
        <w:t xml:space="preserve"> Lineage-token expected reference values (expected_pcrs or expected_measurements)</w:t>
      </w:r>
    </w:p>
    <w:p w14:paraId="578D525D" w14:textId="77777777" w:rsidR="00A55E39" w:rsidRDefault="00000000" w:rsidP="00DE1F83">
      <w:pPr>
        <w:pStyle w:val="P0-Paragraph"/>
      </w:pPr>
      <w:r>
        <w:rPr>
          <w:rFonts w:ascii="Segoe UI Symbol" w:hAnsi="Segoe UI Symbol" w:cs="Segoe UI Symbol"/>
        </w:rPr>
        <w:t>☐</w:t>
      </w:r>
      <w:r>
        <w:t xml:space="preserve"> Device-class attestation profile and security_relevant_set</w:t>
      </w:r>
    </w:p>
    <w:p w14:paraId="639DA7B4" w14:textId="77777777" w:rsidR="00A55E39" w:rsidRDefault="00000000" w:rsidP="00DE1F83">
      <w:pPr>
        <w:pStyle w:val="P0-Paragraph"/>
      </w:pPr>
      <w:r>
        <w:rPr>
          <w:rFonts w:ascii="Segoe UI Symbol" w:hAnsi="Segoe UI Symbol" w:cs="Segoe UI Symbol"/>
        </w:rPr>
        <w:t>☐</w:t>
      </w:r>
      <w:r>
        <w:t xml:space="preserve"> ASCR-10 records for authorized device changes</w:t>
      </w:r>
    </w:p>
    <w:p w14:paraId="32379024" w14:textId="77777777" w:rsidR="00A55E39" w:rsidRDefault="00000000" w:rsidP="00DE1F83">
      <w:pPr>
        <w:pStyle w:val="P0-Paragraph"/>
      </w:pPr>
      <w:r>
        <w:rPr>
          <w:rFonts w:ascii="Segoe UI Symbol" w:hAnsi="Segoe UI Symbol" w:cs="Segoe UI Symbol"/>
        </w:rPr>
        <w:t>☐</w:t>
      </w:r>
      <w:r>
        <w:t xml:space="preserve"> Physical tamper evidence where applicable</w:t>
      </w:r>
    </w:p>
    <w:p w14:paraId="18A17033" w14:textId="77777777" w:rsidR="00A55E39" w:rsidRDefault="00000000" w:rsidP="00DE1F83">
      <w:pPr>
        <w:pStyle w:val="P0-Paragraph"/>
      </w:pPr>
      <w:r>
        <w:rPr>
          <w:rFonts w:ascii="Segoe UI Symbol" w:hAnsi="Segoe UI Symbol" w:cs="Segoe UI Symbol"/>
        </w:rPr>
        <w:t>☐</w:t>
      </w:r>
      <w:r>
        <w:t xml:space="preserve"> ASCR-16 cross-attestation verification evidence object</w:t>
      </w:r>
    </w:p>
    <w:p w14:paraId="045A1412" w14:textId="77777777" w:rsidR="00A55E39" w:rsidRDefault="00000000" w:rsidP="00DE1F83">
      <w:pPr>
        <w:pStyle w:val="P0-Paragraph"/>
      </w:pPr>
      <w:r>
        <w:t>Response time: First containment or rejection action must occur before any retry, re-admission, or re-enable action and within the ASCR-08 response SLA applicable to the resulting classification.</w:t>
      </w:r>
    </w:p>
    <w:p w14:paraId="10752B0F" w14:textId="18EC674F" w:rsidR="00A55E39" w:rsidRDefault="00000000" w:rsidP="00DE1F83">
      <w:pPr>
        <w:pStyle w:val="P0-Paragraph"/>
      </w:pPr>
      <w:r>
        <w:t>Closure condition: The causal condition is resolved or governed, required ASCR-16 evidence and any correlated ASCR-07 planning-cycle evidence are complete, and the named response owner records closure. Where the node entered Safe-State, autonomous resumption requires completion of the applicable ASCR-08 Section 7.2 re-attestation and recovery evidence and ASCR-03 Section 6.3 Safe-State exit authorization. The OT Engineering Lead and Security/IR Lead must provide the required joint authorization before autonomous operation resumes, together with any applicable functional-safety, machine-safety, hardware-latch, or site reset requirements.</w:t>
      </w:r>
    </w:p>
    <w:p w14:paraId="7A019C43" w14:textId="77777777" w:rsidR="00A55E39" w:rsidRDefault="00000000" w:rsidP="00DE1F83">
      <w:pPr>
        <w:pStyle w:val="HS-Heading2"/>
      </w:pPr>
      <w:r>
        <w:lastRenderedPageBreak/>
        <w:t>Alert 4: CONTEXT_PAYLOAD_MODIFIED_IN_TRANSIT</w:t>
      </w:r>
    </w:p>
    <w:p w14:paraId="2AD4B0ED" w14:textId="77777777" w:rsidR="00A55E39" w:rsidRDefault="00000000" w:rsidP="00DE1F83">
      <w:pPr>
        <w:pStyle w:val="P0-Paragraph"/>
      </w:pPr>
      <w:r w:rsidRPr="0076287B">
        <w:rPr>
          <w:rStyle w:val="CS-Keyword"/>
        </w:rPr>
        <w:t>Trigger:</w:t>
      </w:r>
      <w:r>
        <w:rPr>
          <w:rFonts w:eastAsia="Cambria"/>
        </w:rPr>
        <w:t xml:space="preserve"> Recomputed boundary hash of the received context payload does not match </w:t>
      </w:r>
      <w:r>
        <w:rPr>
          <w:rFonts w:ascii="Consolas" w:eastAsia="Consolas" w:hAnsi="Consolas" w:cs="Consolas"/>
          <w:sz w:val="22"/>
          <w:szCs w:val="22"/>
        </w:rPr>
        <w:t>envelope.boundary_hash</w:t>
      </w:r>
      <w:r>
        <w:rPr>
          <w:rFonts w:eastAsia="Cambria"/>
        </w:rPr>
        <w:t>.</w:t>
      </w:r>
    </w:p>
    <w:p w14:paraId="3C942DDE" w14:textId="77777777" w:rsidR="00A55E39" w:rsidRPr="0076287B" w:rsidRDefault="00000000" w:rsidP="00DE1F83">
      <w:pPr>
        <w:pStyle w:val="P0-Paragraph"/>
        <w:rPr>
          <w:rStyle w:val="CS-Keyword"/>
        </w:rPr>
      </w:pPr>
      <w:r w:rsidRPr="0076287B">
        <w:rPr>
          <w:rStyle w:val="CS-Keyword"/>
        </w:rPr>
        <w:t>ASCR-08 classification: Indeterminate at declaration unless the available evidence already supports a complete ASCR-08 Intent-Locus-Authority code. Immediate fail-closed containment is driven by the verified control failure and does not wait for Intent classification. Resolve Type-A, Type-S, or Type-X only from incident evidence.</w:t>
      </w:r>
    </w:p>
    <w:p w14:paraId="1BB07937" w14:textId="77777777" w:rsidR="00A55E39" w:rsidRPr="0076287B" w:rsidRDefault="00000000" w:rsidP="00DE1F83">
      <w:pPr>
        <w:pStyle w:val="P0-Paragraph"/>
        <w:rPr>
          <w:rStyle w:val="CS-Keyword"/>
        </w:rPr>
      </w:pPr>
      <w:r w:rsidRPr="0076287B">
        <w:rPr>
          <w:rStyle w:val="CS-Keyword"/>
        </w:rPr>
        <w:t>Immediate actions:</w:t>
      </w:r>
    </w:p>
    <w:p w14:paraId="5C26E51B" w14:textId="77777777" w:rsidR="00A55E39" w:rsidRDefault="00000000" w:rsidP="00DE1F83">
      <w:pPr>
        <w:pStyle w:val="L1-Numbered"/>
        <w:numPr>
          <w:ilvl w:val="0"/>
          <w:numId w:val="38"/>
        </w:numPr>
      </w:pPr>
      <w:r w:rsidRPr="00DE1F83">
        <w:rPr>
          <w:rFonts w:eastAsia="Cambria"/>
        </w:rPr>
        <w:t>Quarantine the payload — do not admit to planning cycle context assembly</w:t>
      </w:r>
    </w:p>
    <w:p w14:paraId="5B302A81" w14:textId="77777777" w:rsidR="00A55E39" w:rsidRDefault="00000000" w:rsidP="00DE1F83">
      <w:pPr>
        <w:pStyle w:val="L1-Numbered"/>
        <w:numPr>
          <w:ilvl w:val="0"/>
          <w:numId w:val="38"/>
        </w:numPr>
      </w:pPr>
      <w:r w:rsidRPr="00DE1F83">
        <w:rPr>
          <w:rFonts w:eastAsia="Cambria"/>
        </w:rPr>
        <w:t>Do not discard — preserve for forensic analysis</w:t>
      </w:r>
    </w:p>
    <w:p w14:paraId="61DB6DB4" w14:textId="77777777" w:rsidR="00A55E39" w:rsidRDefault="00000000" w:rsidP="00DE1F83">
      <w:pPr>
        <w:pStyle w:val="L1-Numbered"/>
      </w:pPr>
      <w:r>
        <w:rPr>
          <w:rFonts w:eastAsia="Cambria"/>
        </w:rPr>
        <w:t>Check for concurrent ARTIFACT_MODIFIED_IN_TRANSIT alert (see Coordinated Failure Pattern below)</w:t>
      </w:r>
    </w:p>
    <w:p w14:paraId="3A0C803C" w14:textId="77777777" w:rsidR="00A55E39" w:rsidRPr="0076287B" w:rsidRDefault="00000000" w:rsidP="00DE1F83">
      <w:pPr>
        <w:pStyle w:val="P0-Paragraph"/>
        <w:rPr>
          <w:rStyle w:val="CS-Keyword"/>
        </w:rPr>
      </w:pPr>
      <w:r w:rsidRPr="0076287B">
        <w:rPr>
          <w:rStyle w:val="CS-Keyword"/>
        </w:rPr>
        <w:t>Decision tree:</w:t>
      </w:r>
    </w:p>
    <w:p w14:paraId="5E602CBC" w14:textId="77777777" w:rsidR="00B025E1" w:rsidRDefault="00000000" w:rsidP="00DE1F83">
      <w:pPr>
        <w:pStyle w:val="P0-Paragraph"/>
      </w:pPr>
      <w:r>
        <w:t>Did ARTIFACT_MODIFIED_IN_TRANSIT also occur within the configured correlation window on the same edge device or on a device sharing the same EP-18 ingress instance?</w:t>
      </w:r>
    </w:p>
    <w:p w14:paraId="0073CC84" w14:textId="77777777" w:rsidR="00B025E1" w:rsidRDefault="00000000" w:rsidP="00DE1F83">
      <w:pPr>
        <w:pStyle w:val="P0-Paragraph"/>
      </w:pPr>
      <w:r>
        <w:rPr>
          <w:rFonts w:ascii="MS Gothic" w:eastAsia="MS Gothic" w:hAnsi="MS Gothic" w:cs="MS Gothic" w:hint="eastAsia"/>
        </w:rPr>
        <w:t>├</w:t>
      </w:r>
      <w:r>
        <w:rPr>
          <w:rFonts w:ascii="Calibri" w:hAnsi="Calibri" w:cs="Calibri"/>
        </w:rPr>
        <w:t>──</w:t>
      </w:r>
      <w:r>
        <w:t xml:space="preserve"> YES </w:t>
      </w:r>
      <w:r>
        <w:rPr>
          <w:rFonts w:ascii="Calibri" w:hAnsi="Calibri" w:cs="Calibri"/>
        </w:rPr>
        <w:t>→</w:t>
      </w:r>
      <w:r>
        <w:t xml:space="preserve"> COORDINATED FAILURE PATTERN. See the special procedure at the end of Part B.</w:t>
      </w:r>
    </w:p>
    <w:p w14:paraId="55B2FD1F" w14:textId="77777777" w:rsidR="00B025E1" w:rsidRDefault="00000000" w:rsidP="00DE1F83">
      <w:pPr>
        <w:pStyle w:val="P0-Paragraph"/>
      </w:pPr>
      <w:r>
        <w:t>└── NO → Investigate as an isolated context transit-integrity failure.</w:t>
      </w:r>
    </w:p>
    <w:p w14:paraId="3ECA8EC0" w14:textId="77777777" w:rsidR="00B025E1" w:rsidRDefault="00B025E1" w:rsidP="00DE1F83">
      <w:pPr>
        <w:pStyle w:val="P0-Paragraph"/>
      </w:pPr>
    </w:p>
    <w:p w14:paraId="6FA7BFF1" w14:textId="77777777" w:rsidR="00B025E1" w:rsidRDefault="00000000" w:rsidP="00DE1F83">
      <w:pPr>
        <w:pStyle w:val="P0-Paragraph"/>
      </w:pPr>
      <w:r>
        <w:t>Which feed source originated the modified payload?</w:t>
      </w:r>
    </w:p>
    <w:p w14:paraId="4607EBE6" w14:textId="77777777" w:rsidR="00B025E1" w:rsidRDefault="00000000" w:rsidP="00DE1F83">
      <w:pPr>
        <w:pStyle w:val="P0-Paragraph"/>
      </w:pPr>
      <w:r>
        <w:t>└── Use authenticated feed_id plus EP-17, EP-18 handoff, and EP-19 evidence to identify the affected feed, pipeline_svid, and integrity unit.</w:t>
      </w:r>
    </w:p>
    <w:p w14:paraId="2D676914" w14:textId="77777777" w:rsidR="00B025E1" w:rsidRDefault="00B025E1" w:rsidP="00DE1F83">
      <w:pPr>
        <w:pStyle w:val="P0-Paragraph"/>
      </w:pPr>
    </w:p>
    <w:p w14:paraId="1BD9B05C" w14:textId="77777777" w:rsidR="00B025E1" w:rsidRDefault="00000000" w:rsidP="00DE1F83">
      <w:pPr>
        <w:pStyle w:val="P0-Paragraph"/>
      </w:pPr>
      <w:r>
        <w:t>Is this the first occurrence or part of a pattern?</w:t>
      </w:r>
    </w:p>
    <w:p w14:paraId="489873A3" w14:textId="77777777" w:rsidR="00B025E1" w:rsidRDefault="00000000" w:rsidP="00DE1F83">
      <w:pPr>
        <w:pStyle w:val="P0-Paragraph"/>
      </w:pPr>
      <w:r>
        <w:rPr>
          <w:rFonts w:ascii="MS Gothic" w:eastAsia="MS Gothic" w:hAnsi="MS Gothic" w:cs="MS Gothic" w:hint="eastAsia"/>
        </w:rPr>
        <w:t>├</w:t>
      </w:r>
      <w:r>
        <w:rPr>
          <w:rFonts w:ascii="Calibri" w:hAnsi="Calibri" w:cs="Calibri"/>
        </w:rPr>
        <w:t>──</w:t>
      </w:r>
      <w:r>
        <w:t xml:space="preserve"> FIRST </w:t>
      </w:r>
      <w:r>
        <w:rPr>
          <w:rFonts w:ascii="Calibri" w:hAnsi="Calibri" w:cs="Calibri"/>
        </w:rPr>
        <w:t>→</w:t>
      </w:r>
      <w:r>
        <w:t xml:space="preserve"> Preserve the failed integrity unit and obtain a newly sourced payload through the governed dispatch path. Do not infer Intent from one failure.</w:t>
      </w:r>
    </w:p>
    <w:p w14:paraId="0CA06294" w14:textId="094F7717" w:rsidR="00A55E39" w:rsidRDefault="00000000" w:rsidP="00DE1F83">
      <w:pPr>
        <w:pStyle w:val="P0-Paragraph"/>
        <w:rPr>
          <w:color w:val="000000"/>
          <w:sz w:val="22"/>
          <w:szCs w:val="22"/>
        </w:rPr>
      </w:pPr>
      <w:r>
        <w:t>└── PATTERN → Suspend the affected feed source where required, preserve all related evidence, and escalate for ASCR-08 investigation. Assign the incident code only from the evidence-supported cause.</w:t>
      </w:r>
    </w:p>
    <w:p w14:paraId="7FF28700" w14:textId="77777777" w:rsidR="00A55E39" w:rsidRDefault="00000000" w:rsidP="00DE1F83">
      <w:pPr>
        <w:pStyle w:val="P0-Paragraph"/>
      </w:pPr>
      <w:r w:rsidRPr="0076287B">
        <w:rPr>
          <w:rStyle w:val="CS-Keyword"/>
        </w:rPr>
        <w:t>What boundary hash does NOT detect:</w:t>
      </w:r>
      <w:r>
        <w:rPr>
          <w:rFonts w:eastAsia="Cambria"/>
        </w:rPr>
        <w:t xml:space="preserve"> Manipulation that occurred upstream of EP-17 (inside the cloud aggregation pipeline or physical sensor supply chain). If independently sourced physical telemetry at the edge contradicts the received payload even though the boundary hash is valid, treat the condition as a cross-sensor or physical-state consistency indicator requiring investigation. ASCR-07 records the relevant context, decision, and integrity evidence but does not itself perform this cross-sensor detection. The deployment's implementing monitoring or ASOC logic must correlate the ASCR-07 evidence with independently sourced physical telemetry and escalate the resulting indicator to the Security/IR Lead under the applicable incident workflow.</w:t>
      </w:r>
    </w:p>
    <w:p w14:paraId="163216E5" w14:textId="77777777" w:rsidR="00A55E39" w:rsidRDefault="00000000" w:rsidP="00DE1F83">
      <w:pPr>
        <w:pStyle w:val="P0-Paragraph"/>
        <w:rPr>
          <w:color w:val="000000"/>
        </w:rPr>
      </w:pPr>
      <w:r w:rsidRPr="00DE1F83">
        <w:rPr>
          <w:rStyle w:val="CS-Keyword"/>
        </w:rPr>
        <w:t>Forensic collection</w:t>
      </w:r>
      <w:r>
        <w:t>:</w:t>
      </w:r>
    </w:p>
    <w:p w14:paraId="1AA50777" w14:textId="77777777" w:rsidR="00A55E39" w:rsidRDefault="00000000" w:rsidP="00DE1F83">
      <w:pPr>
        <w:pStyle w:val="P0-Paragraph"/>
      </w:pPr>
      <w:r>
        <w:rPr>
          <w:rFonts w:ascii="Segoe UI Symbol" w:hAnsi="Segoe UI Symbol" w:cs="Segoe UI Symbol"/>
        </w:rPr>
        <w:t>☐</w:t>
      </w:r>
      <w:r>
        <w:t xml:space="preserve"> Quarantined payload with envelope intact</w:t>
      </w:r>
    </w:p>
    <w:p w14:paraId="481C2384" w14:textId="77777777" w:rsidR="00A55E39" w:rsidRDefault="00000000" w:rsidP="00DE1F83">
      <w:pPr>
        <w:pStyle w:val="P0-Paragraph"/>
      </w:pPr>
      <w:r>
        <w:rPr>
          <w:rFonts w:ascii="Segoe UI Symbol" w:hAnsi="Segoe UI Symbol" w:cs="Segoe UI Symbol"/>
        </w:rPr>
        <w:t>☐</w:t>
      </w:r>
      <w:r>
        <w:t xml:space="preserve"> Authenticated feed_id and matching Context Feed Registry entry</w:t>
      </w:r>
    </w:p>
    <w:p w14:paraId="7A8B5D22" w14:textId="77777777" w:rsidR="00A55E39" w:rsidRDefault="00000000" w:rsidP="00DE1F83">
      <w:pPr>
        <w:pStyle w:val="P0-Paragraph"/>
      </w:pPr>
      <w:r>
        <w:rPr>
          <w:rFonts w:ascii="Segoe UI Symbol" w:hAnsi="Segoe UI Symbol" w:cs="Segoe UI Symbol"/>
        </w:rPr>
        <w:lastRenderedPageBreak/>
        <w:t>☐</w:t>
      </w:r>
      <w:r>
        <w:t xml:space="preserve"> EP-17 dispatch record for this payload</w:t>
      </w:r>
    </w:p>
    <w:p w14:paraId="4F80EDEB" w14:textId="77777777" w:rsidR="00A55E39" w:rsidRDefault="00000000" w:rsidP="00DE1F83">
      <w:pPr>
        <w:pStyle w:val="P0-Paragraph"/>
      </w:pPr>
      <w:r>
        <w:rPr>
          <w:rFonts w:ascii="Segoe UI Symbol" w:hAnsi="Segoe UI Symbol" w:cs="Segoe UI Symbol"/>
        </w:rPr>
        <w:t>☐</w:t>
      </w:r>
      <w:r>
        <w:t xml:space="preserve"> EP-18 admission and handoff evidence for this payload</w:t>
      </w:r>
    </w:p>
    <w:p w14:paraId="203420EC" w14:textId="77777777" w:rsidR="00A55E39" w:rsidRDefault="00000000" w:rsidP="00DE1F83">
      <w:pPr>
        <w:pStyle w:val="P0-Paragraph"/>
      </w:pPr>
      <w:r>
        <w:rPr>
          <w:rFonts w:ascii="Segoe UI Symbol" w:hAnsi="Segoe UI Symbol" w:cs="Segoe UI Symbol"/>
        </w:rPr>
        <w:t>☐</w:t>
      </w:r>
      <w:r>
        <w:t xml:space="preserve"> ASCR-16 boundary-verification evidence object</w:t>
      </w:r>
    </w:p>
    <w:p w14:paraId="0ADFBB54" w14:textId="77777777" w:rsidR="00A55E39" w:rsidRDefault="00000000" w:rsidP="00DE1F83">
      <w:pPr>
        <w:pStyle w:val="P0-Paragraph"/>
      </w:pPr>
      <w:r>
        <w:rPr>
          <w:rFonts w:ascii="Segoe UI Symbol" w:hAnsi="Segoe UI Symbol" w:cs="Segoe UI Symbol"/>
        </w:rPr>
        <w:t>☐</w:t>
      </w:r>
      <w:r>
        <w:t xml:space="preserve"> Feed source transit-path documentation</w:t>
      </w:r>
    </w:p>
    <w:p w14:paraId="442244D5" w14:textId="77777777" w:rsidR="00A55E39" w:rsidRDefault="00000000" w:rsidP="00DE1F83">
      <w:pPr>
        <w:pStyle w:val="P0-Paragraph"/>
      </w:pPr>
      <w:r>
        <w:t>Response time: First containment or rejection action must occur before any retry, re-admission, or re-enable action and within the ASCR-08 response SLA applicable to the resulting classification.</w:t>
      </w:r>
    </w:p>
    <w:p w14:paraId="23BE2D08" w14:textId="10BBA4A1" w:rsidR="00A55E39" w:rsidRDefault="00000000" w:rsidP="00DE1F83">
      <w:pPr>
        <w:pStyle w:val="P0-Paragraph"/>
      </w:pPr>
      <w:r>
        <w:t>Closure condition: The causal transit condition is resolved, a newly sourced payload successfully verifies, the deployment-approved feed-restoration verification criterion is met, required ASCR-16 evidence and any correlated ASCR-07 planning-cycle evidence are complete, and the Security/IR Lead approves feed restoration. Where the node entered Safe-State, autonomous resumption requires completion of the applicable ASCR-08 Section 7.2 re-attestation and recovery evidence and ASCR-03 Section 6.3 Safe-State exit authorization. The OT Engineering Lead and Security/IR Lead must provide the required joint authorization before autonomous operation resumes, together with any applicable functional-safety, machine-safety, hardware-latch, or site reset requirements.</w:t>
      </w:r>
    </w:p>
    <w:p w14:paraId="51D248AC" w14:textId="77777777" w:rsidR="00A55E39" w:rsidRDefault="00000000" w:rsidP="00DE1F83">
      <w:pPr>
        <w:pStyle w:val="HS-Heading2"/>
      </w:pPr>
      <w:r>
        <w:t>Alert 5: PROVENANCE_MISSING</w:t>
      </w:r>
    </w:p>
    <w:p w14:paraId="0B3AD43E" w14:textId="77777777" w:rsidR="00A55E39" w:rsidRDefault="00000000" w:rsidP="00DE1F83">
      <w:pPr>
        <w:pStyle w:val="P0-Paragraph"/>
        <w:rPr>
          <w:color w:val="000000"/>
        </w:rPr>
      </w:pPr>
      <w:r>
        <w:t>Trigger: PROVENANCE_MISSING applies when any required provenance condition is unresolved: (1) no lineage token exists for a governed delivery; (2) a structurally valid token contains an ascr10_ref that does not resolve to an ASCR-10 record; (3) a structurally valid token contains a cloud_attestation_ref that does not resolve to the required cloud provisioning evidence; or (4) required governed-hop custody evidence is missing, unresolved, invalid, or internally inconsistent. A malformed or signature-invalid token remains LINEAGE_TOKEN_INVALID.</w:t>
      </w:r>
    </w:p>
    <w:p w14:paraId="6AECF542" w14:textId="77777777" w:rsidR="00A55E39" w:rsidRPr="0076287B" w:rsidRDefault="00000000" w:rsidP="00DE1F83">
      <w:pPr>
        <w:pStyle w:val="P0-Paragraph"/>
        <w:rPr>
          <w:rStyle w:val="CS-Keyword"/>
        </w:rPr>
      </w:pPr>
      <w:r w:rsidRPr="0076287B">
        <w:rPr>
          <w:rStyle w:val="CS-Keyword"/>
        </w:rPr>
        <w:t>ASCR-08 classification: Indeterminate at declaration unless the available evidence already supports a complete ASCR-08 Intent-Locus-Authority code. Immediate fail-closed containment is driven by the verified control failure and does not wait for Intent classification. Resolve Type-A, Type-S, or Type-X only from incident evidence.</w:t>
      </w:r>
    </w:p>
    <w:p w14:paraId="1F89E1A9" w14:textId="77777777" w:rsidR="00A55E39" w:rsidRDefault="00000000" w:rsidP="00DE1F83">
      <w:pPr>
        <w:pStyle w:val="P0-Paragraph"/>
        <w:rPr>
          <w:color w:val="000000"/>
        </w:rPr>
      </w:pPr>
      <w:r>
        <w:t>Immediate actions (all provenance-missing sub-cases):</w:t>
      </w:r>
    </w:p>
    <w:p w14:paraId="07A2CD77" w14:textId="77777777" w:rsidR="00A55E39" w:rsidRDefault="00000000" w:rsidP="00DE1F83">
      <w:pPr>
        <w:pStyle w:val="L1-Numbered"/>
        <w:numPr>
          <w:ilvl w:val="0"/>
          <w:numId w:val="39"/>
        </w:numPr>
      </w:pPr>
      <w:r w:rsidRPr="00DE1F83">
        <w:rPr>
          <w:rFonts w:eastAsia="Cambria"/>
        </w:rPr>
        <w:t>Reject the artifact at EP-18 — do not forward to edge device</w:t>
      </w:r>
    </w:p>
    <w:p w14:paraId="0BB10322" w14:textId="77777777" w:rsidR="00A55E39" w:rsidRDefault="00000000" w:rsidP="00DE1F83">
      <w:pPr>
        <w:pStyle w:val="L1-Numbered"/>
      </w:pPr>
      <w:r>
        <w:t>Persist the provenance failure as an ASCR-16 failure-verification evidence object. For a vendor-supplied pipeline, use vendor_obligation_failure. For an operator-managed pipeline, record an internal engineering/control gap.</w:t>
      </w:r>
    </w:p>
    <w:p w14:paraId="20D1EBF9" w14:textId="77777777" w:rsidR="00A55E39" w:rsidRDefault="00000000" w:rsidP="00DE1F83">
      <w:pPr>
        <w:pStyle w:val="L1-Numbered"/>
      </w:pPr>
      <w:r>
        <w:t>Determine deployment ownership. For a vendor-supplied pipeline, open the applicable ASCR-11 remediation ticket. For an operator-managed pipeline, route the gap through the ASCR-01 Supply Chain cluster and the applicable ASCR-03 remediation or risk-acceptance authority; do not open an ASCR-11 vendor ticket against the operator itself.</w:t>
      </w:r>
    </w:p>
    <w:p w14:paraId="305660E9" w14:textId="77777777" w:rsidR="00A55E39" w:rsidRDefault="00000000" w:rsidP="00DE1F83">
      <w:pPr>
        <w:pStyle w:val="L1-Numbered"/>
      </w:pPr>
      <w:r>
        <w:rPr>
          <w:rFonts w:eastAsia="Cambria"/>
        </w:rPr>
        <w:t>Invoke rollback preservation: confirm the last compliant version remains retrievable at the edge for the deployment-approved ASCR-16 rollback-preservation period and record the active value and governing evidence reference.</w:t>
      </w:r>
    </w:p>
    <w:p w14:paraId="7CD09FFC" w14:textId="77777777" w:rsidR="00A55E39" w:rsidRPr="0076287B" w:rsidRDefault="00000000" w:rsidP="00DE1F83">
      <w:pPr>
        <w:pStyle w:val="P0-Paragraph"/>
        <w:rPr>
          <w:rStyle w:val="CS-Keyword"/>
        </w:rPr>
      </w:pPr>
      <w:r w:rsidRPr="0076287B">
        <w:rPr>
          <w:rStyle w:val="CS-Keyword"/>
        </w:rPr>
        <w:t>Decision tree — no lineage token:</w:t>
      </w:r>
    </w:p>
    <w:p w14:paraId="5BEAA7AB" w14:textId="77777777" w:rsidR="00B025E1" w:rsidRDefault="00000000" w:rsidP="00DE1F83">
      <w:pPr>
        <w:pStyle w:val="P0-Paragraph"/>
        <w:rPr>
          <w:rFonts w:eastAsia="Consolas"/>
        </w:rPr>
      </w:pPr>
      <w:r>
        <w:rPr>
          <w:rFonts w:eastAsia="Consolas"/>
        </w:rPr>
        <w:lastRenderedPageBreak/>
        <w:t>Determine the recorded cloud-pipeline ownership model before assigning remediation.</w:t>
      </w:r>
    </w:p>
    <w:p w14:paraId="30843936" w14:textId="77777777" w:rsidR="00B025E1" w:rsidRDefault="00000000" w:rsidP="00DE1F83">
      <w:pPr>
        <w:pStyle w:val="P0-Paragraph"/>
        <w:rPr>
          <w:rFonts w:eastAsia="Consolas"/>
        </w:rPr>
      </w:pPr>
      <w:r>
        <w:rPr>
          <w:rFonts w:eastAsia="Consolas"/>
        </w:rPr>
        <w:t>Vendor-supplied:</w:t>
      </w:r>
    </w:p>
    <w:p w14:paraId="4962F3D1" w14:textId="77777777" w:rsidR="00B025E1" w:rsidRDefault="00000000" w:rsidP="00DE1F83">
      <w:pPr>
        <w:pStyle w:val="P0-Paragraph"/>
        <w:rPr>
          <w:rFonts w:eastAsia="Consolas"/>
        </w:rPr>
      </w:pPr>
      <w:r>
        <w:rPr>
          <w:rFonts w:ascii="MS Gothic" w:eastAsia="MS Gothic" w:hAnsi="MS Gothic" w:cs="MS Gothic" w:hint="eastAsia"/>
        </w:rPr>
        <w:t>├</w:t>
      </w:r>
      <w:r>
        <w:rPr>
          <w:rFonts w:ascii="Calibri" w:eastAsia="Consolas" w:hAnsi="Calibri" w:cs="Calibri"/>
        </w:rPr>
        <w:t>──</w:t>
      </w:r>
      <w:r>
        <w:rPr>
          <w:rFonts w:eastAsia="Consolas"/>
        </w:rPr>
        <w:t xml:space="preserve"> Expected governed dispatch lacks a compliant lineage token </w:t>
      </w:r>
      <w:r>
        <w:rPr>
          <w:rFonts w:ascii="Calibri" w:eastAsia="Consolas" w:hAnsi="Calibri" w:cs="Calibri"/>
        </w:rPr>
        <w:t>→</w:t>
      </w:r>
      <w:r>
        <w:rPr>
          <w:rFonts w:eastAsia="Consolas"/>
        </w:rPr>
        <w:t xml:space="preserve"> vendor obligation failure under the applicable executed ASCR-11 contractual obligation; reject and route vendor remediation.</w:t>
      </w:r>
    </w:p>
    <w:p w14:paraId="7FB5B1A2" w14:textId="77777777" w:rsidR="00B025E1" w:rsidRDefault="00000000" w:rsidP="00DE1F83">
      <w:pPr>
        <w:pStyle w:val="P0-Paragraph"/>
        <w:rPr>
          <w:rFonts w:eastAsia="Consolas"/>
        </w:rPr>
      </w:pPr>
      <w:r>
        <w:rPr>
          <w:rFonts w:ascii="Calibri" w:eastAsia="Consolas" w:hAnsi="Calibri" w:cs="Calibri"/>
        </w:rPr>
        <w:t>└──</w:t>
      </w:r>
      <w:r>
        <w:rPr>
          <w:rFonts w:eastAsia="Consolas"/>
        </w:rPr>
        <w:t xml:space="preserve"> Unsolicited or unauthorized dispatch </w:t>
      </w:r>
      <w:r>
        <w:rPr>
          <w:rFonts w:ascii="Calibri" w:eastAsia="Consolas" w:hAnsi="Calibri" w:cs="Calibri"/>
        </w:rPr>
        <w:t>→</w:t>
      </w:r>
      <w:r>
        <w:rPr>
          <w:rFonts w:eastAsia="Consolas"/>
        </w:rPr>
        <w:t xml:space="preserve"> preserve evidence and escalate for ASCR-08 investigation; assign classification only from evidence.</w:t>
      </w:r>
    </w:p>
    <w:p w14:paraId="77E3358E" w14:textId="77777777" w:rsidR="00B025E1" w:rsidRDefault="00000000" w:rsidP="00DE1F83">
      <w:pPr>
        <w:pStyle w:val="P0-Paragraph"/>
        <w:rPr>
          <w:rFonts w:eastAsia="Consolas"/>
        </w:rPr>
      </w:pPr>
      <w:r>
        <w:rPr>
          <w:rFonts w:eastAsia="Consolas"/>
        </w:rPr>
        <w:t>Operator-managed:</w:t>
      </w:r>
    </w:p>
    <w:p w14:paraId="764A0F2A" w14:textId="77777777" w:rsidR="00B025E1" w:rsidRDefault="00000000" w:rsidP="00DE1F83">
      <w:pPr>
        <w:pStyle w:val="P0-Paragraph"/>
        <w:rPr>
          <w:rFonts w:eastAsia="Consolas"/>
        </w:rPr>
      </w:pPr>
      <w:r>
        <w:rPr>
          <w:rFonts w:ascii="MS Gothic" w:eastAsia="MS Gothic" w:hAnsi="MS Gothic" w:cs="MS Gothic" w:hint="eastAsia"/>
        </w:rPr>
        <w:t>├</w:t>
      </w:r>
      <w:r>
        <w:rPr>
          <w:rFonts w:ascii="Calibri" w:eastAsia="Consolas" w:hAnsi="Calibri" w:cs="Calibri"/>
        </w:rPr>
        <w:t>──</w:t>
      </w:r>
      <w:r>
        <w:rPr>
          <w:rFonts w:eastAsia="Consolas"/>
        </w:rPr>
        <w:t xml:space="preserve"> Expected governed dispatch lacks a compliant lineage token </w:t>
      </w:r>
      <w:r>
        <w:rPr>
          <w:rFonts w:ascii="Calibri" w:eastAsia="Consolas" w:hAnsi="Calibri" w:cs="Calibri"/>
        </w:rPr>
        <w:t>→</w:t>
      </w:r>
      <w:r>
        <w:rPr>
          <w:rFonts w:eastAsia="Consolas"/>
        </w:rPr>
        <w:t xml:space="preserve"> internal engineering/control gap; persist the ASCR-16 failure-verification evidence object and route through ASCR-01 plus the applicable ASCR-03 remediation or risk-acceptance authority.</w:t>
      </w:r>
    </w:p>
    <w:p w14:paraId="098D4872" w14:textId="77777777" w:rsidR="00B025E1" w:rsidRDefault="00000000" w:rsidP="00DE1F83">
      <w:pPr>
        <w:pStyle w:val="P0-Paragraph"/>
        <w:rPr>
          <w:rFonts w:eastAsia="Consolas"/>
        </w:rPr>
      </w:pPr>
      <w:r>
        <w:rPr>
          <w:rFonts w:ascii="Calibri" w:eastAsia="Consolas" w:hAnsi="Calibri" w:cs="Calibri"/>
        </w:rPr>
        <w:t>└──</w:t>
      </w:r>
      <w:r>
        <w:rPr>
          <w:rFonts w:eastAsia="Consolas"/>
        </w:rPr>
        <w:t xml:space="preserve"> Unsolicited or unauthorized dispatch </w:t>
      </w:r>
      <w:r>
        <w:rPr>
          <w:rFonts w:ascii="Calibri" w:eastAsia="Consolas" w:hAnsi="Calibri" w:cs="Calibri"/>
        </w:rPr>
        <w:t>→</w:t>
      </w:r>
      <w:r>
        <w:rPr>
          <w:rFonts w:eastAsia="Consolas"/>
        </w:rPr>
        <w:t xml:space="preserve"> preserve evidence and escalate for ASCR-08 investigation.</w:t>
      </w:r>
    </w:p>
    <w:p w14:paraId="6A96827A" w14:textId="1234AAE8" w:rsidR="00A55E39" w:rsidRDefault="00000000" w:rsidP="00DE1F83">
      <w:pPr>
        <w:pStyle w:val="P0-Paragraph"/>
      </w:pPr>
      <w:r>
        <w:rPr>
          <w:rFonts w:eastAsia="Consolas"/>
        </w:rPr>
        <w:t>In all cases, do not retry without compliant provenance evidence.</w:t>
      </w:r>
    </w:p>
    <w:p w14:paraId="2B186CF2" w14:textId="77777777" w:rsidR="00A55E39" w:rsidRPr="0076287B" w:rsidRDefault="00000000" w:rsidP="00DE1F83">
      <w:pPr>
        <w:pStyle w:val="P0-Paragraph"/>
        <w:rPr>
          <w:rStyle w:val="CS-Keyword"/>
        </w:rPr>
      </w:pPr>
      <w:r w:rsidRPr="0076287B">
        <w:rPr>
          <w:rStyle w:val="CS-Keyword"/>
        </w:rPr>
        <w:t>Decision tree — non-resolving ASCR-10 reference:</w:t>
      </w:r>
    </w:p>
    <w:p w14:paraId="690232C3" w14:textId="77777777" w:rsidR="00B025E1" w:rsidRDefault="00000000" w:rsidP="00DE1F83">
      <w:pPr>
        <w:pStyle w:val="P0-Paragraph"/>
        <w:rPr>
          <w:rFonts w:eastAsia="Consolas"/>
        </w:rPr>
      </w:pPr>
      <w:r>
        <w:rPr>
          <w:rFonts w:eastAsia="Consolas"/>
        </w:rPr>
        <w:t>Does the referenced ASCR-10 change record exist in the authorization database?</w:t>
      </w:r>
    </w:p>
    <w:p w14:paraId="1B426868" w14:textId="77777777" w:rsidR="00B025E1" w:rsidRDefault="00000000" w:rsidP="00DE1F83">
      <w:pPr>
        <w:pStyle w:val="P0-Paragraph"/>
        <w:rPr>
          <w:rFonts w:eastAsia="Consolas"/>
        </w:rPr>
      </w:pPr>
      <w:r>
        <w:rPr>
          <w:rFonts w:ascii="MS Gothic" w:eastAsia="MS Gothic" w:hAnsi="MS Gothic" w:cs="MS Gothic" w:hint="eastAsia"/>
        </w:rPr>
        <w:t>├</w:t>
      </w:r>
      <w:r>
        <w:rPr>
          <w:rFonts w:ascii="Calibri" w:eastAsia="Consolas" w:hAnsi="Calibri" w:cs="Calibri"/>
        </w:rPr>
        <w:t>──</w:t>
      </w:r>
      <w:r>
        <w:rPr>
          <w:rFonts w:eastAsia="Consolas"/>
        </w:rPr>
        <w:t xml:space="preserve"> NO, record not found </w:t>
      </w:r>
      <w:r>
        <w:rPr>
          <w:rFonts w:ascii="Calibri" w:eastAsia="Consolas" w:hAnsi="Calibri" w:cs="Calibri"/>
        </w:rPr>
        <w:t>→</w:t>
      </w:r>
      <w:r>
        <w:rPr>
          <w:rFonts w:eastAsia="Consolas"/>
        </w:rPr>
        <w:t xml:space="preserve"> Determine whether the artifact was ever authorized and whether a record was improperly deleted or the token contains a false reference. Preserve evidence and investigate before assigning an ASCR-08 code.</w:t>
      </w:r>
    </w:p>
    <w:p w14:paraId="63184598" w14:textId="14625422" w:rsidR="00A55E39" w:rsidRDefault="00000000" w:rsidP="00DE1F83">
      <w:pPr>
        <w:pStyle w:val="P0-Paragraph"/>
      </w:pPr>
      <w:r>
        <w:rPr>
          <w:rFonts w:eastAsia="Consolas"/>
        </w:rPr>
        <w:t>└── YES, record exists but status != AUTHORIZED → Follow the governed state: REVOKED remains blocked and investigated; EXPIRED follows Alert 8; other non-authorized states remain blocked. The authorization state alone does not determine Intent classification.</w:t>
      </w:r>
    </w:p>
    <w:p w14:paraId="3532D593" w14:textId="77777777" w:rsidR="00A55E39" w:rsidRDefault="00000000" w:rsidP="00DE1F83">
      <w:pPr>
        <w:pStyle w:val="P0-Paragraph"/>
        <w:rPr>
          <w:color w:val="000000"/>
        </w:rPr>
      </w:pPr>
      <w:r w:rsidRPr="0076287B">
        <w:rPr>
          <w:rStyle w:val="CS-Keyword"/>
        </w:rPr>
        <w:t>Do not re-request the artifact until the authorization database state is confirmed.</w:t>
      </w:r>
      <w:r>
        <w:rPr>
          <w:rFonts w:ascii="Cambria" w:eastAsia="Cambria" w:hAnsi="Cambria" w:cs="Cambria"/>
          <w:color w:val="000000"/>
          <w:sz w:val="24"/>
        </w:rPr>
        <w:t xml:space="preserve"> This is explicitly required by ASCR-16 Section 2.3.</w:t>
      </w:r>
    </w:p>
    <w:p w14:paraId="7A383DD1" w14:textId="77777777" w:rsidR="00A55E39" w:rsidRDefault="00000000" w:rsidP="00DE1F83">
      <w:pPr>
        <w:pStyle w:val="P0-Paragraph"/>
      </w:pPr>
      <w:r>
        <w:t>Response time: First containment or rejection action must occur before any retry, re-admission, or re-enable action and within the ASCR-08 response SLA applicable to the resulting classification.</w:t>
      </w:r>
    </w:p>
    <w:p w14:paraId="0CEFEE15" w14:textId="6201B799" w:rsidR="00A55E39" w:rsidRDefault="00000000" w:rsidP="00DE1F83">
      <w:pPr>
        <w:pStyle w:val="P0-Paragraph"/>
      </w:pPr>
      <w:r>
        <w:t>Closure condition: The causal condition is resolved or governed, required ASCR-16 evidence and any correlated ASCR-07 planning-cycle evidence are complete, and the named response owner records closure. Where the node entered Safe-State, autonomous resumption requires completion of the applicable ASCR-08 Section 7.2 re-attestation and recovery evidence and ASCR-03 Section 6.3 Safe-State exit authorization. The OT Engineering Lead and Security/IR Lead must provide the required joint authorization before autonomous operation resumes, together with any applicable functional-safety, machine-safety, hardware-latch, or site reset requirements.</w:t>
      </w:r>
    </w:p>
    <w:p w14:paraId="6B8D5AB7" w14:textId="77777777" w:rsidR="00A55E39" w:rsidRDefault="00000000" w:rsidP="00DE1F83">
      <w:pPr>
        <w:pStyle w:val="HS-Heading2"/>
      </w:pPr>
      <w:r>
        <w:t>Alert 6: CONTEXT_BOUNDARY_INTEGRITY_FAILURE</w:t>
      </w:r>
    </w:p>
    <w:p w14:paraId="28DE1C70" w14:textId="77777777" w:rsidR="00A55E39" w:rsidRDefault="00000000" w:rsidP="00DE1F83">
      <w:pPr>
        <w:pStyle w:val="P0-Paragraph"/>
        <w:rPr>
          <w:color w:val="000000"/>
        </w:rPr>
      </w:pPr>
      <w:r>
        <w:t>Trigger: CONTEXT_BOUNDARY_INTEGRITY_FAILURE applies when the boundary envelope or signed EP-18 handoff fails structural, signature, key-binding, replay, identity-binding, or handoff-continuity verification. Reasons include MISSING_OR_MALFORMED_ENVELOPE, SIGNATURE_INVALID, PIPELINE_IDENTITY_MISMATCH, EP-18 or EP-19 NONCE_REUSE, and EP18_HANDOFF_MISMATCH, including handoff-signature failure, handoff-nonce replay, envelope-digest mismatch, or signed field-binding mismatch.</w:t>
      </w:r>
    </w:p>
    <w:p w14:paraId="6BF5B533" w14:textId="77777777" w:rsidR="00A55E39" w:rsidRPr="0076287B" w:rsidRDefault="00000000" w:rsidP="00DE1F83">
      <w:pPr>
        <w:pStyle w:val="P0-Paragraph"/>
        <w:rPr>
          <w:rStyle w:val="CS-Keyword"/>
        </w:rPr>
      </w:pPr>
      <w:r w:rsidRPr="0076287B">
        <w:rPr>
          <w:rStyle w:val="CS-Keyword"/>
        </w:rPr>
        <w:lastRenderedPageBreak/>
        <w:t>ASCR-08 classification: Indeterminate at declaration unless the available evidence already supports a complete ASCR-08 Intent-Locus-Authority code. Immediate fail-closed containment is driven by the verified control failure and does not wait for Intent classification. Resolve Type-A, Type-S, or Type-X only from incident evidence.</w:t>
      </w:r>
    </w:p>
    <w:p w14:paraId="4C354E6D" w14:textId="77777777" w:rsidR="00A55E39" w:rsidRPr="0076287B" w:rsidRDefault="00000000" w:rsidP="00DE1F83">
      <w:pPr>
        <w:pStyle w:val="P0-Paragraph"/>
        <w:rPr>
          <w:rStyle w:val="CS-Keyword"/>
        </w:rPr>
      </w:pPr>
      <w:r w:rsidRPr="0076287B">
        <w:rPr>
          <w:rStyle w:val="CS-Keyword"/>
        </w:rPr>
        <w:t>Immediate actions:</w:t>
      </w:r>
    </w:p>
    <w:p w14:paraId="340E90D4" w14:textId="77777777" w:rsidR="00A55E39" w:rsidRDefault="00000000" w:rsidP="00DE1F83">
      <w:pPr>
        <w:pStyle w:val="L1-Numbered"/>
        <w:numPr>
          <w:ilvl w:val="0"/>
          <w:numId w:val="40"/>
        </w:numPr>
      </w:pPr>
      <w:r>
        <w:t>Reject or quarantine the payload at the enforcement point where the failure occurs. Do not describe an EP-19 handoff, replay, or identity-binding failure as an EP-18-only event.</w:t>
      </w:r>
    </w:p>
    <w:p w14:paraId="2DD6D7B4" w14:textId="77777777" w:rsidR="00A55E39" w:rsidRDefault="00000000" w:rsidP="00DE1F83">
      <w:pPr>
        <w:pStyle w:val="L1-Numbered"/>
        <w:numPr>
          <w:ilvl w:val="0"/>
          <w:numId w:val="40"/>
        </w:numPr>
      </w:pPr>
      <w:r>
        <w:t>Do not forward or admit the payload even if its content appears legitimate; a valid payload paired with invalid boundary or handoff evidence remains a security/control failure.</w:t>
      </w:r>
    </w:p>
    <w:p w14:paraId="261DE132" w14:textId="77777777" w:rsidR="00A55E39" w:rsidRDefault="00000000" w:rsidP="00DE1F83">
      <w:pPr>
        <w:pStyle w:val="L1-Numbered"/>
        <w:numPr>
          <w:ilvl w:val="0"/>
          <w:numId w:val="40"/>
        </w:numPr>
      </w:pPr>
      <w:r>
        <w:t>Authenticate pipeline_svid against the deployment-approved SPIFFE trust bundle, verify feed_id-to-pipeline_svid registry binding, and verify the separate application-signing-key registration for the relevant key_id values.</w:t>
      </w:r>
    </w:p>
    <w:p w14:paraId="6354F59B" w14:textId="77777777" w:rsidR="00A55E39" w:rsidRPr="0076287B" w:rsidRDefault="00000000" w:rsidP="00DE1F83">
      <w:pPr>
        <w:pStyle w:val="P0-Paragraph"/>
        <w:rPr>
          <w:rStyle w:val="CS-Keyword"/>
        </w:rPr>
      </w:pPr>
      <w:r w:rsidRPr="0076287B">
        <w:rPr>
          <w:rStyle w:val="CS-Keyword"/>
        </w:rPr>
        <w:t>Decision tree:</w:t>
      </w:r>
    </w:p>
    <w:p w14:paraId="2F386A77" w14:textId="77777777" w:rsidR="00B025E1" w:rsidRDefault="00000000" w:rsidP="00DE1F83">
      <w:pPr>
        <w:pStyle w:val="P0-Paragraph"/>
      </w:pPr>
      <w:r>
        <w:t>At the failing enforcement point, do pipeline_svid, feed_id, and the applicable key_id bindings resolve to approved registry/trust state?</w:t>
      </w:r>
    </w:p>
    <w:p w14:paraId="5229B7CE" w14:textId="77777777" w:rsidR="00B025E1" w:rsidRDefault="00000000" w:rsidP="00DE1F83">
      <w:pPr>
        <w:pStyle w:val="P0-Paragraph"/>
      </w:pPr>
      <w:r>
        <w:rPr>
          <w:rFonts w:ascii="MS Gothic" w:eastAsia="MS Gothic" w:hAnsi="MS Gothic" w:cs="MS Gothic" w:hint="eastAsia"/>
        </w:rPr>
        <w:t>├</w:t>
      </w:r>
      <w:r>
        <w:rPr>
          <w:rFonts w:ascii="Calibri" w:hAnsi="Calibri" w:cs="Calibri"/>
        </w:rPr>
        <w:t>──</w:t>
      </w:r>
      <w:r>
        <w:t xml:space="preserve"> NO </w:t>
      </w:r>
      <w:r>
        <w:rPr>
          <w:rFonts w:ascii="Calibri" w:hAnsi="Calibri" w:cs="Calibri"/>
        </w:rPr>
        <w:t>→</w:t>
      </w:r>
      <w:r>
        <w:t xml:space="preserve"> Reject as an identity, feed-binding, or key-registration failure; preserve evidence and escalate.</w:t>
      </w:r>
    </w:p>
    <w:p w14:paraId="51E3469C" w14:textId="77777777" w:rsidR="00B025E1" w:rsidRDefault="00000000" w:rsidP="00DE1F83">
      <w:pPr>
        <w:pStyle w:val="P0-Paragraph"/>
      </w:pPr>
      <w:r>
        <w:t>└── YES → Determine the failing reason code.</w:t>
      </w:r>
    </w:p>
    <w:p w14:paraId="29D44671" w14:textId="77777777" w:rsidR="00B025E1" w:rsidRDefault="00000000" w:rsidP="00DE1F83">
      <w:pPr>
        <w:pStyle w:val="P0-Paragraph"/>
      </w:pPr>
      <w:r>
        <w:t xml:space="preserve">          </w:t>
      </w:r>
      <w:r>
        <w:rPr>
          <w:rFonts w:ascii="MS Gothic" w:eastAsia="MS Gothic" w:hAnsi="MS Gothic" w:cs="MS Gothic" w:hint="eastAsia"/>
        </w:rPr>
        <w:t>├</w:t>
      </w:r>
      <w:r>
        <w:rPr>
          <w:rFonts w:ascii="Calibri" w:hAnsi="Calibri" w:cs="Calibri"/>
        </w:rPr>
        <w:t>──</w:t>
      </w:r>
      <w:r>
        <w:t xml:space="preserve"> SIGNATURE_INVALID </w:t>
      </w:r>
      <w:r>
        <w:rPr>
          <w:rFonts w:ascii="Calibri" w:hAnsi="Calibri" w:cs="Calibri"/>
        </w:rPr>
        <w:t>→</w:t>
      </w:r>
      <w:r>
        <w:t xml:space="preserve"> possible corruption, forgery, or key compromise; reject and investigate.</w:t>
      </w:r>
    </w:p>
    <w:p w14:paraId="28464ECE" w14:textId="77777777" w:rsidR="00B025E1" w:rsidRDefault="00000000" w:rsidP="00DE1F83">
      <w:pPr>
        <w:pStyle w:val="P0-Paragraph"/>
      </w:pPr>
      <w:r>
        <w:t xml:space="preserve">          </w:t>
      </w:r>
      <w:r>
        <w:rPr>
          <w:rFonts w:ascii="MS Gothic" w:eastAsia="MS Gothic" w:hAnsi="MS Gothic" w:cs="MS Gothic" w:hint="eastAsia"/>
        </w:rPr>
        <w:t>├</w:t>
      </w:r>
      <w:r>
        <w:rPr>
          <w:rFonts w:ascii="Calibri" w:hAnsi="Calibri" w:cs="Calibri"/>
        </w:rPr>
        <w:t>──</w:t>
      </w:r>
      <w:r>
        <w:t xml:space="preserve"> NONCE_REUSE </w:t>
      </w:r>
      <w:r>
        <w:rPr>
          <w:rFonts w:ascii="Calibri" w:hAnsi="Calibri" w:cs="Calibri"/>
        </w:rPr>
        <w:t>→</w:t>
      </w:r>
      <w:r>
        <w:t xml:space="preserve"> replay condition; preserve replay-cache evidence and reject.</w:t>
      </w:r>
    </w:p>
    <w:p w14:paraId="2F4A3E38" w14:textId="77777777" w:rsidR="00B025E1" w:rsidRDefault="00000000" w:rsidP="00DE1F83">
      <w:pPr>
        <w:pStyle w:val="P0-Paragraph"/>
      </w:pPr>
      <w:r>
        <w:t xml:space="preserve">          </w:t>
      </w:r>
      <w:r>
        <w:rPr>
          <w:rFonts w:ascii="MS Gothic" w:eastAsia="MS Gothic" w:hAnsi="MS Gothic" w:cs="MS Gothic" w:hint="eastAsia"/>
        </w:rPr>
        <w:t>├</w:t>
      </w:r>
      <w:r>
        <w:rPr>
          <w:rFonts w:ascii="Calibri" w:hAnsi="Calibri" w:cs="Calibri"/>
        </w:rPr>
        <w:t>──</w:t>
      </w:r>
      <w:r>
        <w:t xml:space="preserve"> EP18_HANDOFF_MISMATCH </w:t>
      </w:r>
      <w:r>
        <w:rPr>
          <w:rFonts w:ascii="Calibri" w:hAnsi="Calibri" w:cs="Calibri"/>
        </w:rPr>
        <w:t>→</w:t>
      </w:r>
      <w:r>
        <w:t xml:space="preserve"> preserve the signed receipt and original EP-17 envelope; investigate handoff signature, nonce, digest, and field binding.</w:t>
      </w:r>
    </w:p>
    <w:p w14:paraId="4C522DC5" w14:textId="77777777" w:rsidR="00B025E1" w:rsidRDefault="00000000" w:rsidP="00DE1F83">
      <w:pPr>
        <w:pStyle w:val="P0-Paragraph"/>
      </w:pPr>
      <w:r>
        <w:t xml:space="preserve">          </w:t>
      </w:r>
      <w:r>
        <w:rPr>
          <w:rFonts w:ascii="MS Gothic" w:eastAsia="MS Gothic" w:hAnsi="MS Gothic" w:cs="MS Gothic" w:hint="eastAsia"/>
        </w:rPr>
        <w:t>├</w:t>
      </w:r>
      <w:r>
        <w:rPr>
          <w:rFonts w:ascii="Calibri" w:hAnsi="Calibri" w:cs="Calibri"/>
        </w:rPr>
        <w:t>──</w:t>
      </w:r>
      <w:r>
        <w:t xml:space="preserve"> PIPELINE_IDENTITY_MISMATCH </w:t>
      </w:r>
      <w:r>
        <w:rPr>
          <w:rFonts w:ascii="Calibri" w:hAnsi="Calibri" w:cs="Calibri"/>
        </w:rPr>
        <w:t>→</w:t>
      </w:r>
      <w:r>
        <w:t xml:space="preserve"> preserve registry/trust evidence and reject.</w:t>
      </w:r>
    </w:p>
    <w:p w14:paraId="7152FD2E" w14:textId="77777777" w:rsidR="00B025E1" w:rsidRDefault="00000000" w:rsidP="00DE1F83">
      <w:pPr>
        <w:pStyle w:val="P0-Paragraph"/>
      </w:pPr>
      <w:r>
        <w:t xml:space="preserve">          └── Unsupported schema_version or malformed envelope → engineering compatibility or construction failure; reject until the governed contract is supported.</w:t>
      </w:r>
    </w:p>
    <w:p w14:paraId="4D5F2F39" w14:textId="07B2CC44" w:rsidR="00A55E39" w:rsidRDefault="00000000" w:rsidP="00DE1F83">
      <w:pPr>
        <w:pStyle w:val="P0-Paragraph"/>
        <w:rPr>
          <w:color w:val="000000"/>
        </w:rPr>
      </w:pPr>
      <w:r>
        <w:t>Assign the ASCR-08 code only after evidence establishes Intent, Locus, and Authority.</w:t>
      </w:r>
    </w:p>
    <w:p w14:paraId="57A37778" w14:textId="77777777" w:rsidR="00A55E39" w:rsidRDefault="00000000" w:rsidP="00DE1F83">
      <w:pPr>
        <w:pStyle w:val="P0-Paragraph"/>
      </w:pPr>
      <w:r w:rsidRPr="00DE1F83">
        <w:rPr>
          <w:rStyle w:val="CS-Keyword"/>
        </w:rPr>
        <w:t>Forensic collection</w:t>
      </w:r>
      <w:r>
        <w:t>:</w:t>
      </w:r>
    </w:p>
    <w:p w14:paraId="352B27A9" w14:textId="77777777" w:rsidR="00A55E39" w:rsidRDefault="00000000" w:rsidP="00DE1F83">
      <w:pPr>
        <w:pStyle w:val="P0-Paragraph"/>
      </w:pPr>
      <w:r>
        <w:rPr>
          <w:rFonts w:ascii="Segoe UI Symbol" w:hAnsi="Segoe UI Symbol" w:cs="Segoe UI Symbol"/>
        </w:rPr>
        <w:t>☐</w:t>
      </w:r>
      <w:r>
        <w:t xml:space="preserve"> Original EP-17 envelope and payload</w:t>
      </w:r>
    </w:p>
    <w:p w14:paraId="539D5BE7" w14:textId="77777777" w:rsidR="00A55E39" w:rsidRDefault="00000000" w:rsidP="00DE1F83">
      <w:pPr>
        <w:pStyle w:val="P0-Paragraph"/>
      </w:pPr>
      <w:r>
        <w:rPr>
          <w:rFonts w:ascii="Segoe UI Symbol" w:hAnsi="Segoe UI Symbol" w:cs="Segoe UI Symbol"/>
        </w:rPr>
        <w:t>☐</w:t>
      </w:r>
      <w:r>
        <w:t xml:space="preserve"> Signed EP-18 handoff receipt where present</w:t>
      </w:r>
    </w:p>
    <w:p w14:paraId="56DBA121" w14:textId="77777777" w:rsidR="00A55E39" w:rsidRDefault="00000000" w:rsidP="00DE1F83">
      <w:pPr>
        <w:pStyle w:val="P0-Paragraph"/>
      </w:pPr>
      <w:r>
        <w:rPr>
          <w:rFonts w:ascii="Segoe UI Symbol" w:hAnsi="Segoe UI Symbol" w:cs="Segoe UI Symbol"/>
        </w:rPr>
        <w:t>☐</w:t>
      </w:r>
      <w:r>
        <w:t xml:space="preserve"> Boundary-envelope and handoff signature/key-registration evidence</w:t>
      </w:r>
    </w:p>
    <w:p w14:paraId="42C164A0" w14:textId="77777777" w:rsidR="00A55E39" w:rsidRDefault="00000000" w:rsidP="00DE1F83">
      <w:pPr>
        <w:pStyle w:val="P0-Paragraph"/>
      </w:pPr>
      <w:r>
        <w:rPr>
          <w:rFonts w:ascii="Segoe UI Symbol" w:hAnsi="Segoe UI Symbol" w:cs="Segoe UI Symbol"/>
        </w:rPr>
        <w:t>☐</w:t>
      </w:r>
      <w:r>
        <w:t xml:space="preserve"> SPIFFE SVID authentication evidence and feed_id-to-pipeline_svid registry binding</w:t>
      </w:r>
    </w:p>
    <w:p w14:paraId="103E2EB6" w14:textId="77777777" w:rsidR="00A55E39" w:rsidRDefault="00000000" w:rsidP="00DE1F83">
      <w:pPr>
        <w:pStyle w:val="P0-Paragraph"/>
      </w:pPr>
      <w:r>
        <w:rPr>
          <w:rFonts w:ascii="Segoe UI Symbol" w:hAnsi="Segoe UI Symbol" w:cs="Segoe UI Symbol"/>
        </w:rPr>
        <w:t>☐</w:t>
      </w:r>
      <w:r>
        <w:t xml:space="preserve"> EP-18 and EP-19 replay-cache evidence relevant to the reason code</w:t>
      </w:r>
    </w:p>
    <w:p w14:paraId="3C92B4C3" w14:textId="77777777" w:rsidR="00A55E39" w:rsidRDefault="00000000" w:rsidP="00DE1F83">
      <w:pPr>
        <w:pStyle w:val="P0-Paragraph"/>
      </w:pPr>
      <w:r>
        <w:rPr>
          <w:rFonts w:ascii="Segoe UI Symbol" w:hAnsi="Segoe UI Symbol" w:cs="Segoe UI Symbol"/>
        </w:rPr>
        <w:t>☐</w:t>
      </w:r>
      <w:r>
        <w:t xml:space="preserve"> Authenticated timestamps and ASCR-16 failure-verification evidence object</w:t>
      </w:r>
    </w:p>
    <w:p w14:paraId="632D82F7" w14:textId="77777777" w:rsidR="00A55E39" w:rsidRDefault="00000000" w:rsidP="00DE1F83">
      <w:pPr>
        <w:pStyle w:val="P0-Paragraph"/>
      </w:pPr>
      <w:r>
        <w:t>Response time: First containment or rejection action must occur before any retry, re-admission, or re-enable action and within the ASCR-08 response SLA applicable to the resulting classification.</w:t>
      </w:r>
    </w:p>
    <w:p w14:paraId="5C13078F" w14:textId="0D6A3BF3" w:rsidR="00A55E39" w:rsidRDefault="00000000" w:rsidP="00DE1F83">
      <w:pPr>
        <w:pStyle w:val="P0-Paragraph"/>
      </w:pPr>
      <w:r>
        <w:lastRenderedPageBreak/>
        <w:t>Closure condition: The causal condition is resolved or governed, required ASCR-16 evidence and any correlated ASCR-07 planning-cycle evidence are complete, and the named response owner records closure. Where the node entered Safe-State, autonomous resumption requires completion of the applicable ASCR-08 Section 7.2 re-attestation and recovery evidence and ASCR-03 Section 6.3 Safe-State exit authorization. The OT Engineering Lead and Security/IR Lead must provide the required joint authorization before autonomous operation resumes, together with any applicable functional-safety, machine-safety, hardware-latch, or site reset requirements.</w:t>
      </w:r>
    </w:p>
    <w:p w14:paraId="6115DE40" w14:textId="77777777" w:rsidR="00A55E39" w:rsidRDefault="00000000" w:rsidP="00DE1F83">
      <w:pPr>
        <w:pStyle w:val="HS-Heading2"/>
      </w:pPr>
      <w:r>
        <w:t>Alert 7: UNAUTHORIZED_UPDATE</w:t>
      </w:r>
    </w:p>
    <w:p w14:paraId="1EFC2D45" w14:textId="77777777" w:rsidR="00A55E39" w:rsidRDefault="00000000" w:rsidP="00DE1F83">
      <w:pPr>
        <w:pStyle w:val="P0-Paragraph"/>
      </w:pPr>
      <w:r w:rsidRPr="0076287B">
        <w:rPr>
          <w:rStyle w:val="CS-Keyword"/>
        </w:rPr>
        <w:t>Trigger:</w:t>
      </w:r>
      <w:r>
        <w:rPr>
          <w:rFonts w:eastAsia="Cambria"/>
        </w:rPr>
        <w:t xml:space="preserve"> ASCR-10 authorization status for the model update is not AUTHORIZED.</w:t>
      </w:r>
    </w:p>
    <w:p w14:paraId="64731B83" w14:textId="77777777" w:rsidR="00B025E1" w:rsidRDefault="00000000" w:rsidP="00DE1F83">
      <w:pPr>
        <w:pStyle w:val="P0-Paragraph"/>
      </w:pPr>
      <w:r>
        <w:t>ASCR-08 classification: Indeterminate at declaration unless the available evidence already supports a complete ASCR-08 Intent-Locus-Authority code. Immediate fail-closed containment is driven by the verified control failure and does not wait for Intent classification. Resolve Type-A, Type-S, or Type-X only from incident evidence.</w:t>
      </w:r>
    </w:p>
    <w:p w14:paraId="4A552346" w14:textId="77777777" w:rsidR="00B025E1" w:rsidRDefault="00000000" w:rsidP="00DE1F83">
      <w:pPr>
        <w:pStyle w:val="P0-Paragraph"/>
      </w:pPr>
      <w:r>
        <w:t>Owner: Security/IR Lead with OT Engineering Lead and AI/ML Engineering Lead.</w:t>
      </w:r>
    </w:p>
    <w:p w14:paraId="4B6178BF" w14:textId="2EF36421" w:rsidR="00A55E39" w:rsidRDefault="00000000" w:rsidP="00DE1F83">
      <w:pPr>
        <w:pStyle w:val="P0-Paragraph"/>
      </w:pPr>
      <w:r>
        <w:t>Response time: Reject before any retry or re-admission and meet the applicable ASCR-08 response SLA.</w:t>
      </w:r>
    </w:p>
    <w:p w14:paraId="75621891" w14:textId="77777777" w:rsidR="00A55E39" w:rsidRPr="0076287B" w:rsidRDefault="00000000" w:rsidP="00DE1F83">
      <w:pPr>
        <w:pStyle w:val="P0-Paragraph"/>
        <w:rPr>
          <w:rStyle w:val="CS-Keyword"/>
        </w:rPr>
      </w:pPr>
      <w:r w:rsidRPr="0076287B">
        <w:rPr>
          <w:rStyle w:val="CS-Keyword"/>
        </w:rPr>
        <w:t>Immediate actions:</w:t>
      </w:r>
    </w:p>
    <w:p w14:paraId="4F556311" w14:textId="77777777" w:rsidR="00A55E39" w:rsidRDefault="00000000" w:rsidP="00DE1F83">
      <w:pPr>
        <w:pStyle w:val="L1-Numbered"/>
        <w:numPr>
          <w:ilvl w:val="0"/>
          <w:numId w:val="41"/>
        </w:numPr>
      </w:pPr>
      <w:r w:rsidRPr="00DE1F83">
        <w:rPr>
          <w:rFonts w:eastAsia="Cambria"/>
        </w:rPr>
        <w:t>Reject artifact at EP-19</w:t>
      </w:r>
    </w:p>
    <w:p w14:paraId="19C66EB3" w14:textId="77777777" w:rsidR="00A55E39" w:rsidRDefault="00000000" w:rsidP="00DE1F83">
      <w:pPr>
        <w:pStyle w:val="L1-Numbered"/>
      </w:pPr>
      <w:r>
        <w:rPr>
          <w:rFonts w:eastAsia="Cambria"/>
        </w:rPr>
        <w:t>Confirm the current authorized version remains instantiated at the edge device</w:t>
      </w:r>
    </w:p>
    <w:p w14:paraId="6C91959A" w14:textId="77777777" w:rsidR="00A55E39" w:rsidRDefault="00000000" w:rsidP="00DE1F83">
      <w:pPr>
        <w:pStyle w:val="L1-Numbered"/>
      </w:pPr>
      <w:r>
        <w:rPr>
          <w:rFonts w:eastAsia="Cambria"/>
        </w:rPr>
        <w:t>Do not proceed until a valid ASCR-10 authorization is obtained</w:t>
      </w:r>
    </w:p>
    <w:p w14:paraId="3EFD154C" w14:textId="77777777" w:rsidR="00B025E1" w:rsidRDefault="00000000" w:rsidP="00DE1F83">
      <w:pPr>
        <w:pStyle w:val="P0-Paragraph"/>
      </w:pPr>
      <w:r w:rsidRPr="00DE1F83">
        <w:rPr>
          <w:rStyle w:val="CS-Keyword"/>
        </w:rPr>
        <w:t>Decision tree</w:t>
      </w:r>
      <w:r>
        <w:t>:</w:t>
      </w:r>
    </w:p>
    <w:p w14:paraId="050849C1" w14:textId="77777777" w:rsidR="00B025E1" w:rsidRDefault="00000000" w:rsidP="00DE1F83">
      <w:pPr>
        <w:pStyle w:val="P0-Paragraph"/>
      </w:pPr>
      <w:r>
        <w:t>Was an ASCR-10 authorization ever raised for this artifact?</w:t>
      </w:r>
    </w:p>
    <w:p w14:paraId="5245DDEB" w14:textId="0E26E412" w:rsidR="00B025E1" w:rsidRDefault="00000000" w:rsidP="00DE1F83">
      <w:pPr>
        <w:pStyle w:val="P0-Paragraph"/>
      </w:pPr>
      <w:r>
        <w:t>- NO: treat as unauthorized deployment activity; preserve dispatch evidence and escalate.</w:t>
      </w:r>
    </w:p>
    <w:p w14:paraId="30E8FAB3" w14:textId="77777777" w:rsidR="00B025E1" w:rsidRDefault="00000000" w:rsidP="00DE1F83">
      <w:pPr>
        <w:pStyle w:val="P0-Paragraph"/>
      </w:pPr>
      <w:r>
        <w:t>- YES: determine whether the record is pending, revoked, or otherwise non-AUTHORIZED.</w:t>
      </w:r>
    </w:p>
    <w:p w14:paraId="492521C0" w14:textId="77777777" w:rsidR="00B025E1" w:rsidRDefault="00000000" w:rsidP="00DE1F83">
      <w:pPr>
        <w:pStyle w:val="P0-Paragraph"/>
      </w:pPr>
      <w:r>
        <w:t>Is the dispatch origin an authorized pipeline_svid and valid key_id?</w:t>
      </w:r>
    </w:p>
    <w:p w14:paraId="203FFD6C" w14:textId="77777777" w:rsidR="00B025E1" w:rsidRDefault="00000000" w:rsidP="00DE1F83">
      <w:pPr>
        <w:pStyle w:val="P0-Paragraph"/>
      </w:pPr>
      <w:r>
        <w:t>- NO: treat as a possible unauthorized source and escalate.</w:t>
      </w:r>
    </w:p>
    <w:p w14:paraId="28252736" w14:textId="308CAFC6" w:rsidR="00A55E39" w:rsidRDefault="00000000" w:rsidP="00DE1F83">
      <w:pPr>
        <w:pStyle w:val="P0-Paragraph"/>
        <w:rPr>
          <w:color w:val="000000"/>
        </w:rPr>
      </w:pPr>
      <w:r>
        <w:t>- YES: investigate workflow sequencing or revocation.</w:t>
      </w:r>
    </w:p>
    <w:p w14:paraId="345E1C9B" w14:textId="77777777" w:rsidR="00A55E39" w:rsidRDefault="00000000" w:rsidP="00DE1F83">
      <w:pPr>
        <w:pStyle w:val="P0-Paragraph"/>
      </w:pPr>
      <w:r w:rsidRPr="00DE1F83">
        <w:rPr>
          <w:rStyle w:val="CS-Keyword"/>
        </w:rPr>
        <w:t>Forensic collection</w:t>
      </w:r>
      <w:r>
        <w:t>:</w:t>
      </w:r>
    </w:p>
    <w:p w14:paraId="197C45EB" w14:textId="77777777" w:rsidR="00A55E39" w:rsidRDefault="00000000" w:rsidP="00DE1F83">
      <w:pPr>
        <w:pStyle w:val="P0-Paragraph"/>
      </w:pPr>
      <w:r>
        <w:rPr>
          <w:rFonts w:ascii="Segoe UI Symbol" w:hAnsi="Segoe UI Symbol" w:cs="Segoe UI Symbol"/>
        </w:rPr>
        <w:t>☐</w:t>
      </w:r>
      <w:r>
        <w:t xml:space="preserve"> Lineage token</w:t>
      </w:r>
    </w:p>
    <w:p w14:paraId="4F931985" w14:textId="77777777" w:rsidR="00A55E39" w:rsidRDefault="00000000" w:rsidP="00DE1F83">
      <w:pPr>
        <w:pStyle w:val="P0-Paragraph"/>
      </w:pPr>
      <w:r>
        <w:rPr>
          <w:rFonts w:ascii="Segoe UI Symbol" w:hAnsi="Segoe UI Symbol" w:cs="Segoe UI Symbol"/>
        </w:rPr>
        <w:t>☐</w:t>
      </w:r>
      <w:r>
        <w:t xml:space="preserve"> Current and historical ASCR-10 records</w:t>
      </w:r>
    </w:p>
    <w:p w14:paraId="5946D24A" w14:textId="77777777" w:rsidR="00A55E39" w:rsidRDefault="00000000" w:rsidP="00DE1F83">
      <w:pPr>
        <w:pStyle w:val="P0-Paragraph"/>
      </w:pPr>
      <w:r>
        <w:rPr>
          <w:rFonts w:ascii="Segoe UI Symbol" w:hAnsi="Segoe UI Symbol" w:cs="Segoe UI Symbol"/>
        </w:rPr>
        <w:t>☐</w:t>
      </w:r>
      <w:r>
        <w:t xml:space="preserve"> EP-17 dispatch evidence</w:t>
      </w:r>
    </w:p>
    <w:p w14:paraId="0CFE4BF5" w14:textId="77777777" w:rsidR="00A55E39" w:rsidRDefault="00000000" w:rsidP="00DE1F83">
      <w:pPr>
        <w:pStyle w:val="P0-Paragraph"/>
      </w:pPr>
      <w:r>
        <w:rPr>
          <w:rFonts w:ascii="Segoe UI Symbol" w:hAnsi="Segoe UI Symbol" w:cs="Segoe UI Symbol"/>
        </w:rPr>
        <w:t>☐</w:t>
      </w:r>
      <w:r>
        <w:t xml:space="preserve"> EP-18/EP-19 evidence</w:t>
      </w:r>
    </w:p>
    <w:p w14:paraId="12B4BF23" w14:textId="77777777" w:rsidR="00A55E39" w:rsidRDefault="00000000" w:rsidP="00DE1F83">
      <w:pPr>
        <w:pStyle w:val="P0-Paragraph"/>
      </w:pPr>
      <w:r>
        <w:rPr>
          <w:rFonts w:ascii="Segoe UI Symbol" w:hAnsi="Segoe UI Symbol" w:cs="Segoe UI Symbol"/>
        </w:rPr>
        <w:t>☐</w:t>
      </w:r>
      <w:r>
        <w:t xml:space="preserve"> Pipeline identity and application-key-registration evidence</w:t>
      </w:r>
    </w:p>
    <w:p w14:paraId="3E0FF7DA" w14:textId="688D1CC2" w:rsidR="00A55E39" w:rsidRDefault="00000000" w:rsidP="00DE1F83">
      <w:pPr>
        <w:pStyle w:val="P0-Paragraph"/>
      </w:pPr>
      <w:r>
        <w:t xml:space="preserve">Closure condition: The causal authorization or dispatch defect is corrected, current authorization state is independently re-verified, required ASCR-16 evidence and any correlated ASCR-07 planning-cycle evidence are complete, and the Security/IR Lead records closure. Where the node entered Safe-State, autonomous </w:t>
      </w:r>
      <w:r>
        <w:lastRenderedPageBreak/>
        <w:t>resumption requires completion of the applicable ASCR-08 Section 7.2 re-attestation and recovery evidence and ASCR-03 Section 6.3 Safe-State exit authorization.</w:t>
      </w:r>
    </w:p>
    <w:p w14:paraId="05A42D9B" w14:textId="77777777" w:rsidR="00A55E39" w:rsidRDefault="00000000" w:rsidP="00DE1F83">
      <w:pPr>
        <w:pStyle w:val="HS-Heading2"/>
      </w:pPr>
      <w:r>
        <w:t>Alert 8: AUTHORIZATION_EXPIRED</w:t>
      </w:r>
    </w:p>
    <w:p w14:paraId="06764AC2" w14:textId="77777777" w:rsidR="00A55E39" w:rsidRDefault="00000000" w:rsidP="00DE1F83">
      <w:pPr>
        <w:pStyle w:val="P0-Paragraph"/>
      </w:pPr>
      <w:r w:rsidRPr="0076287B">
        <w:rPr>
          <w:rStyle w:val="CS-Keyword"/>
        </w:rPr>
        <w:t>Trigger:</w:t>
      </w:r>
      <w:r>
        <w:rPr>
          <w:rFonts w:ascii="Cambria" w:eastAsia="Cambria" w:hAnsi="Cambria" w:cs="Cambria"/>
          <w:sz w:val="24"/>
        </w:rPr>
        <w:t xml:space="preserve"> </w:t>
      </w:r>
      <w:r>
        <w:rPr>
          <w:rFonts w:eastAsia="Consolas"/>
        </w:rPr>
        <w:t>ascr10_record.authorization_valid_until &lt; current_timestamp</w:t>
      </w:r>
      <w:r>
        <w:rPr>
          <w:rFonts w:ascii="Cambria" w:eastAsia="Cambria" w:hAnsi="Cambria" w:cs="Cambria"/>
          <w:sz w:val="24"/>
        </w:rPr>
        <w:t xml:space="preserve"> at EP-19 verification time.</w:t>
      </w:r>
    </w:p>
    <w:p w14:paraId="14077676" w14:textId="77777777" w:rsidR="00B025E1" w:rsidRDefault="00000000" w:rsidP="00DE1F83">
      <w:pPr>
        <w:pStyle w:val="P0-Paragraph"/>
      </w:pPr>
      <w:r>
        <w:t>ASCR-08 classification: Indeterminate at declaration unless the available evidence already supports a complete ASCR-08 Intent-Locus-Authority code. Immediate fail-closed containment is driven by the verified control failure and does not wait for Intent classification. Resolve Type-A, Type-S, or Type-X only from incident evidence.</w:t>
      </w:r>
    </w:p>
    <w:p w14:paraId="3E6CB8D9" w14:textId="77777777" w:rsidR="00B025E1" w:rsidRDefault="00000000" w:rsidP="00DE1F83">
      <w:pPr>
        <w:pStyle w:val="P0-Paragraph"/>
      </w:pPr>
      <w:r>
        <w:t>Owner: OT Engineering Lead and AI/ML Engineering Lead, with Security/IR Lead for unexpected or suspicious expiry.</w:t>
      </w:r>
    </w:p>
    <w:p w14:paraId="031EB7D7" w14:textId="7D58456F" w:rsidR="00A55E39" w:rsidRDefault="00000000" w:rsidP="00DE1F83">
      <w:pPr>
        <w:pStyle w:val="P0-Paragraph"/>
      </w:pPr>
      <w:r>
        <w:t>Response time: Reject before any retry or re-admission and meet the applicable ASCR-08 response SLA.</w:t>
      </w:r>
    </w:p>
    <w:p w14:paraId="4C7F71E5" w14:textId="77777777" w:rsidR="00A55E39" w:rsidRPr="0076287B" w:rsidRDefault="00000000" w:rsidP="00DE1F83">
      <w:pPr>
        <w:pStyle w:val="P0-Paragraph"/>
        <w:rPr>
          <w:rStyle w:val="CS-Keyword"/>
        </w:rPr>
      </w:pPr>
      <w:r w:rsidRPr="0076287B">
        <w:rPr>
          <w:rStyle w:val="CS-Keyword"/>
        </w:rPr>
        <w:t>Immediate actions:</w:t>
      </w:r>
    </w:p>
    <w:p w14:paraId="50414046" w14:textId="77777777" w:rsidR="00A55E39" w:rsidRDefault="00000000" w:rsidP="00DE1F83">
      <w:pPr>
        <w:pStyle w:val="L1-Numbered"/>
        <w:numPr>
          <w:ilvl w:val="0"/>
          <w:numId w:val="42"/>
        </w:numPr>
      </w:pPr>
      <w:r w:rsidRPr="00DE1F83">
        <w:rPr>
          <w:rFonts w:eastAsia="Cambria"/>
        </w:rPr>
        <w:t>Reject the artifact</w:t>
      </w:r>
    </w:p>
    <w:p w14:paraId="724BA55A" w14:textId="77777777" w:rsidR="00A55E39" w:rsidRDefault="00000000" w:rsidP="00DE1F83">
      <w:pPr>
        <w:pStyle w:val="L1-Numbered"/>
      </w:pPr>
      <w:r>
        <w:rPr>
          <w:rFonts w:eastAsia="Cambria"/>
        </w:rPr>
        <w:t>Notify OT Engineering Lead and AI/ML Engineering Lead — authorization renewal is required</w:t>
      </w:r>
    </w:p>
    <w:p w14:paraId="5B136B6C" w14:textId="77777777" w:rsidR="00A55E39" w:rsidRDefault="00000000" w:rsidP="00DE1F83">
      <w:pPr>
        <w:pStyle w:val="L1-Numbered"/>
      </w:pPr>
      <w:r>
        <w:rPr>
          <w:rFonts w:eastAsia="Cambria"/>
        </w:rPr>
        <w:t>Confirm the current deployed model version at the edge device is still operating under valid authorization</w:t>
      </w:r>
    </w:p>
    <w:p w14:paraId="43FE4AD9" w14:textId="77777777" w:rsidR="00B025E1" w:rsidRDefault="00000000" w:rsidP="00DE1F83">
      <w:pPr>
        <w:pStyle w:val="P0-Paragraph"/>
      </w:pPr>
      <w:r w:rsidRPr="00DE1F83">
        <w:rPr>
          <w:rStyle w:val="CS-Keyword"/>
        </w:rPr>
        <w:t>Decision tree</w:t>
      </w:r>
      <w:r>
        <w:t>:</w:t>
      </w:r>
    </w:p>
    <w:p w14:paraId="0CE84C43" w14:textId="77777777" w:rsidR="00B025E1" w:rsidRDefault="00000000" w:rsidP="00DE1F83">
      <w:pPr>
        <w:pStyle w:val="P0-Paragraph"/>
      </w:pPr>
      <w:r>
        <w:t>Was the authorization expiry expected under the approved change record?</w:t>
      </w:r>
    </w:p>
    <w:p w14:paraId="2997B19E" w14:textId="77777777" w:rsidR="00B025E1" w:rsidRDefault="00000000" w:rsidP="00DE1F83">
      <w:pPr>
        <w:pStyle w:val="P0-Paragraph"/>
      </w:pPr>
      <w:r>
        <w:t>- YES: renew or reauthorize through ASCR-10 before any new deployment attempt.</w:t>
      </w:r>
    </w:p>
    <w:p w14:paraId="13802FA2" w14:textId="77777777" w:rsidR="00B025E1" w:rsidRDefault="00000000" w:rsidP="00DE1F83">
      <w:pPr>
        <w:pStyle w:val="P0-Paragraph"/>
      </w:pPr>
      <w:r>
        <w:t>- NO: investigate ASCR-10 record modification, clock integrity, and dispatch timing.</w:t>
      </w:r>
    </w:p>
    <w:p w14:paraId="7BDEB470" w14:textId="77777777" w:rsidR="00B025E1" w:rsidRDefault="00000000" w:rsidP="00DE1F83">
      <w:pPr>
        <w:pStyle w:val="P0-Paragraph"/>
      </w:pPr>
      <w:r>
        <w:t>Is the currently deployed model version still operating under valid authorization?</w:t>
      </w:r>
    </w:p>
    <w:p w14:paraId="58678479" w14:textId="77777777" w:rsidR="00B025E1" w:rsidRDefault="00000000" w:rsidP="00DE1F83">
      <w:pPr>
        <w:pStyle w:val="P0-Paragraph"/>
      </w:pPr>
      <w:r>
        <w:t>- NO: invoke the applicable ASCR-03/ASCR-10 containment and change path.</w:t>
      </w:r>
    </w:p>
    <w:p w14:paraId="130D06A6" w14:textId="29BD2600" w:rsidR="00A55E39" w:rsidRDefault="00000000" w:rsidP="00DE1F83">
      <w:pPr>
        <w:pStyle w:val="P0-Paragraph"/>
        <w:rPr>
          <w:color w:val="000000"/>
        </w:rPr>
      </w:pPr>
      <w:r>
        <w:t>- YES: keep the current authorized version and block the expired update.</w:t>
      </w:r>
    </w:p>
    <w:p w14:paraId="75C4BDCE" w14:textId="77777777" w:rsidR="00A55E39" w:rsidRDefault="00000000" w:rsidP="00DE1F83">
      <w:pPr>
        <w:pStyle w:val="P0-Paragraph"/>
      </w:pPr>
      <w:r w:rsidRPr="00DE1F83">
        <w:rPr>
          <w:rStyle w:val="CS-Keyword"/>
        </w:rPr>
        <w:t>Forensic collection</w:t>
      </w:r>
      <w:r>
        <w:t>:</w:t>
      </w:r>
    </w:p>
    <w:p w14:paraId="17B28E2F" w14:textId="77777777" w:rsidR="00A55E39" w:rsidRDefault="00000000" w:rsidP="00DE1F83">
      <w:pPr>
        <w:pStyle w:val="P0-Paragraph"/>
      </w:pPr>
      <w:r>
        <w:rPr>
          <w:rFonts w:ascii="Segoe UI Symbol" w:hAnsi="Segoe UI Symbol" w:cs="Segoe UI Symbol"/>
        </w:rPr>
        <w:t>☐</w:t>
      </w:r>
      <w:r>
        <w:t xml:space="preserve"> Lineage token</w:t>
      </w:r>
    </w:p>
    <w:p w14:paraId="38056EC7" w14:textId="77777777" w:rsidR="00A55E39" w:rsidRDefault="00000000" w:rsidP="00DE1F83">
      <w:pPr>
        <w:pStyle w:val="P0-Paragraph"/>
      </w:pPr>
      <w:r>
        <w:rPr>
          <w:rFonts w:ascii="Segoe UI Symbol" w:hAnsi="Segoe UI Symbol" w:cs="Segoe UI Symbol"/>
        </w:rPr>
        <w:t>☐</w:t>
      </w:r>
      <w:r>
        <w:t xml:space="preserve"> ASCR-10 authorization history</w:t>
      </w:r>
    </w:p>
    <w:p w14:paraId="437789A1" w14:textId="77777777" w:rsidR="00A55E39" w:rsidRDefault="00000000" w:rsidP="00DE1F83">
      <w:pPr>
        <w:pStyle w:val="P0-Paragraph"/>
      </w:pPr>
      <w:r>
        <w:rPr>
          <w:rFonts w:ascii="Segoe UI Symbol" w:hAnsi="Segoe UI Symbol" w:cs="Segoe UI Symbol"/>
        </w:rPr>
        <w:t>☐</w:t>
      </w:r>
      <w:r>
        <w:t xml:space="preserve"> Time-synchronization evidence</w:t>
      </w:r>
    </w:p>
    <w:p w14:paraId="5BE7CE50" w14:textId="77777777" w:rsidR="00A55E39" w:rsidRDefault="00000000" w:rsidP="00DE1F83">
      <w:pPr>
        <w:pStyle w:val="P0-Paragraph"/>
      </w:pPr>
      <w:r>
        <w:rPr>
          <w:rFonts w:ascii="Segoe UI Symbol" w:hAnsi="Segoe UI Symbol" w:cs="Segoe UI Symbol"/>
        </w:rPr>
        <w:t>☐</w:t>
      </w:r>
      <w:r>
        <w:t xml:space="preserve"> EP-17 dispatch record</w:t>
      </w:r>
    </w:p>
    <w:p w14:paraId="66E2B152" w14:textId="77777777" w:rsidR="00A55E39" w:rsidRDefault="00000000" w:rsidP="00DE1F83">
      <w:pPr>
        <w:pStyle w:val="P0-Paragraph"/>
      </w:pPr>
      <w:r>
        <w:rPr>
          <w:rFonts w:ascii="Segoe UI Symbol" w:hAnsi="Segoe UI Symbol" w:cs="Segoe UI Symbol"/>
        </w:rPr>
        <w:t>☐</w:t>
      </w:r>
      <w:r>
        <w:t xml:space="preserve"> EP-19 rejection record</w:t>
      </w:r>
    </w:p>
    <w:p w14:paraId="650840CB" w14:textId="4CE0D94C" w:rsidR="00A55E39" w:rsidRDefault="00000000" w:rsidP="00DE1F83">
      <w:pPr>
        <w:pStyle w:val="P0-Paragraph"/>
      </w:pPr>
      <w:r>
        <w:t>Closure condition: Authorization state and time evidence are reconciled, any required renewal or corrective change is approved, ASCR-16 evidence and any correlated ASCR-07 planning-cycle evidence are complete, and the OT Engineering Lead records operational closure with Security/IR concurrence for suspicious expiry.</w:t>
      </w:r>
    </w:p>
    <w:p w14:paraId="08AA9014" w14:textId="77777777" w:rsidR="00A55E39" w:rsidRDefault="00000000" w:rsidP="00DE1F83">
      <w:pPr>
        <w:pStyle w:val="HS-Heading2"/>
      </w:pPr>
      <w:r>
        <w:lastRenderedPageBreak/>
        <w:t>Coordinated failure pattern — special procedure</w:t>
      </w:r>
    </w:p>
    <w:p w14:paraId="12660B10" w14:textId="77777777" w:rsidR="00A55E39" w:rsidRDefault="00000000" w:rsidP="00DE1F83">
      <w:pPr>
        <w:pStyle w:val="P0-Paragraph"/>
        <w:rPr>
          <w:color w:val="000000"/>
        </w:rPr>
      </w:pPr>
      <w:r>
        <w:t>Condition: ARTIFACT_MODIFIED_IN_TRANSIT and CONTEXT_PAYLOAD_MODIFIED_IN_TRANSIT occur within the deployment-configured correlation window and are attributable to the same edge device or to devices sharing the same EP-18 ingress instance.</w:t>
      </w:r>
    </w:p>
    <w:p w14:paraId="6FC31656" w14:textId="77777777" w:rsidR="00A55E39" w:rsidRPr="0076287B" w:rsidRDefault="00000000" w:rsidP="00DE1F83">
      <w:pPr>
        <w:pStyle w:val="P0-Paragraph"/>
        <w:rPr>
          <w:rStyle w:val="CS-Keyword"/>
        </w:rPr>
      </w:pPr>
      <w:r w:rsidRPr="0076287B">
        <w:rPr>
          <w:rStyle w:val="CS-Keyword"/>
        </w:rPr>
        <w:t>This pattern warrants immediate ASCR-08 convergence-domain incident declaration.</w:t>
      </w:r>
    </w:p>
    <w:p w14:paraId="2A3CE3EB" w14:textId="77777777" w:rsidR="00A55E39" w:rsidRPr="0076287B" w:rsidRDefault="00000000" w:rsidP="00DE1F83">
      <w:pPr>
        <w:pStyle w:val="P0-Paragraph"/>
        <w:rPr>
          <w:rStyle w:val="CS-Keyword"/>
        </w:rPr>
      </w:pPr>
      <w:r w:rsidRPr="0076287B">
        <w:rPr>
          <w:rStyle w:val="CS-Keyword"/>
        </w:rPr>
        <w:t>Immediate actions, begin immediately and complete within the deployment-approved response target for the resulting ASCR-08 incident classification:</w:t>
      </w:r>
    </w:p>
    <w:p w14:paraId="7D007FD1" w14:textId="77777777" w:rsidR="00A55E39" w:rsidRDefault="00000000" w:rsidP="00DE1F83">
      <w:pPr>
        <w:pStyle w:val="L1-Numbered"/>
        <w:numPr>
          <w:ilvl w:val="0"/>
          <w:numId w:val="43"/>
        </w:numPr>
      </w:pPr>
      <w:r>
        <w:t>Declare the ASCR-08 incident. Record Indeterminate unless the available evidence already supports a complete three-axis failure code.</w:t>
      </w:r>
    </w:p>
    <w:p w14:paraId="17345FC7" w14:textId="77777777" w:rsidR="00A55E39" w:rsidRDefault="00000000" w:rsidP="00DE1F83">
      <w:pPr>
        <w:pStyle w:val="L1-Numbered"/>
      </w:pPr>
      <w:r>
        <w:rPr>
          <w:rFonts w:eastAsia="Cambria" w:cs="Cambria"/>
          <w:color w:val="000000"/>
        </w:rPr>
        <w:t>Activate ASCR-15 Supply Chain / Third-Party adversary class investigation protocol immediately</w:t>
      </w:r>
    </w:p>
    <w:p w14:paraId="4F4B09AB" w14:textId="77777777" w:rsidR="00A55E39" w:rsidRDefault="00000000" w:rsidP="00DE1F83">
      <w:pPr>
        <w:pStyle w:val="L1-Numbered"/>
      </w:pPr>
      <w:r>
        <w:rPr>
          <w:rFonts w:eastAsia="Cambria" w:cs="Cambria"/>
          <w:color w:val="000000"/>
        </w:rPr>
        <w:t>Apply the deployment-approved response mapped for this condition under ASCR-03 Section 6.2. Where the validated response is an ASCR-04 hold or authority restriction, invoke that configured enforcement response. Where the deployment's validated safety or control design requires a request or trigger for Safe-State entry, invoke the approved safety/control handoff. This ASCR-16 alert combination does not independently authorize bypass, override, or direct manipulation of safety-rated logic.</w:t>
      </w:r>
    </w:p>
    <w:p w14:paraId="0CBEBDB1" w14:textId="77777777" w:rsidR="00A55E39" w:rsidRDefault="00000000" w:rsidP="00DE1F83">
      <w:pPr>
        <w:pStyle w:val="L1-Numbered"/>
      </w:pPr>
      <w:r>
        <w:rPr>
          <w:rFonts w:eastAsia="Cambria" w:cs="Cambria"/>
          <w:color w:val="000000"/>
        </w:rPr>
        <w:t>Isolate the cloud-to-OT transit path — suspend all artifact and context feed delivery across Conduit C7 for affected devices</w:t>
      </w:r>
    </w:p>
    <w:p w14:paraId="0C7FD73E" w14:textId="77777777" w:rsidR="00A55E39" w:rsidRDefault="00000000" w:rsidP="00DE1F83">
      <w:pPr>
        <w:pStyle w:val="L1-Numbered"/>
      </w:pPr>
      <w:r>
        <w:rPr>
          <w:rFonts w:eastAsia="Cambria" w:cs="Cambria"/>
          <w:color w:val="000000"/>
        </w:rPr>
        <w:t>Notify Incident Commander</w:t>
      </w:r>
    </w:p>
    <w:p w14:paraId="1F7111E2" w14:textId="77777777" w:rsidR="00A55E39" w:rsidRDefault="00000000" w:rsidP="00DE1F83">
      <w:pPr>
        <w:pStyle w:val="L1-Numbered"/>
      </w:pPr>
      <w:r>
        <w:t>Do not restore transit connectivity until forensic analysis of both transit paths is complete and the Incident Commander records stand-down evidence in the ASCR-08 incident record and supporting governed evidence repository.</w:t>
      </w:r>
    </w:p>
    <w:p w14:paraId="3FF4E243" w14:textId="39869A23" w:rsidR="00A55E39" w:rsidRPr="00DE1F83" w:rsidRDefault="00000000" w:rsidP="00DE1F83">
      <w:pPr>
        <w:pStyle w:val="P0-Paragraph"/>
        <w:rPr>
          <w:color w:val="000000"/>
        </w:rPr>
      </w:pPr>
      <w:r>
        <w:t>Why this pattern is significant: The paired alerts warrant immediate investigation because they affect both artifact and context transit paths. The pattern should not be treated as proof of adversary coordination until evidence supports that conclusion. ASCR-15 provides the relevant Supply Chain / Third-Party investigation context.</w:t>
      </w:r>
    </w:p>
    <w:p w14:paraId="3098F557" w14:textId="77777777" w:rsidR="00A55E39" w:rsidRDefault="00000000" w:rsidP="00DE1F83">
      <w:pPr>
        <w:pStyle w:val="HS-Heading1"/>
      </w:pPr>
      <w:r>
        <w:t>Part C — deployment checklist</w:t>
      </w:r>
    </w:p>
    <w:p w14:paraId="7708CBA4" w14:textId="77777777" w:rsidR="00A55E39" w:rsidRDefault="00000000" w:rsidP="00DE1F83">
      <w:pPr>
        <w:pStyle w:val="P0-Paragraph"/>
        <w:rPr>
          <w:color w:val="000000"/>
        </w:rPr>
      </w:pPr>
      <w:r>
        <w:t>Cloud-to-Edge Trust Chain - Pre-Deployment Sign-Off</w:t>
      </w:r>
    </w:p>
    <w:p w14:paraId="277945E5" w14:textId="77777777" w:rsidR="00A55E39" w:rsidRDefault="00000000" w:rsidP="00DE1F83">
      <w:pPr>
        <w:pStyle w:val="P0-Paragraph"/>
      </w:pPr>
      <w:r>
        <w:t>The maintained pre-deployment checklist, checklist instructions, status fields, per-feed Context Feed Registry, and sign-off block are in ASCR-16-OE02-Latency-Budget-and-Deployment-Worksheet.xlsx. Complete and sign the workbook before any in-scope production cloud-to-edge model update. ASCR-16 Section 6 remains authoritative for the policy-level configuration requirements.</w:t>
      </w:r>
    </w:p>
    <w:sectPr w:rsidR="00A55E39">
      <w:footerReference w:type="default" r:id="rId11"/>
      <w:footerReference w:type="first" r:id="rId12"/>
      <w:pgSz w:w="12240" w:h="15840"/>
      <w:pgMar w:top="1440" w:right="1440" w:bottom="1440" w:left="1440" w:header="360" w:footer="36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87659" w14:textId="77777777" w:rsidR="00DA1358" w:rsidRDefault="00DA1358">
      <w:pPr>
        <w:spacing w:after="0" w:line="240" w:lineRule="auto"/>
      </w:pPr>
      <w:r>
        <w:separator/>
      </w:r>
    </w:p>
  </w:endnote>
  <w:endnote w:type="continuationSeparator" w:id="0">
    <w:p w14:paraId="37DD2CDA" w14:textId="77777777" w:rsidR="00DA1358" w:rsidRDefault="00DA1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4B2E6B26-EA5B-4962-BCE1-B3A837DE3F7E}"/>
    <w:embedBold r:id="rId2" w:fontKey="{A8995327-412B-4598-A89E-DD0E2C188003}"/>
    <w:embedItalic r:id="rId3" w:fontKey="{0A85C6F2-A064-4E68-B00A-0E445F125786}"/>
  </w:font>
  <w:font w:name="Calibri">
    <w:panose1 w:val="020F0502020204030204"/>
    <w:charset w:val="00"/>
    <w:family w:val="swiss"/>
    <w:pitch w:val="variable"/>
    <w:sig w:usb0="E4002EFF" w:usb1="C200247B" w:usb2="00000009" w:usb3="00000000" w:csb0="000001FF" w:csb1="00000000"/>
    <w:embedRegular r:id="rId4" w:fontKey="{7F9B4451-604E-4D5B-9B0C-CDB79174663C}"/>
    <w:embedBold r:id="rId5" w:fontKey="{8524E216-1FF3-4A4D-81F5-B52FA26C5C92}"/>
    <w:embedItalic r:id="rId6" w:fontKey="{C672A923-DDE3-455B-8340-29404FEB4C0B}"/>
  </w:font>
  <w:font w:name="Crimson Pro">
    <w:altName w:val="Calibri"/>
    <w:charset w:val="00"/>
    <w:family w:val="auto"/>
    <w:pitch w:val="variable"/>
    <w:sig w:usb0="A00000FF" w:usb1="5000E04B" w:usb2="00000000" w:usb3="00000000" w:csb0="000001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9BC7D1BC-0794-4FB4-831B-E47EDB8C5469}"/>
    <w:embedBold r:id="rId8" w:fontKey="{4319A6D3-53D1-4545-B215-837B1941A3DC}"/>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9E6BA165-EFE8-4D70-B1DE-F0793497F590}"/>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0" w:fontKey="{D89684A5-EEF7-4F2A-981B-783371641E23}"/>
  </w:font>
  <w:font w:name="Roboto Mono">
    <w:charset w:val="00"/>
    <w:family w:val="modern"/>
    <w:pitch w:val="fixed"/>
    <w:sig w:usb0="E00002FF" w:usb1="1000205B" w:usb2="00000020" w:usb3="00000000" w:csb0="0000019F" w:csb1="00000000"/>
    <w:embedRegular r:id="rId11" w:fontKey="{CA6DF143-7D51-4B6A-82E3-DE9620FAD893}"/>
    <w:embedBold r:id="rId12" w:fontKey="{17DB0E84-0F7A-438A-9B22-4DEB9C4B4D39}"/>
  </w:font>
  <w:font w:name="Segoe UI Symbol">
    <w:panose1 w:val="020B0502040204020203"/>
    <w:charset w:val="00"/>
    <w:family w:val="swiss"/>
    <w:pitch w:val="variable"/>
    <w:sig w:usb0="800001E3" w:usb1="1200FFEF" w:usb2="00040000" w:usb3="00000000" w:csb0="00000001" w:csb1="00000000"/>
    <w:embedRegular r:id="rId13" w:fontKey="{94F20A65-9498-4681-B795-36AD64DE09FF}"/>
  </w:font>
  <w:font w:name="MS Gothic">
    <w:altName w:val="ＭＳ ゴシック"/>
    <w:panose1 w:val="020B0609070205080204"/>
    <w:charset w:val="80"/>
    <w:family w:val="modern"/>
    <w:pitch w:val="fixed"/>
    <w:sig w:usb0="E00002FF" w:usb1="6AC7FDFB" w:usb2="08000012" w:usb3="00000000" w:csb0="0002009F" w:csb1="00000000"/>
    <w:embedRegular r:id="rId14" w:subsetted="1" w:fontKey="{E1768DD3-7FEC-4B75-BFC8-E955D288FA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6D19" w14:textId="77777777" w:rsidR="00A55E39" w:rsidRDefault="00000000">
    <w:pPr>
      <w:jc w:val="right"/>
    </w:pPr>
    <w:r>
      <w:fldChar w:fldCharType="begin"/>
    </w:r>
    <w:r>
      <w:instrText>PAGE</w:instrText>
    </w:r>
    <w:r>
      <w:fldChar w:fldCharType="separate"/>
    </w:r>
    <w:r w:rsidR="009A238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1A78" w14:textId="77777777" w:rsidR="00A55E39" w:rsidRDefault="00A55E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0C1C3" w14:textId="77777777" w:rsidR="00DA1358" w:rsidRDefault="00DA1358">
      <w:pPr>
        <w:spacing w:after="0" w:line="240" w:lineRule="auto"/>
      </w:pPr>
      <w:r>
        <w:separator/>
      </w:r>
    </w:p>
  </w:footnote>
  <w:footnote w:type="continuationSeparator" w:id="0">
    <w:p w14:paraId="03DC3A37" w14:textId="77777777" w:rsidR="00DA1358" w:rsidRDefault="00DA13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AD42948"/>
    <w:multiLevelType w:val="multilevel"/>
    <w:tmpl w:val="D7C0603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CED247A"/>
    <w:multiLevelType w:val="multilevel"/>
    <w:tmpl w:val="2D80176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110D5EC7"/>
    <w:multiLevelType w:val="multilevel"/>
    <w:tmpl w:val="91E686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8B75B0"/>
    <w:multiLevelType w:val="multilevel"/>
    <w:tmpl w:val="6CFA2BF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A615F3"/>
    <w:multiLevelType w:val="multilevel"/>
    <w:tmpl w:val="69067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5"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359309B9"/>
    <w:multiLevelType w:val="multilevel"/>
    <w:tmpl w:val="782CA6E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8B67F7"/>
    <w:multiLevelType w:val="multilevel"/>
    <w:tmpl w:val="8EB2C05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9" w15:restartNumberingAfterBreak="0">
    <w:nsid w:val="434E41B8"/>
    <w:multiLevelType w:val="multilevel"/>
    <w:tmpl w:val="D6B0A61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0" w15:restartNumberingAfterBreak="0">
    <w:nsid w:val="43AD0E71"/>
    <w:multiLevelType w:val="multilevel"/>
    <w:tmpl w:val="6614807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1"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3" w15:restartNumberingAfterBreak="0">
    <w:nsid w:val="52780018"/>
    <w:multiLevelType w:val="multilevel"/>
    <w:tmpl w:val="89F063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4" w15:restartNumberingAfterBreak="0">
    <w:nsid w:val="541150E7"/>
    <w:multiLevelType w:val="multilevel"/>
    <w:tmpl w:val="009CB5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5"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6" w15:restartNumberingAfterBreak="0">
    <w:nsid w:val="5B2F6520"/>
    <w:multiLevelType w:val="multilevel"/>
    <w:tmpl w:val="8DF205D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7"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8" w15:restartNumberingAfterBreak="0">
    <w:nsid w:val="66EA5B9C"/>
    <w:multiLevelType w:val="multilevel"/>
    <w:tmpl w:val="6A829CD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9" w15:restartNumberingAfterBreak="0">
    <w:nsid w:val="6DF76C3B"/>
    <w:multiLevelType w:val="multilevel"/>
    <w:tmpl w:val="D6E6B3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0"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CE23E0C"/>
    <w:multiLevelType w:val="multilevel"/>
    <w:tmpl w:val="46F6A2B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77779830">
    <w:abstractNumId w:val="13"/>
  </w:num>
  <w:num w:numId="2" w16cid:durableId="2012760052">
    <w:abstractNumId w:val="2"/>
  </w:num>
  <w:num w:numId="3" w16cid:durableId="1287008831">
    <w:abstractNumId w:val="20"/>
  </w:num>
  <w:num w:numId="4" w16cid:durableId="415368417">
    <w:abstractNumId w:val="18"/>
  </w:num>
  <w:num w:numId="5" w16cid:durableId="2111196890">
    <w:abstractNumId w:val="31"/>
  </w:num>
  <w:num w:numId="6" w16cid:durableId="1287276595">
    <w:abstractNumId w:val="26"/>
  </w:num>
  <w:num w:numId="7" w16cid:durableId="1243639473">
    <w:abstractNumId w:val="16"/>
  </w:num>
  <w:num w:numId="8" w16cid:durableId="349183205">
    <w:abstractNumId w:val="23"/>
  </w:num>
  <w:num w:numId="9" w16cid:durableId="193621663">
    <w:abstractNumId w:val="3"/>
  </w:num>
  <w:num w:numId="10" w16cid:durableId="544028619">
    <w:abstractNumId w:val="29"/>
  </w:num>
  <w:num w:numId="11" w16cid:durableId="973561872">
    <w:abstractNumId w:val="4"/>
  </w:num>
  <w:num w:numId="12" w16cid:durableId="2054232585">
    <w:abstractNumId w:val="19"/>
  </w:num>
  <w:num w:numId="13" w16cid:durableId="440490985">
    <w:abstractNumId w:val="7"/>
  </w:num>
  <w:num w:numId="14" w16cid:durableId="235208809">
    <w:abstractNumId w:val="28"/>
  </w:num>
  <w:num w:numId="15" w16cid:durableId="1603295325">
    <w:abstractNumId w:val="24"/>
  </w:num>
  <w:num w:numId="16" w16cid:durableId="512497296">
    <w:abstractNumId w:val="30"/>
  </w:num>
  <w:num w:numId="17" w16cid:durableId="1730574350">
    <w:abstractNumId w:val="6"/>
  </w:num>
  <w:num w:numId="18" w16cid:durableId="264657427">
    <w:abstractNumId w:val="0"/>
  </w:num>
  <w:num w:numId="19" w16cid:durableId="1399671067">
    <w:abstractNumId w:val="8"/>
  </w:num>
  <w:num w:numId="20" w16cid:durableId="1604025277">
    <w:abstractNumId w:val="14"/>
  </w:num>
  <w:num w:numId="21" w16cid:durableId="1253124087">
    <w:abstractNumId w:val="11"/>
  </w:num>
  <w:num w:numId="22" w16cid:durableId="1655912333">
    <w:abstractNumId w:val="17"/>
  </w:num>
  <w:num w:numId="23" w16cid:durableId="722173098">
    <w:abstractNumId w:val="10"/>
  </w:num>
  <w:num w:numId="24" w16cid:durableId="1279526178">
    <w:abstractNumId w:val="5"/>
  </w:num>
  <w:num w:numId="25" w16cid:durableId="696858381">
    <w:abstractNumId w:val="15"/>
  </w:num>
  <w:num w:numId="26" w16cid:durableId="984697512">
    <w:abstractNumId w:val="1"/>
  </w:num>
  <w:num w:numId="27" w16cid:durableId="1314287334">
    <w:abstractNumId w:val="9"/>
  </w:num>
  <w:num w:numId="28" w16cid:durableId="529880452">
    <w:abstractNumId w:val="12"/>
  </w:num>
  <w:num w:numId="29" w16cid:durableId="957100090">
    <w:abstractNumId w:val="25"/>
  </w:num>
  <w:num w:numId="30" w16cid:durableId="500195562">
    <w:abstractNumId w:val="21"/>
  </w:num>
  <w:num w:numId="31" w16cid:durableId="427190788">
    <w:abstractNumId w:val="27"/>
  </w:num>
  <w:num w:numId="32" w16cid:durableId="1438672060">
    <w:abstractNumId w:val="22"/>
  </w:num>
  <w:num w:numId="33" w16cid:durableId="7172441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03163865">
    <w:abstractNumId w:val="0"/>
  </w:num>
  <w:num w:numId="35" w16cid:durableId="13637511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730032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602674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091565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419325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37493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810702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532804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462371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linkStyles/>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E39"/>
    <w:rsid w:val="0000675B"/>
    <w:rsid w:val="0076287B"/>
    <w:rsid w:val="009A238C"/>
    <w:rsid w:val="00A55E39"/>
    <w:rsid w:val="00B025E1"/>
    <w:rsid w:val="00DA1358"/>
    <w:rsid w:val="00DE1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58BD0"/>
  <w15:docId w15:val="{B9B0F188-250C-41C4-B53D-A67570D2E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87B"/>
    <w:pPr>
      <w:spacing w:after="160" w:line="278" w:lineRule="auto"/>
    </w:pPr>
    <w:rPr>
      <w:rFonts w:asciiTheme="minorHAnsi" w:eastAsiaTheme="minorHAnsi" w:hAnsiTheme="minorHAnsi" w:cstheme="minorBidi"/>
      <w:kern w:val="2"/>
      <w:lang w:val="en-US"/>
      <w14:ligatures w14:val="standardContextual"/>
    </w:rPr>
  </w:style>
  <w:style w:type="paragraph" w:styleId="Heading1">
    <w:name w:val="heading 1"/>
    <w:basedOn w:val="Normal"/>
    <w:next w:val="Normal"/>
    <w:link w:val="Heading1Char"/>
    <w:uiPriority w:val="9"/>
    <w:qFormat/>
    <w:rsid w:val="009A238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9A238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9A238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9A238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9A238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9A2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9A2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9A2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9A2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A23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238C"/>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9A238C"/>
    <w:pPr>
      <w:spacing w:after="80" w:line="240" w:lineRule="auto"/>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38C"/>
    <w:pPr>
      <w:numPr>
        <w:ilvl w:val="1"/>
      </w:numPr>
    </w:pPr>
    <w:rPr>
      <w:rFonts w:eastAsiaTheme="majorEastAsia" w:cstheme="majorBidi"/>
      <w:color w:val="595959" w:themeColor="text1" w:themeTint="A6"/>
      <w:spacing w:val="15"/>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2">
    <w:basedOn w:val="TableNormal0"/>
    <w:tblPr>
      <w:tblStyleRowBandSize w:val="1"/>
      <w:tblStyleColBandSize w:val="1"/>
    </w:tblPr>
  </w:style>
  <w:style w:type="character" w:customStyle="1" w:styleId="Heading7Char">
    <w:name w:val="Heading 7 Char"/>
    <w:basedOn w:val="DefaultParagraphFont"/>
    <w:link w:val="Heading7"/>
    <w:uiPriority w:val="9"/>
    <w:rsid w:val="009A238C"/>
    <w:rPr>
      <w:rFonts w:asciiTheme="minorHAnsi" w:eastAsiaTheme="majorEastAsia" w:hAnsiTheme="minorHAnsi" w:cstheme="majorBidi"/>
      <w:color w:val="595959" w:themeColor="text1" w:themeTint="A6"/>
      <w:kern w:val="2"/>
      <w:lang w:val="en-US"/>
      <w14:ligatures w14:val="standardContextual"/>
    </w:rPr>
  </w:style>
  <w:style w:type="character" w:customStyle="1" w:styleId="Heading8Char">
    <w:name w:val="Heading 8 Char"/>
    <w:basedOn w:val="DefaultParagraphFont"/>
    <w:link w:val="Heading8"/>
    <w:uiPriority w:val="9"/>
    <w:rsid w:val="009A238C"/>
    <w:rPr>
      <w:rFonts w:asciiTheme="minorHAnsi" w:eastAsiaTheme="majorEastAsia" w:hAnsiTheme="minorHAnsi" w:cstheme="majorBidi"/>
      <w:i/>
      <w:iCs/>
      <w:color w:val="272727" w:themeColor="text1" w:themeTint="D8"/>
      <w:kern w:val="2"/>
      <w:lang w:val="en-US"/>
      <w14:ligatures w14:val="standardContextual"/>
    </w:rPr>
  </w:style>
  <w:style w:type="character" w:customStyle="1" w:styleId="Heading9Char">
    <w:name w:val="Heading 9 Char"/>
    <w:basedOn w:val="DefaultParagraphFont"/>
    <w:link w:val="Heading9"/>
    <w:uiPriority w:val="9"/>
    <w:rsid w:val="009A238C"/>
    <w:rPr>
      <w:rFonts w:asciiTheme="minorHAnsi" w:eastAsiaTheme="majorEastAsia" w:hAnsiTheme="minorHAnsi" w:cstheme="majorBidi"/>
      <w:color w:val="272727" w:themeColor="text1" w:themeTint="D8"/>
      <w:kern w:val="2"/>
      <w:lang w:val="en-US"/>
      <w14:ligatures w14:val="standardContextual"/>
    </w:rPr>
  </w:style>
  <w:style w:type="paragraph" w:customStyle="1" w:styleId="BM-BookCover">
    <w:name w:val="BM - BookCover"/>
    <w:basedOn w:val="Normal"/>
    <w:rsid w:val="009A238C"/>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9A238C"/>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9A238C"/>
    <w:pPr>
      <w:spacing w:after="120" w:line="276" w:lineRule="auto"/>
      <w:jc w:val="both"/>
    </w:pPr>
    <w:rPr>
      <w:rFonts w:ascii="Crimson Pro" w:eastAsia="Times New Roman" w:hAnsi="Crimson Pro" w:cs="Times New Roman"/>
      <w:sz w:val="21"/>
      <w:lang w:val="en-US"/>
    </w:rPr>
  </w:style>
  <w:style w:type="paragraph" w:customStyle="1" w:styleId="C-Comment">
    <w:name w:val="C - Comment"/>
    <w:basedOn w:val="P0-Paragraph"/>
    <w:next w:val="P0-Paragraph"/>
    <w:rsid w:val="009A238C"/>
    <w:pPr>
      <w:spacing w:line="360" w:lineRule="auto"/>
    </w:pPr>
    <w:rPr>
      <w:rFonts w:ascii="Arial" w:hAnsi="Arial"/>
      <w:b/>
      <w:color w:val="FF0000"/>
      <w:sz w:val="28"/>
      <w:szCs w:val="28"/>
    </w:rPr>
  </w:style>
  <w:style w:type="paragraph" w:customStyle="1" w:styleId="C-Citation">
    <w:name w:val="C - Citation"/>
    <w:basedOn w:val="C-Comment"/>
    <w:qFormat/>
    <w:rsid w:val="009A238C"/>
    <w:rPr>
      <w:color w:val="FFFF00"/>
      <w:sz w:val="20"/>
    </w:rPr>
  </w:style>
  <w:style w:type="paragraph" w:customStyle="1" w:styleId="C0-CodeBlock">
    <w:name w:val="C0 - CodeBlock"/>
    <w:basedOn w:val="Normal"/>
    <w:rsid w:val="009A238C"/>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9A238C"/>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9A238C"/>
    <w:pPr>
      <w:ind w:left="907"/>
    </w:pPr>
  </w:style>
  <w:style w:type="paragraph" w:customStyle="1" w:styleId="C1-ConsoleBlock">
    <w:name w:val="C1 - ConsoleBlock"/>
    <w:basedOn w:val="C1-CodeBlock"/>
    <w:rsid w:val="009A238C"/>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9A238C"/>
    <w:pPr>
      <w:ind w:left="1526"/>
    </w:pPr>
  </w:style>
  <w:style w:type="paragraph" w:customStyle="1" w:styleId="C2-ConsoleBlock">
    <w:name w:val="C2 - ConsoleBlock"/>
    <w:basedOn w:val="C0-ConsoleBlock"/>
    <w:rsid w:val="009A238C"/>
    <w:pPr>
      <w:ind w:left="2074"/>
    </w:pPr>
  </w:style>
  <w:style w:type="character" w:customStyle="1" w:styleId="CS-BoldItalic">
    <w:name w:val="CS - BoldItalic"/>
    <w:basedOn w:val="DefaultParagraphFont"/>
    <w:rsid w:val="009A238C"/>
    <w:rPr>
      <w:b/>
      <w:i/>
    </w:rPr>
  </w:style>
  <w:style w:type="character" w:customStyle="1" w:styleId="CS-HighlightedCode">
    <w:name w:val="CS - HighlightedCode"/>
    <w:qFormat/>
    <w:rsid w:val="009A238C"/>
    <w:rPr>
      <w:rFonts w:ascii="Consolas" w:hAnsi="Consolas"/>
      <w:b/>
      <w:color w:val="747959"/>
      <w:sz w:val="19"/>
      <w:szCs w:val="18"/>
    </w:rPr>
  </w:style>
  <w:style w:type="character" w:customStyle="1" w:styleId="CS-InlineCode">
    <w:name w:val="CS - InlineCode"/>
    <w:rsid w:val="009A238C"/>
    <w:rPr>
      <w:rFonts w:ascii="Consolas" w:hAnsi="Consolas"/>
      <w:color w:val="747959"/>
      <w:sz w:val="19"/>
      <w:szCs w:val="18"/>
    </w:rPr>
  </w:style>
  <w:style w:type="character" w:customStyle="1" w:styleId="CS-Italic">
    <w:name w:val="CS - Italic"/>
    <w:rsid w:val="009A238C"/>
    <w:rPr>
      <w:i/>
      <w:color w:val="FF99CC"/>
    </w:rPr>
  </w:style>
  <w:style w:type="character" w:customStyle="1" w:styleId="CS-Keyword">
    <w:name w:val="CS - Keyword"/>
    <w:rsid w:val="009A238C"/>
    <w:rPr>
      <w:b/>
    </w:rPr>
  </w:style>
  <w:style w:type="character" w:customStyle="1" w:styleId="CS-Screentext">
    <w:name w:val="CS - Screentext"/>
    <w:rsid w:val="009A238C"/>
    <w:rPr>
      <w:b/>
      <w:color w:val="008000"/>
    </w:rPr>
  </w:style>
  <w:style w:type="character" w:customStyle="1" w:styleId="CS-Subscript">
    <w:name w:val="CS - Subscript"/>
    <w:basedOn w:val="DefaultParagraphFont"/>
    <w:rsid w:val="009A238C"/>
    <w:rPr>
      <w:i w:val="0"/>
      <w:vertAlign w:val="subscript"/>
    </w:rPr>
  </w:style>
  <w:style w:type="character" w:customStyle="1" w:styleId="CS-SubscriptBold">
    <w:name w:val="CS - SubscriptBold"/>
    <w:basedOn w:val="DefaultParagraphFont"/>
    <w:rsid w:val="009A238C"/>
    <w:rPr>
      <w:b/>
      <w:vertAlign w:val="subscript"/>
    </w:rPr>
  </w:style>
  <w:style w:type="character" w:customStyle="1" w:styleId="CS-SubscriptBoldItalic">
    <w:name w:val="CS - SubscriptBoldItalic"/>
    <w:basedOn w:val="DefaultParagraphFont"/>
    <w:rsid w:val="009A238C"/>
    <w:rPr>
      <w:b/>
      <w:i/>
      <w:vertAlign w:val="subscript"/>
    </w:rPr>
  </w:style>
  <w:style w:type="character" w:customStyle="1" w:styleId="CS-SubscriptItalic">
    <w:name w:val="CS - SubscriptItalic"/>
    <w:basedOn w:val="DefaultParagraphFont"/>
    <w:rsid w:val="009A238C"/>
    <w:rPr>
      <w:i/>
      <w:vertAlign w:val="subscript"/>
    </w:rPr>
  </w:style>
  <w:style w:type="character" w:customStyle="1" w:styleId="CS-Superscript">
    <w:name w:val="CS - Superscript"/>
    <w:basedOn w:val="DefaultParagraphFont"/>
    <w:rsid w:val="009A238C"/>
    <w:rPr>
      <w:vertAlign w:val="superscript"/>
    </w:rPr>
  </w:style>
  <w:style w:type="character" w:customStyle="1" w:styleId="CS-SuperscriptBold">
    <w:name w:val="CS - SuperscriptBold"/>
    <w:basedOn w:val="DefaultParagraphFont"/>
    <w:rsid w:val="009A238C"/>
    <w:rPr>
      <w:b/>
      <w:vertAlign w:val="superscript"/>
    </w:rPr>
  </w:style>
  <w:style w:type="character" w:customStyle="1" w:styleId="CS-SuperscriptBoldItalic">
    <w:name w:val="CS - SuperscriptBoldItalic"/>
    <w:basedOn w:val="DefaultParagraphFont"/>
    <w:rsid w:val="009A238C"/>
    <w:rPr>
      <w:b/>
      <w:i/>
      <w:vertAlign w:val="superscript"/>
    </w:rPr>
  </w:style>
  <w:style w:type="character" w:customStyle="1" w:styleId="CS-SuperscriptItalic">
    <w:name w:val="CS - SuperscriptItalic"/>
    <w:basedOn w:val="DefaultParagraphFont"/>
    <w:rsid w:val="009A238C"/>
    <w:rPr>
      <w:i/>
      <w:vertAlign w:val="superscript"/>
    </w:rPr>
  </w:style>
  <w:style w:type="character" w:customStyle="1" w:styleId="CS-URL">
    <w:name w:val="CS - URL"/>
    <w:rsid w:val="009A238C"/>
    <w:rPr>
      <w:rFonts w:ascii="Consolas" w:hAnsi="Consolas"/>
      <w:color w:val="0000FF"/>
      <w:sz w:val="19"/>
      <w:szCs w:val="18"/>
    </w:rPr>
  </w:style>
  <w:style w:type="paragraph" w:customStyle="1" w:styleId="F0-Figure">
    <w:name w:val="F0 - Figure"/>
    <w:basedOn w:val="P0-Paragraph"/>
    <w:next w:val="Normal"/>
    <w:rsid w:val="009A238C"/>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9A238C"/>
    <w:pPr>
      <w:ind w:left="630" w:right="630"/>
    </w:pPr>
  </w:style>
  <w:style w:type="paragraph" w:customStyle="1" w:styleId="F1-Figure">
    <w:name w:val="F1 - Figure"/>
    <w:basedOn w:val="F0-Figure"/>
    <w:next w:val="F0-FigureCaption"/>
    <w:qFormat/>
    <w:rsid w:val="009A238C"/>
    <w:pPr>
      <w:ind w:left="630"/>
    </w:pPr>
  </w:style>
  <w:style w:type="paragraph" w:customStyle="1" w:styleId="F1-FigureCaption">
    <w:name w:val="F1 - FigureCaption"/>
    <w:basedOn w:val="F0-FigureCaption"/>
    <w:rsid w:val="009A238C"/>
    <w:pPr>
      <w:ind w:left="1260"/>
    </w:pPr>
  </w:style>
  <w:style w:type="paragraph" w:customStyle="1" w:styleId="F2-Figure">
    <w:name w:val="F2 - Figure"/>
    <w:basedOn w:val="F0-Figure"/>
    <w:rsid w:val="009A238C"/>
    <w:pPr>
      <w:ind w:left="1260"/>
    </w:pPr>
  </w:style>
  <w:style w:type="paragraph" w:customStyle="1" w:styleId="F2-FigureCaption">
    <w:name w:val="F2 - FigureCaption"/>
    <w:basedOn w:val="F0-FigureCaption"/>
    <w:rsid w:val="009A238C"/>
    <w:pPr>
      <w:ind w:left="1890"/>
    </w:pPr>
  </w:style>
  <w:style w:type="paragraph" w:customStyle="1" w:styleId="FM-Acknowledgement">
    <w:name w:val="FM - Acknowledgement"/>
    <w:basedOn w:val="Normal"/>
    <w:rsid w:val="009A238C"/>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9A238C"/>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9A238C"/>
    <w:rPr>
      <w:b/>
      <w:sz w:val="28"/>
    </w:rPr>
  </w:style>
  <w:style w:type="character" w:customStyle="1" w:styleId="FM-AuthorNameinBio">
    <w:name w:val="FM - AuthorNameinBio"/>
    <w:uiPriority w:val="1"/>
    <w:rsid w:val="009A238C"/>
    <w:rPr>
      <w:b/>
      <w:color w:val="FF0000"/>
      <w:sz w:val="24"/>
    </w:rPr>
  </w:style>
  <w:style w:type="paragraph" w:customStyle="1" w:styleId="FM-BookEdition">
    <w:name w:val="FM - BookEdition"/>
    <w:basedOn w:val="FM-BookTitle"/>
    <w:rsid w:val="009A238C"/>
    <w:rPr>
      <w:sz w:val="28"/>
    </w:rPr>
  </w:style>
  <w:style w:type="paragraph" w:customStyle="1" w:styleId="FM-CopyrightPageBookEdition">
    <w:name w:val="FM - CopyrightPageBookEdition"/>
    <w:basedOn w:val="FM-BookTitle"/>
    <w:rsid w:val="009A238C"/>
    <w:pPr>
      <w:spacing w:before="0"/>
    </w:pPr>
    <w:rPr>
      <w:sz w:val="26"/>
    </w:rPr>
  </w:style>
  <w:style w:type="paragraph" w:customStyle="1" w:styleId="FM-CopyrightPageBookTitle">
    <w:name w:val="FM - CopyrightPageBookTitle"/>
    <w:basedOn w:val="FM-BookTitle"/>
    <w:rsid w:val="009A238C"/>
    <w:rPr>
      <w:sz w:val="32"/>
    </w:rPr>
  </w:style>
  <w:style w:type="paragraph" w:customStyle="1" w:styleId="FM-CopyrightPageText">
    <w:name w:val="FM - CopyrightPageText"/>
    <w:basedOn w:val="Normal"/>
    <w:rsid w:val="009A238C"/>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9A238C"/>
    <w:pPr>
      <w:spacing w:after="80"/>
    </w:pPr>
  </w:style>
  <w:style w:type="paragraph" w:customStyle="1" w:styleId="FM-Subtitle">
    <w:name w:val="FM - Subtitle"/>
    <w:basedOn w:val="FM-BookTitle"/>
    <w:rsid w:val="009A238C"/>
    <w:rPr>
      <w:sz w:val="32"/>
    </w:rPr>
  </w:style>
  <w:style w:type="paragraph" w:customStyle="1" w:styleId="FM-TitlePageLogo">
    <w:name w:val="FM - TitlePageLogo"/>
    <w:basedOn w:val="FM-BookTitle"/>
    <w:rsid w:val="009A238C"/>
    <w:rPr>
      <w:noProof/>
      <w:sz w:val="22"/>
    </w:rPr>
  </w:style>
  <w:style w:type="paragraph" w:customStyle="1" w:styleId="FM-TitlePageLogoFooter">
    <w:name w:val="FM - TitlePageLogoFooter"/>
    <w:basedOn w:val="FM-BookTitle"/>
    <w:rsid w:val="009A238C"/>
    <w:rPr>
      <w:sz w:val="22"/>
    </w:rPr>
  </w:style>
  <w:style w:type="paragraph" w:customStyle="1" w:styleId="hljs">
    <w:name w:val="hljs"/>
    <w:basedOn w:val="Normal"/>
    <w:uiPriority w:val="1"/>
    <w:unhideWhenUsed/>
    <w:rsid w:val="009A238C"/>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9A238C"/>
    <w:rPr>
      <w:color w:val="50A14F"/>
    </w:rPr>
  </w:style>
  <w:style w:type="character" w:customStyle="1" w:styleId="hljs-addition-slc">
    <w:name w:val="hljs-addition-slc"/>
    <w:basedOn w:val="hljs-addition"/>
    <w:uiPriority w:val="1"/>
    <w:unhideWhenUsed/>
    <w:rsid w:val="009A238C"/>
    <w:rPr>
      <w:b/>
      <w:bCs/>
      <w:color w:val="50A14F"/>
      <w:sz w:val="20"/>
      <w:shd w:val="clear" w:color="auto" w:fill="D4D4D4"/>
    </w:rPr>
  </w:style>
  <w:style w:type="character" w:customStyle="1" w:styleId="hljs-attr">
    <w:name w:val="hljs-attr"/>
    <w:basedOn w:val="DefaultParagraphFont"/>
    <w:uiPriority w:val="1"/>
    <w:unhideWhenUsed/>
    <w:rsid w:val="009A238C"/>
    <w:rPr>
      <w:color w:val="986801"/>
    </w:rPr>
  </w:style>
  <w:style w:type="character" w:customStyle="1" w:styleId="hljs-attribute">
    <w:name w:val="hljs-attribute"/>
    <w:basedOn w:val="DefaultParagraphFont"/>
    <w:uiPriority w:val="1"/>
    <w:unhideWhenUsed/>
    <w:rsid w:val="009A238C"/>
    <w:rPr>
      <w:color w:val="50A14F"/>
    </w:rPr>
  </w:style>
  <w:style w:type="character" w:customStyle="1" w:styleId="hljs-attribute-slc">
    <w:name w:val="hljs-attribute-slc"/>
    <w:basedOn w:val="hljs-attribute"/>
    <w:uiPriority w:val="1"/>
    <w:unhideWhenUsed/>
    <w:rsid w:val="009A238C"/>
    <w:rPr>
      <w:b/>
      <w:bCs/>
      <w:color w:val="50A14F"/>
      <w:sz w:val="20"/>
      <w:shd w:val="clear" w:color="auto" w:fill="D4D4D4"/>
    </w:rPr>
  </w:style>
  <w:style w:type="character" w:customStyle="1" w:styleId="hljs-attr-slc">
    <w:name w:val="hljs-attr-slc"/>
    <w:basedOn w:val="hljs-attr"/>
    <w:uiPriority w:val="1"/>
    <w:unhideWhenUsed/>
    <w:rsid w:val="009A238C"/>
    <w:rPr>
      <w:b/>
      <w:bCs/>
      <w:color w:val="986801"/>
      <w:sz w:val="20"/>
      <w:shd w:val="clear" w:color="auto" w:fill="D4D4D4"/>
    </w:rPr>
  </w:style>
  <w:style w:type="character" w:customStyle="1" w:styleId="hljs-builtin">
    <w:name w:val="hljs-built_in"/>
    <w:basedOn w:val="DefaultParagraphFont"/>
    <w:unhideWhenUsed/>
    <w:rsid w:val="009A238C"/>
    <w:rPr>
      <w:color w:val="C18401"/>
    </w:rPr>
  </w:style>
  <w:style w:type="character" w:customStyle="1" w:styleId="hljs-builtin-slc">
    <w:name w:val="hljs-built_in-slc"/>
    <w:basedOn w:val="hljs-builtin"/>
    <w:uiPriority w:val="1"/>
    <w:unhideWhenUsed/>
    <w:rsid w:val="009A238C"/>
    <w:rPr>
      <w:b/>
      <w:bCs/>
      <w:color w:val="C18401"/>
      <w:sz w:val="20"/>
      <w:shd w:val="clear" w:color="auto" w:fill="D4D4D4"/>
    </w:rPr>
  </w:style>
  <w:style w:type="character" w:customStyle="1" w:styleId="hljs-builtin-name">
    <w:name w:val="hljs-builtin-name"/>
    <w:basedOn w:val="DefaultParagraphFont"/>
    <w:uiPriority w:val="1"/>
    <w:unhideWhenUsed/>
    <w:rsid w:val="009A238C"/>
  </w:style>
  <w:style w:type="character" w:customStyle="1" w:styleId="hljs-builtin-name-slc">
    <w:name w:val="hljs-builtin-name-slc"/>
    <w:basedOn w:val="hljs-builtin-name"/>
    <w:uiPriority w:val="1"/>
    <w:unhideWhenUsed/>
    <w:rsid w:val="009A238C"/>
    <w:rPr>
      <w:b/>
      <w:bCs/>
      <w:sz w:val="20"/>
      <w:shd w:val="clear" w:color="auto" w:fill="D4D4D4"/>
    </w:rPr>
  </w:style>
  <w:style w:type="character" w:customStyle="1" w:styleId="hljs-bullet">
    <w:name w:val="hljs-bullet"/>
    <w:basedOn w:val="DefaultParagraphFont"/>
    <w:uiPriority w:val="1"/>
    <w:unhideWhenUsed/>
    <w:rsid w:val="009A238C"/>
    <w:rPr>
      <w:color w:val="4078F2"/>
    </w:rPr>
  </w:style>
  <w:style w:type="character" w:customStyle="1" w:styleId="hljs-bullet-slc">
    <w:name w:val="hljs-bullet-slc"/>
    <w:basedOn w:val="hljs-bullet"/>
    <w:uiPriority w:val="1"/>
    <w:unhideWhenUsed/>
    <w:rsid w:val="009A238C"/>
    <w:rPr>
      <w:b/>
      <w:bCs/>
      <w:color w:val="4078F2"/>
      <w:sz w:val="20"/>
      <w:shd w:val="clear" w:color="auto" w:fill="D4D4D4"/>
    </w:rPr>
  </w:style>
  <w:style w:type="character" w:customStyle="1" w:styleId="hljs-class">
    <w:name w:val="hljs-class"/>
    <w:basedOn w:val="DefaultParagraphFont"/>
    <w:uiPriority w:val="1"/>
    <w:unhideWhenUsed/>
    <w:rsid w:val="009A238C"/>
  </w:style>
  <w:style w:type="character" w:customStyle="1" w:styleId="hljs-class-slc">
    <w:name w:val="hljs-class-slc"/>
    <w:basedOn w:val="hljs-class"/>
    <w:uiPriority w:val="1"/>
    <w:unhideWhenUsed/>
    <w:rsid w:val="009A238C"/>
    <w:rPr>
      <w:b/>
      <w:bCs/>
      <w:sz w:val="20"/>
      <w:shd w:val="clear" w:color="auto" w:fill="D4D4D4"/>
    </w:rPr>
  </w:style>
  <w:style w:type="character" w:customStyle="1" w:styleId="hljs-code">
    <w:name w:val="hljs-code"/>
    <w:basedOn w:val="DefaultParagraphFont"/>
    <w:uiPriority w:val="1"/>
    <w:unhideWhenUsed/>
    <w:rsid w:val="009A238C"/>
  </w:style>
  <w:style w:type="character" w:customStyle="1" w:styleId="hljs-code-slc">
    <w:name w:val="hljs-code-slc"/>
    <w:basedOn w:val="hljs-code"/>
    <w:uiPriority w:val="1"/>
    <w:unhideWhenUsed/>
    <w:rsid w:val="009A238C"/>
    <w:rPr>
      <w:b/>
      <w:bCs/>
      <w:sz w:val="20"/>
      <w:shd w:val="clear" w:color="auto" w:fill="D4D4D4"/>
    </w:rPr>
  </w:style>
  <w:style w:type="character" w:customStyle="1" w:styleId="hljs-comment">
    <w:name w:val="hljs-comment"/>
    <w:basedOn w:val="DefaultParagraphFont"/>
    <w:uiPriority w:val="1"/>
    <w:unhideWhenUsed/>
    <w:rsid w:val="009A238C"/>
    <w:rPr>
      <w:i/>
      <w:iCs/>
      <w:color w:val="A0A1A7"/>
    </w:rPr>
  </w:style>
  <w:style w:type="character" w:customStyle="1" w:styleId="hljs-comment-slc">
    <w:name w:val="hljs-comment-slc"/>
    <w:basedOn w:val="hljs-comment"/>
    <w:uiPriority w:val="1"/>
    <w:unhideWhenUsed/>
    <w:rsid w:val="009A238C"/>
    <w:rPr>
      <w:b/>
      <w:bCs/>
      <w:i/>
      <w:iCs/>
      <w:color w:val="A0A1A7"/>
      <w:sz w:val="20"/>
      <w:shd w:val="clear" w:color="auto" w:fill="D4D4D4"/>
    </w:rPr>
  </w:style>
  <w:style w:type="paragraph" w:customStyle="1" w:styleId="hljs-con">
    <w:name w:val="hljs-con"/>
    <w:basedOn w:val="Normal"/>
    <w:uiPriority w:val="1"/>
    <w:unhideWhenUsed/>
    <w:rsid w:val="009A238C"/>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9A238C"/>
    <w:rPr>
      <w:color w:val="F1FA8C"/>
    </w:rPr>
  </w:style>
  <w:style w:type="character" w:customStyle="1" w:styleId="hljs-con-addition-slc">
    <w:name w:val="hljs-con-addition-slc"/>
    <w:basedOn w:val="DefaultParagraphFont"/>
    <w:uiPriority w:val="1"/>
    <w:unhideWhenUsed/>
    <w:rsid w:val="009A238C"/>
    <w:rPr>
      <w:b/>
      <w:bCs/>
      <w:color w:val="F1FA8C"/>
      <w:shd w:val="clear" w:color="auto" w:fill="44475A"/>
    </w:rPr>
  </w:style>
  <w:style w:type="character" w:customStyle="1" w:styleId="hljs-con-attr">
    <w:name w:val="hljs-con-attr"/>
    <w:basedOn w:val="DefaultParagraphFont"/>
    <w:uiPriority w:val="1"/>
    <w:unhideWhenUsed/>
    <w:rsid w:val="009A238C"/>
    <w:rPr>
      <w:color w:val="F1FA8C"/>
    </w:rPr>
  </w:style>
  <w:style w:type="character" w:customStyle="1" w:styleId="hljs-con-attribute">
    <w:name w:val="hljs-con-attribute"/>
    <w:basedOn w:val="DefaultParagraphFont"/>
    <w:uiPriority w:val="1"/>
    <w:unhideWhenUsed/>
    <w:rsid w:val="009A238C"/>
    <w:rPr>
      <w:color w:val="F8F8F2"/>
      <w:shd w:val="clear" w:color="auto" w:fill="282A36"/>
    </w:rPr>
  </w:style>
  <w:style w:type="character" w:customStyle="1" w:styleId="Heading1Char">
    <w:name w:val="Heading 1 Char"/>
    <w:basedOn w:val="DefaultParagraphFont"/>
    <w:link w:val="Heading1"/>
    <w:uiPriority w:val="9"/>
    <w:rsid w:val="009A238C"/>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rsid w:val="009A238C"/>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rsid w:val="009A238C"/>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rsid w:val="009A238C"/>
    <w:rPr>
      <w:rFonts w:asciiTheme="minorHAnsi" w:eastAsiaTheme="majorEastAsia" w:hAnsiTheme="minorHAnsi" w:cstheme="majorBidi"/>
      <w:i/>
      <w:iCs/>
      <w:color w:val="365F91" w:themeColor="accent1" w:themeShade="BF"/>
      <w:kern w:val="2"/>
      <w:lang w:val="en-US"/>
      <w14:ligatures w14:val="standardContextual"/>
    </w:rPr>
  </w:style>
  <w:style w:type="character" w:customStyle="1" w:styleId="Heading5Char">
    <w:name w:val="Heading 5 Char"/>
    <w:basedOn w:val="DefaultParagraphFont"/>
    <w:link w:val="Heading5"/>
    <w:uiPriority w:val="9"/>
    <w:rsid w:val="009A238C"/>
    <w:rPr>
      <w:rFonts w:asciiTheme="minorHAnsi" w:eastAsiaTheme="majorEastAsia" w:hAnsiTheme="minorHAnsi" w:cstheme="majorBidi"/>
      <w:color w:val="365F91" w:themeColor="accent1" w:themeShade="BF"/>
      <w:kern w:val="2"/>
      <w:lang w:val="en-US"/>
      <w14:ligatures w14:val="standardContextual"/>
    </w:rPr>
  </w:style>
  <w:style w:type="character" w:customStyle="1" w:styleId="Heading6Char">
    <w:name w:val="Heading 6 Char"/>
    <w:basedOn w:val="DefaultParagraphFont"/>
    <w:link w:val="Heading6"/>
    <w:uiPriority w:val="9"/>
    <w:rsid w:val="009A238C"/>
    <w:rPr>
      <w:rFonts w:asciiTheme="minorHAnsi" w:eastAsiaTheme="majorEastAsia" w:hAnsiTheme="minorHAnsi" w:cstheme="majorBidi"/>
      <w:i/>
      <w:iCs/>
      <w:color w:val="595959" w:themeColor="text1" w:themeTint="A6"/>
      <w:kern w:val="2"/>
      <w:lang w:val="en-US"/>
      <w14:ligatures w14:val="standardContextual"/>
    </w:rPr>
  </w:style>
  <w:style w:type="character" w:customStyle="1" w:styleId="hljs-con-attribute-slc">
    <w:name w:val="hljs-con-attribute-slc"/>
    <w:basedOn w:val="DefaultParagraphFont"/>
    <w:uiPriority w:val="1"/>
    <w:unhideWhenUsed/>
    <w:rsid w:val="009A238C"/>
    <w:rPr>
      <w:b/>
      <w:bCs/>
      <w:color w:val="F8F8F2"/>
      <w:shd w:val="clear" w:color="auto" w:fill="44475A"/>
    </w:rPr>
  </w:style>
  <w:style w:type="character" w:customStyle="1" w:styleId="hljs-con-attr-slc">
    <w:name w:val="hljs-con-attr-slc"/>
    <w:basedOn w:val="DefaultParagraphFont"/>
    <w:uiPriority w:val="1"/>
    <w:unhideWhenUsed/>
    <w:rsid w:val="009A238C"/>
    <w:rPr>
      <w:b/>
      <w:bCs/>
      <w:color w:val="F1FA8C"/>
      <w:shd w:val="clear" w:color="auto" w:fill="44475A"/>
    </w:rPr>
  </w:style>
  <w:style w:type="character" w:customStyle="1" w:styleId="hljs-con-builtin">
    <w:name w:val="hljs-con-built_in"/>
    <w:basedOn w:val="DefaultParagraphFont"/>
    <w:uiPriority w:val="1"/>
    <w:unhideWhenUsed/>
    <w:rsid w:val="009A238C"/>
    <w:rPr>
      <w:color w:val="8BE9FD"/>
    </w:rPr>
  </w:style>
  <w:style w:type="character" w:customStyle="1" w:styleId="hljs-con-builtin-slc">
    <w:name w:val="hljs-con-built_in-slc"/>
    <w:basedOn w:val="DefaultParagraphFont"/>
    <w:uiPriority w:val="1"/>
    <w:unhideWhenUsed/>
    <w:rsid w:val="009A238C"/>
    <w:rPr>
      <w:b/>
      <w:bCs/>
      <w:color w:val="8BE9FD"/>
      <w:shd w:val="clear" w:color="auto" w:fill="44475A"/>
    </w:rPr>
  </w:style>
  <w:style w:type="character" w:customStyle="1" w:styleId="hljs-con-builtin-name">
    <w:name w:val="hljs-con-builtin-name"/>
    <w:basedOn w:val="DefaultParagraphFont"/>
    <w:uiPriority w:val="1"/>
    <w:unhideWhenUsed/>
    <w:rsid w:val="009A238C"/>
    <w:rPr>
      <w:color w:val="F8F8F2"/>
      <w:shd w:val="clear" w:color="auto" w:fill="282A36"/>
    </w:rPr>
  </w:style>
  <w:style w:type="character" w:customStyle="1" w:styleId="hljs-con-builtin-name-slc">
    <w:name w:val="hljs-con-builtin-name-slc"/>
    <w:basedOn w:val="DefaultParagraphFont"/>
    <w:uiPriority w:val="1"/>
    <w:unhideWhenUsed/>
    <w:rsid w:val="009A238C"/>
    <w:rPr>
      <w:b/>
      <w:bCs/>
      <w:color w:val="F8F8F2"/>
      <w:shd w:val="clear" w:color="auto" w:fill="44475A"/>
    </w:rPr>
  </w:style>
  <w:style w:type="character" w:customStyle="1" w:styleId="hljs-con-bullet">
    <w:name w:val="hljs-con-bullet"/>
    <w:basedOn w:val="DefaultParagraphFont"/>
    <w:uiPriority w:val="1"/>
    <w:unhideWhenUsed/>
    <w:rsid w:val="009A238C"/>
    <w:rPr>
      <w:color w:val="F1FA8C"/>
    </w:rPr>
  </w:style>
  <w:style w:type="character" w:customStyle="1" w:styleId="hljs-con-bullet-slc">
    <w:name w:val="hljs-con-bullet-slc"/>
    <w:basedOn w:val="DefaultParagraphFont"/>
    <w:uiPriority w:val="1"/>
    <w:unhideWhenUsed/>
    <w:rsid w:val="009A238C"/>
    <w:rPr>
      <w:b/>
      <w:bCs/>
      <w:color w:val="F1FA8C"/>
      <w:shd w:val="clear" w:color="auto" w:fill="44475A"/>
    </w:rPr>
  </w:style>
  <w:style w:type="character" w:customStyle="1" w:styleId="hljs-con-class">
    <w:name w:val="hljs-con-class"/>
    <w:basedOn w:val="DefaultParagraphFont"/>
    <w:uiPriority w:val="1"/>
    <w:unhideWhenUsed/>
    <w:rsid w:val="009A238C"/>
    <w:rPr>
      <w:color w:val="F8F8F2"/>
      <w:shd w:val="clear" w:color="auto" w:fill="282A36"/>
    </w:rPr>
  </w:style>
  <w:style w:type="character" w:customStyle="1" w:styleId="hljs-con-class-slc">
    <w:name w:val="hljs-con-class-slc"/>
    <w:basedOn w:val="DefaultParagraphFont"/>
    <w:uiPriority w:val="1"/>
    <w:unhideWhenUsed/>
    <w:rsid w:val="009A238C"/>
    <w:rPr>
      <w:b/>
      <w:bCs/>
      <w:color w:val="F8F8F2"/>
      <w:shd w:val="clear" w:color="auto" w:fill="44475A"/>
    </w:rPr>
  </w:style>
  <w:style w:type="character" w:customStyle="1" w:styleId="hljs-con-code">
    <w:name w:val="hljs-con-code"/>
    <w:basedOn w:val="DefaultParagraphFont"/>
    <w:uiPriority w:val="1"/>
    <w:unhideWhenUsed/>
    <w:rsid w:val="009A238C"/>
    <w:rPr>
      <w:color w:val="F8F8F2"/>
      <w:shd w:val="clear" w:color="auto" w:fill="282A36"/>
    </w:rPr>
  </w:style>
  <w:style w:type="character" w:customStyle="1" w:styleId="hljs-con-code-slc">
    <w:name w:val="hljs-con-code-slc"/>
    <w:basedOn w:val="DefaultParagraphFont"/>
    <w:uiPriority w:val="1"/>
    <w:unhideWhenUsed/>
    <w:rsid w:val="009A238C"/>
    <w:rPr>
      <w:b/>
      <w:bCs/>
      <w:color w:val="F8F8F2"/>
      <w:shd w:val="clear" w:color="auto" w:fill="44475A"/>
    </w:rPr>
  </w:style>
  <w:style w:type="character" w:customStyle="1" w:styleId="hljs-con-comment">
    <w:name w:val="hljs-con-comment"/>
    <w:basedOn w:val="DefaultParagraphFont"/>
    <w:uiPriority w:val="1"/>
    <w:unhideWhenUsed/>
    <w:rsid w:val="009A238C"/>
    <w:rPr>
      <w:color w:val="6272A4"/>
    </w:rPr>
  </w:style>
  <w:style w:type="character" w:customStyle="1" w:styleId="hljs-con-comment-slc">
    <w:name w:val="hljs-con-comment-slc"/>
    <w:basedOn w:val="DefaultParagraphFont"/>
    <w:uiPriority w:val="1"/>
    <w:unhideWhenUsed/>
    <w:rsid w:val="009A238C"/>
    <w:rPr>
      <w:b/>
      <w:bCs/>
      <w:color w:val="6272A4"/>
      <w:shd w:val="clear" w:color="auto" w:fill="44475A"/>
    </w:rPr>
  </w:style>
  <w:style w:type="character" w:customStyle="1" w:styleId="hljs-con-constructor">
    <w:name w:val="hljs-con-constructor"/>
    <w:basedOn w:val="DefaultParagraphFont"/>
    <w:uiPriority w:val="1"/>
    <w:unhideWhenUsed/>
    <w:rsid w:val="009A238C"/>
    <w:rPr>
      <w:color w:val="F8F8F2"/>
      <w:shd w:val="clear" w:color="auto" w:fill="282A36"/>
    </w:rPr>
  </w:style>
  <w:style w:type="character" w:customStyle="1" w:styleId="hljs-con-constructor-slc">
    <w:name w:val="hljs-con-constructor-slc"/>
    <w:basedOn w:val="DefaultParagraphFont"/>
    <w:uiPriority w:val="1"/>
    <w:unhideWhenUsed/>
    <w:rsid w:val="009A238C"/>
    <w:rPr>
      <w:b/>
      <w:bCs/>
      <w:color w:val="F8F8F2"/>
      <w:shd w:val="clear" w:color="auto" w:fill="44475A"/>
    </w:rPr>
  </w:style>
  <w:style w:type="character" w:customStyle="1" w:styleId="hljs-con-deletion">
    <w:name w:val="hljs-con-deletion"/>
    <w:basedOn w:val="DefaultParagraphFont"/>
    <w:uiPriority w:val="1"/>
    <w:unhideWhenUsed/>
    <w:rsid w:val="009A238C"/>
    <w:rPr>
      <w:color w:val="6272A4"/>
    </w:rPr>
  </w:style>
  <w:style w:type="character" w:customStyle="1" w:styleId="hljs-con-deletion-slc">
    <w:name w:val="hljs-con-deletion-slc"/>
    <w:basedOn w:val="DefaultParagraphFont"/>
    <w:uiPriority w:val="1"/>
    <w:unhideWhenUsed/>
    <w:rsid w:val="009A238C"/>
    <w:rPr>
      <w:b/>
      <w:bCs/>
      <w:color w:val="6272A4"/>
      <w:shd w:val="clear" w:color="auto" w:fill="44475A"/>
    </w:rPr>
  </w:style>
  <w:style w:type="character" w:customStyle="1" w:styleId="hljs-con-doctag">
    <w:name w:val="hljs-con-doctag"/>
    <w:basedOn w:val="DefaultParagraphFont"/>
    <w:uiPriority w:val="1"/>
    <w:unhideWhenUsed/>
    <w:rsid w:val="009A238C"/>
    <w:rPr>
      <w:b/>
      <w:bCs/>
    </w:rPr>
  </w:style>
  <w:style w:type="character" w:customStyle="1" w:styleId="hljs-con-doctag-slc">
    <w:name w:val="hljs-con-doctag-slc"/>
    <w:basedOn w:val="DefaultParagraphFont"/>
    <w:uiPriority w:val="1"/>
    <w:unhideWhenUsed/>
    <w:rsid w:val="009A238C"/>
    <w:rPr>
      <w:b/>
      <w:bCs/>
      <w:shd w:val="clear" w:color="auto" w:fill="44475A"/>
    </w:rPr>
  </w:style>
  <w:style w:type="character" w:customStyle="1" w:styleId="hljs-con-emphasis">
    <w:name w:val="hljs-con-emphasis"/>
    <w:basedOn w:val="DefaultParagraphFont"/>
    <w:uiPriority w:val="1"/>
    <w:unhideWhenUsed/>
    <w:rsid w:val="009A238C"/>
    <w:rPr>
      <w:i/>
      <w:iCs/>
    </w:rPr>
  </w:style>
  <w:style w:type="character" w:customStyle="1" w:styleId="hljs-con-emphasis-slc">
    <w:name w:val="hljs-con-emphasis-slc"/>
    <w:basedOn w:val="DefaultParagraphFont"/>
    <w:uiPriority w:val="1"/>
    <w:unhideWhenUsed/>
    <w:rsid w:val="009A238C"/>
    <w:rPr>
      <w:b/>
      <w:bCs/>
      <w:i/>
      <w:iCs/>
      <w:shd w:val="clear" w:color="auto" w:fill="44475A"/>
    </w:rPr>
  </w:style>
  <w:style w:type="character" w:customStyle="1" w:styleId="hljs-con-formula">
    <w:name w:val="hljs-con-formula"/>
    <w:basedOn w:val="DefaultParagraphFont"/>
    <w:uiPriority w:val="1"/>
    <w:unhideWhenUsed/>
    <w:rsid w:val="009A238C"/>
    <w:rPr>
      <w:color w:val="F8F8F2"/>
      <w:shd w:val="clear" w:color="auto" w:fill="282A36"/>
    </w:rPr>
  </w:style>
  <w:style w:type="character" w:customStyle="1" w:styleId="hljs-con-formula-slc">
    <w:name w:val="hljs-con-formula-slc"/>
    <w:basedOn w:val="DefaultParagraphFont"/>
    <w:uiPriority w:val="1"/>
    <w:unhideWhenUsed/>
    <w:rsid w:val="009A238C"/>
    <w:rPr>
      <w:b/>
      <w:bCs/>
      <w:color w:val="F8F8F2"/>
      <w:shd w:val="clear" w:color="auto" w:fill="44475A"/>
    </w:rPr>
  </w:style>
  <w:style w:type="character" w:customStyle="1" w:styleId="hljs-con-function">
    <w:name w:val="hljs-con-function"/>
    <w:basedOn w:val="DefaultParagraphFont"/>
    <w:uiPriority w:val="1"/>
    <w:unhideWhenUsed/>
    <w:rsid w:val="009A238C"/>
    <w:rPr>
      <w:color w:val="F8F8F2"/>
      <w:shd w:val="clear" w:color="auto" w:fill="282A36"/>
    </w:rPr>
  </w:style>
  <w:style w:type="character" w:customStyle="1" w:styleId="hljs-con-function-slc">
    <w:name w:val="hljs-con-function-slc"/>
    <w:basedOn w:val="DefaultParagraphFont"/>
    <w:uiPriority w:val="1"/>
    <w:unhideWhenUsed/>
    <w:rsid w:val="009A238C"/>
    <w:rPr>
      <w:b/>
      <w:bCs/>
      <w:color w:val="F8F8F2"/>
      <w:shd w:val="clear" w:color="auto" w:fill="44475A"/>
    </w:rPr>
  </w:style>
  <w:style w:type="character" w:customStyle="1" w:styleId="hljs-con-keyword">
    <w:name w:val="hljs-con-keyword"/>
    <w:basedOn w:val="DefaultParagraphFont"/>
    <w:uiPriority w:val="1"/>
    <w:unhideWhenUsed/>
    <w:rsid w:val="009A238C"/>
    <w:rPr>
      <w:b/>
      <w:bCs/>
      <w:color w:val="FF79C6"/>
    </w:rPr>
  </w:style>
  <w:style w:type="character" w:customStyle="1" w:styleId="hljs-con-keyword-slc">
    <w:name w:val="hljs-con-keyword-slc"/>
    <w:basedOn w:val="DefaultParagraphFont"/>
    <w:uiPriority w:val="1"/>
    <w:unhideWhenUsed/>
    <w:rsid w:val="009A238C"/>
    <w:rPr>
      <w:b/>
      <w:bCs/>
      <w:color w:val="FF79C6"/>
      <w:shd w:val="clear" w:color="auto" w:fill="44475A"/>
    </w:rPr>
  </w:style>
  <w:style w:type="character" w:customStyle="1" w:styleId="hljs-con-link">
    <w:name w:val="hljs-con-link"/>
    <w:basedOn w:val="DefaultParagraphFont"/>
    <w:uiPriority w:val="1"/>
    <w:unhideWhenUsed/>
    <w:rsid w:val="009A238C"/>
    <w:rPr>
      <w:color w:val="8BE9FD"/>
    </w:rPr>
  </w:style>
  <w:style w:type="character" w:customStyle="1" w:styleId="hljs-con-link-slc">
    <w:name w:val="hljs-con-link-slc"/>
    <w:basedOn w:val="DefaultParagraphFont"/>
    <w:uiPriority w:val="1"/>
    <w:unhideWhenUsed/>
    <w:rsid w:val="009A238C"/>
    <w:rPr>
      <w:b/>
      <w:bCs/>
      <w:color w:val="8BE9FD"/>
      <w:shd w:val="clear" w:color="auto" w:fill="44475A"/>
    </w:rPr>
  </w:style>
  <w:style w:type="character" w:customStyle="1" w:styleId="hljs-con-literal">
    <w:name w:val="hljs-con-literal"/>
    <w:basedOn w:val="DefaultParagraphFont"/>
    <w:uiPriority w:val="1"/>
    <w:unhideWhenUsed/>
    <w:rsid w:val="009A238C"/>
    <w:rPr>
      <w:b/>
      <w:bCs/>
      <w:color w:val="BD93F9"/>
    </w:rPr>
  </w:style>
  <w:style w:type="character" w:customStyle="1" w:styleId="hljs-con-literal-slc">
    <w:name w:val="hljs-con-literal-slc"/>
    <w:basedOn w:val="DefaultParagraphFont"/>
    <w:uiPriority w:val="1"/>
    <w:unhideWhenUsed/>
    <w:rsid w:val="009A238C"/>
    <w:rPr>
      <w:b/>
      <w:bCs/>
      <w:color w:val="BD93F9"/>
      <w:shd w:val="clear" w:color="auto" w:fill="44475A"/>
    </w:rPr>
  </w:style>
  <w:style w:type="character" w:customStyle="1" w:styleId="hljs-con-meta">
    <w:name w:val="hljs-con-meta"/>
    <w:basedOn w:val="DefaultParagraphFont"/>
    <w:uiPriority w:val="1"/>
    <w:unhideWhenUsed/>
    <w:rsid w:val="009A238C"/>
    <w:rPr>
      <w:b/>
      <w:color w:val="50FA7B"/>
    </w:rPr>
  </w:style>
  <w:style w:type="character" w:customStyle="1" w:styleId="hljs-con-meta-keyword">
    <w:name w:val="hljs-con-meta-keyword"/>
    <w:basedOn w:val="DefaultParagraphFont"/>
    <w:uiPriority w:val="1"/>
    <w:unhideWhenUsed/>
    <w:rsid w:val="009A238C"/>
    <w:rPr>
      <w:color w:val="F8F8F2"/>
      <w:shd w:val="clear" w:color="auto" w:fill="282A36"/>
    </w:rPr>
  </w:style>
  <w:style w:type="character" w:customStyle="1" w:styleId="hljs-con-meta-keyword-slc">
    <w:name w:val="hljs-con-meta-keyword-slc"/>
    <w:basedOn w:val="DefaultParagraphFont"/>
    <w:uiPriority w:val="1"/>
    <w:unhideWhenUsed/>
    <w:rsid w:val="009A238C"/>
    <w:rPr>
      <w:b/>
      <w:bCs/>
      <w:color w:val="F8F8F2"/>
      <w:shd w:val="clear" w:color="auto" w:fill="44475A"/>
    </w:rPr>
  </w:style>
  <w:style w:type="character" w:customStyle="1" w:styleId="hljs-con-meta-slc">
    <w:name w:val="hljs-con-meta-slc"/>
    <w:basedOn w:val="DefaultParagraphFont"/>
    <w:uiPriority w:val="1"/>
    <w:unhideWhenUsed/>
    <w:rsid w:val="009A238C"/>
    <w:rPr>
      <w:b/>
      <w:bCs/>
      <w:color w:val="50FA7B"/>
      <w:shd w:val="clear" w:color="auto" w:fill="44475A"/>
    </w:rPr>
  </w:style>
  <w:style w:type="character" w:customStyle="1" w:styleId="hljs-con-meta-string">
    <w:name w:val="hljs-con-meta-string"/>
    <w:basedOn w:val="DefaultParagraphFont"/>
    <w:uiPriority w:val="1"/>
    <w:unhideWhenUsed/>
    <w:rsid w:val="009A238C"/>
    <w:rPr>
      <w:color w:val="F8F8F2"/>
      <w:shd w:val="clear" w:color="auto" w:fill="282A36"/>
    </w:rPr>
  </w:style>
  <w:style w:type="character" w:customStyle="1" w:styleId="hljs-con-meta-string-slc">
    <w:name w:val="hljs-con-meta-string-slc"/>
    <w:basedOn w:val="DefaultParagraphFont"/>
    <w:uiPriority w:val="1"/>
    <w:unhideWhenUsed/>
    <w:rsid w:val="009A238C"/>
    <w:rPr>
      <w:b/>
      <w:bCs/>
      <w:color w:val="F8F8F2"/>
      <w:shd w:val="clear" w:color="auto" w:fill="44475A"/>
    </w:rPr>
  </w:style>
  <w:style w:type="character" w:customStyle="1" w:styleId="hljs-con-module">
    <w:name w:val="hljs-con-module"/>
    <w:basedOn w:val="DefaultParagraphFont"/>
    <w:uiPriority w:val="1"/>
    <w:unhideWhenUsed/>
    <w:rsid w:val="009A238C"/>
    <w:rPr>
      <w:color w:val="F8F8F2"/>
      <w:shd w:val="clear" w:color="auto" w:fill="282A36"/>
    </w:rPr>
  </w:style>
  <w:style w:type="character" w:customStyle="1" w:styleId="hljs-con-module-access">
    <w:name w:val="hljs-con-module-access"/>
    <w:basedOn w:val="DefaultParagraphFont"/>
    <w:uiPriority w:val="1"/>
    <w:unhideWhenUsed/>
    <w:rsid w:val="009A238C"/>
    <w:rPr>
      <w:color w:val="F8F8F2"/>
      <w:shd w:val="clear" w:color="auto" w:fill="282A36"/>
    </w:rPr>
  </w:style>
  <w:style w:type="character" w:customStyle="1" w:styleId="hljs-con-module-access-slc">
    <w:name w:val="hljs-con-module-access-slc"/>
    <w:basedOn w:val="DefaultParagraphFont"/>
    <w:uiPriority w:val="1"/>
    <w:unhideWhenUsed/>
    <w:rsid w:val="009A238C"/>
    <w:rPr>
      <w:b/>
      <w:bCs/>
      <w:color w:val="F8F8F2"/>
      <w:shd w:val="clear" w:color="auto" w:fill="44475A"/>
    </w:rPr>
  </w:style>
  <w:style w:type="character" w:customStyle="1" w:styleId="hljs-con-module-slc">
    <w:name w:val="hljs-con-module-slc"/>
    <w:basedOn w:val="DefaultParagraphFont"/>
    <w:uiPriority w:val="1"/>
    <w:unhideWhenUsed/>
    <w:rsid w:val="009A238C"/>
    <w:rPr>
      <w:b/>
      <w:bCs/>
      <w:color w:val="F8F8F2"/>
      <w:shd w:val="clear" w:color="auto" w:fill="44475A"/>
    </w:rPr>
  </w:style>
  <w:style w:type="character" w:customStyle="1" w:styleId="hljs-con-name">
    <w:name w:val="hljs-con-name"/>
    <w:basedOn w:val="DefaultParagraphFont"/>
    <w:uiPriority w:val="1"/>
    <w:unhideWhenUsed/>
    <w:rsid w:val="009A238C"/>
    <w:rPr>
      <w:b/>
      <w:bCs/>
      <w:color w:val="F1FA8C"/>
    </w:rPr>
  </w:style>
  <w:style w:type="character" w:customStyle="1" w:styleId="hljs-con-name-slc">
    <w:name w:val="hljs-con-name-slc"/>
    <w:basedOn w:val="DefaultParagraphFont"/>
    <w:uiPriority w:val="1"/>
    <w:unhideWhenUsed/>
    <w:rsid w:val="009A238C"/>
    <w:rPr>
      <w:b/>
      <w:bCs/>
      <w:color w:val="F1FA8C"/>
      <w:shd w:val="clear" w:color="auto" w:fill="44475A"/>
    </w:rPr>
  </w:style>
  <w:style w:type="character" w:customStyle="1" w:styleId="hljs-con-number">
    <w:name w:val="hljs-con-number"/>
    <w:basedOn w:val="DefaultParagraphFont"/>
    <w:uiPriority w:val="1"/>
    <w:unhideWhenUsed/>
    <w:rsid w:val="009A238C"/>
    <w:rPr>
      <w:color w:val="BD93F9"/>
    </w:rPr>
  </w:style>
  <w:style w:type="character" w:customStyle="1" w:styleId="hljs-con-number-slc">
    <w:name w:val="hljs-con-number-slc"/>
    <w:basedOn w:val="DefaultParagraphFont"/>
    <w:uiPriority w:val="1"/>
    <w:unhideWhenUsed/>
    <w:rsid w:val="009A238C"/>
    <w:rPr>
      <w:b/>
      <w:bCs/>
      <w:color w:val="BD93F9"/>
      <w:shd w:val="clear" w:color="auto" w:fill="44475A"/>
    </w:rPr>
  </w:style>
  <w:style w:type="character" w:customStyle="1" w:styleId="hljs-con-operator">
    <w:name w:val="hljs-con-operator"/>
    <w:basedOn w:val="DefaultParagraphFont"/>
    <w:uiPriority w:val="1"/>
    <w:unhideWhenUsed/>
    <w:rsid w:val="009A238C"/>
    <w:rPr>
      <w:color w:val="F8F8F2"/>
      <w:shd w:val="clear" w:color="auto" w:fill="282A36"/>
    </w:rPr>
  </w:style>
  <w:style w:type="character" w:customStyle="1" w:styleId="hljs-con-operator-slc">
    <w:name w:val="hljs-con-operator-slc"/>
    <w:basedOn w:val="DefaultParagraphFont"/>
    <w:uiPriority w:val="1"/>
    <w:unhideWhenUsed/>
    <w:rsid w:val="009A238C"/>
    <w:rPr>
      <w:b/>
      <w:bCs/>
      <w:color w:val="F8F8F2"/>
      <w:shd w:val="clear" w:color="auto" w:fill="44475A"/>
    </w:rPr>
  </w:style>
  <w:style w:type="character" w:customStyle="1" w:styleId="hljs-con-params">
    <w:name w:val="hljs-con-params"/>
    <w:basedOn w:val="DefaultParagraphFont"/>
    <w:uiPriority w:val="1"/>
    <w:unhideWhenUsed/>
    <w:rsid w:val="009A238C"/>
    <w:rPr>
      <w:color w:val="F8F8F2"/>
      <w:shd w:val="clear" w:color="auto" w:fill="282A36"/>
    </w:rPr>
  </w:style>
  <w:style w:type="character" w:customStyle="1" w:styleId="hljs-con-params-slc">
    <w:name w:val="hljs-con-params-slc"/>
    <w:basedOn w:val="DefaultParagraphFont"/>
    <w:uiPriority w:val="1"/>
    <w:unhideWhenUsed/>
    <w:rsid w:val="009A238C"/>
    <w:rPr>
      <w:b/>
      <w:bCs/>
      <w:color w:val="F8F8F2"/>
      <w:shd w:val="clear" w:color="auto" w:fill="44475A"/>
    </w:rPr>
  </w:style>
  <w:style w:type="character" w:customStyle="1" w:styleId="hljs-con-pattern-match">
    <w:name w:val="hljs-con-pattern-match"/>
    <w:basedOn w:val="DefaultParagraphFont"/>
    <w:uiPriority w:val="1"/>
    <w:unhideWhenUsed/>
    <w:rsid w:val="009A238C"/>
    <w:rPr>
      <w:color w:val="F8F8F2"/>
      <w:shd w:val="clear" w:color="auto" w:fill="282A36"/>
    </w:rPr>
  </w:style>
  <w:style w:type="character" w:customStyle="1" w:styleId="hljs-con-pattern-match-slc">
    <w:name w:val="hljs-con-pattern-match-slc"/>
    <w:basedOn w:val="DefaultParagraphFont"/>
    <w:uiPriority w:val="1"/>
    <w:unhideWhenUsed/>
    <w:rsid w:val="009A238C"/>
    <w:rPr>
      <w:b/>
      <w:bCs/>
      <w:color w:val="F8F8F2"/>
      <w:shd w:val="clear" w:color="auto" w:fill="44475A"/>
    </w:rPr>
  </w:style>
  <w:style w:type="character" w:customStyle="1" w:styleId="hljs-con-quote">
    <w:name w:val="hljs-con-quote"/>
    <w:basedOn w:val="DefaultParagraphFont"/>
    <w:uiPriority w:val="1"/>
    <w:unhideWhenUsed/>
    <w:rsid w:val="009A238C"/>
    <w:rPr>
      <w:color w:val="6272A4"/>
    </w:rPr>
  </w:style>
  <w:style w:type="character" w:customStyle="1" w:styleId="hljs-con-quote-slc">
    <w:name w:val="hljs-con-quote-slc"/>
    <w:basedOn w:val="DefaultParagraphFont"/>
    <w:uiPriority w:val="1"/>
    <w:unhideWhenUsed/>
    <w:rsid w:val="009A238C"/>
    <w:rPr>
      <w:b/>
      <w:bCs/>
      <w:color w:val="6272A4"/>
      <w:shd w:val="clear" w:color="auto" w:fill="44475A"/>
    </w:rPr>
  </w:style>
  <w:style w:type="character" w:customStyle="1" w:styleId="hljs-con-regexp">
    <w:name w:val="hljs-con-regexp"/>
    <w:basedOn w:val="DefaultParagraphFont"/>
    <w:uiPriority w:val="1"/>
    <w:unhideWhenUsed/>
    <w:rsid w:val="009A238C"/>
    <w:rPr>
      <w:color w:val="F8F8F2"/>
      <w:shd w:val="clear" w:color="auto" w:fill="282A36"/>
    </w:rPr>
  </w:style>
  <w:style w:type="character" w:customStyle="1" w:styleId="hljs-con-regexp-slc">
    <w:name w:val="hljs-con-regexp-slc"/>
    <w:basedOn w:val="DefaultParagraphFont"/>
    <w:uiPriority w:val="1"/>
    <w:unhideWhenUsed/>
    <w:rsid w:val="009A238C"/>
    <w:rPr>
      <w:b/>
      <w:bCs/>
      <w:color w:val="F8F8F2"/>
      <w:shd w:val="clear" w:color="auto" w:fill="44475A"/>
    </w:rPr>
  </w:style>
  <w:style w:type="character" w:customStyle="1" w:styleId="hljs-con-section">
    <w:name w:val="hljs-con-section"/>
    <w:basedOn w:val="DefaultParagraphFont"/>
    <w:uiPriority w:val="1"/>
    <w:unhideWhenUsed/>
    <w:rsid w:val="009A238C"/>
    <w:rPr>
      <w:b/>
      <w:bCs/>
      <w:color w:val="8BE9FD"/>
    </w:rPr>
  </w:style>
  <w:style w:type="character" w:customStyle="1" w:styleId="hljs-con-section-slc">
    <w:name w:val="hljs-con-section-slc"/>
    <w:basedOn w:val="DefaultParagraphFont"/>
    <w:uiPriority w:val="1"/>
    <w:unhideWhenUsed/>
    <w:rsid w:val="009A238C"/>
    <w:rPr>
      <w:b/>
      <w:bCs/>
      <w:color w:val="8BE9FD"/>
      <w:shd w:val="clear" w:color="auto" w:fill="44475A"/>
    </w:rPr>
  </w:style>
  <w:style w:type="character" w:customStyle="1" w:styleId="hljs-con-selector-attr">
    <w:name w:val="hljs-con-selector-attr"/>
    <w:basedOn w:val="DefaultParagraphFont"/>
    <w:uiPriority w:val="1"/>
    <w:unhideWhenUsed/>
    <w:rsid w:val="009A238C"/>
    <w:rPr>
      <w:color w:val="F8F8F2"/>
      <w:shd w:val="clear" w:color="auto" w:fill="282A36"/>
    </w:rPr>
  </w:style>
  <w:style w:type="character" w:customStyle="1" w:styleId="hljs-con-selector-attr-slc">
    <w:name w:val="hljs-con-selector-attr-slc"/>
    <w:basedOn w:val="DefaultParagraphFont"/>
    <w:uiPriority w:val="1"/>
    <w:unhideWhenUsed/>
    <w:rsid w:val="009A238C"/>
    <w:rPr>
      <w:b/>
      <w:bCs/>
      <w:color w:val="F8F8F2"/>
      <w:shd w:val="clear" w:color="auto" w:fill="44475A"/>
    </w:rPr>
  </w:style>
  <w:style w:type="character" w:customStyle="1" w:styleId="hljs-con-selector-class">
    <w:name w:val="hljs-con-selector-class"/>
    <w:basedOn w:val="DefaultParagraphFont"/>
    <w:uiPriority w:val="1"/>
    <w:unhideWhenUsed/>
    <w:rsid w:val="009A238C"/>
    <w:rPr>
      <w:color w:val="F8F8F2"/>
      <w:shd w:val="clear" w:color="auto" w:fill="282A36"/>
    </w:rPr>
  </w:style>
  <w:style w:type="character" w:customStyle="1" w:styleId="hljs-con-selector-class-slc">
    <w:name w:val="hljs-con-selector-class-slc"/>
    <w:basedOn w:val="DefaultParagraphFont"/>
    <w:uiPriority w:val="1"/>
    <w:unhideWhenUsed/>
    <w:rsid w:val="009A238C"/>
    <w:rPr>
      <w:b/>
      <w:bCs/>
      <w:color w:val="F8F8F2"/>
      <w:shd w:val="clear" w:color="auto" w:fill="44475A"/>
    </w:rPr>
  </w:style>
  <w:style w:type="character" w:customStyle="1" w:styleId="hljs-con-selector-id">
    <w:name w:val="hljs-con-selector-id"/>
    <w:basedOn w:val="DefaultParagraphFont"/>
    <w:uiPriority w:val="1"/>
    <w:unhideWhenUsed/>
    <w:rsid w:val="009A238C"/>
    <w:rPr>
      <w:color w:val="F8F8F2"/>
      <w:shd w:val="clear" w:color="auto" w:fill="282A36"/>
    </w:rPr>
  </w:style>
  <w:style w:type="character" w:customStyle="1" w:styleId="hljs-con-selector-id-slc">
    <w:name w:val="hljs-con-selector-id-slc"/>
    <w:basedOn w:val="DefaultParagraphFont"/>
    <w:uiPriority w:val="1"/>
    <w:unhideWhenUsed/>
    <w:rsid w:val="009A238C"/>
    <w:rPr>
      <w:b/>
      <w:bCs/>
      <w:color w:val="F8F8F2"/>
      <w:shd w:val="clear" w:color="auto" w:fill="44475A"/>
    </w:rPr>
  </w:style>
  <w:style w:type="character" w:customStyle="1" w:styleId="hljs-con-selector-pseudo">
    <w:name w:val="hljs-con-selector-pseudo"/>
    <w:basedOn w:val="DefaultParagraphFont"/>
    <w:uiPriority w:val="1"/>
    <w:unhideWhenUsed/>
    <w:rsid w:val="009A238C"/>
    <w:rPr>
      <w:color w:val="F8F8F2"/>
      <w:shd w:val="clear" w:color="auto" w:fill="282A36"/>
    </w:rPr>
  </w:style>
  <w:style w:type="character" w:customStyle="1" w:styleId="hljs-con-selector-pseudo-slc">
    <w:name w:val="hljs-con-selector-pseudo-slc"/>
    <w:basedOn w:val="DefaultParagraphFont"/>
    <w:uiPriority w:val="1"/>
    <w:unhideWhenUsed/>
    <w:rsid w:val="009A238C"/>
    <w:rPr>
      <w:b/>
      <w:bCs/>
      <w:color w:val="F8F8F2"/>
      <w:shd w:val="clear" w:color="auto" w:fill="44475A"/>
    </w:rPr>
  </w:style>
  <w:style w:type="character" w:customStyle="1" w:styleId="hljs-con-selector-tag">
    <w:name w:val="hljs-con-selector-tag"/>
    <w:basedOn w:val="DefaultParagraphFont"/>
    <w:uiPriority w:val="1"/>
    <w:unhideWhenUsed/>
    <w:rsid w:val="009A238C"/>
    <w:rPr>
      <w:b/>
      <w:bCs/>
      <w:color w:val="8BE9FD"/>
    </w:rPr>
  </w:style>
  <w:style w:type="character" w:customStyle="1" w:styleId="hljs-con-selector-tag-slc">
    <w:name w:val="hljs-con-selector-tag-slc"/>
    <w:basedOn w:val="DefaultParagraphFont"/>
    <w:uiPriority w:val="1"/>
    <w:unhideWhenUsed/>
    <w:rsid w:val="009A238C"/>
    <w:rPr>
      <w:b/>
      <w:bCs/>
      <w:color w:val="8BE9FD"/>
      <w:shd w:val="clear" w:color="auto" w:fill="44475A"/>
    </w:rPr>
  </w:style>
  <w:style w:type="character" w:customStyle="1" w:styleId="hljs-con-slc">
    <w:name w:val="hljs-con-slc"/>
    <w:basedOn w:val="DefaultParagraphFont"/>
    <w:uiPriority w:val="1"/>
    <w:unhideWhenUsed/>
    <w:rsid w:val="009A238C"/>
    <w:rPr>
      <w:b/>
      <w:color w:val="F8F8F2"/>
      <w:bdr w:val="none" w:sz="0" w:space="0" w:color="auto"/>
      <w:shd w:val="clear" w:color="auto" w:fill="44475A"/>
    </w:rPr>
  </w:style>
  <w:style w:type="character" w:customStyle="1" w:styleId="hljs-con-string">
    <w:name w:val="hljs-con-string"/>
    <w:basedOn w:val="DefaultParagraphFont"/>
    <w:uiPriority w:val="1"/>
    <w:unhideWhenUsed/>
    <w:rsid w:val="009A238C"/>
    <w:rPr>
      <w:color w:val="F1FA8C"/>
    </w:rPr>
  </w:style>
  <w:style w:type="character" w:customStyle="1" w:styleId="hljs-con-string-slc">
    <w:name w:val="hljs-con-string-slc"/>
    <w:basedOn w:val="DefaultParagraphFont"/>
    <w:uiPriority w:val="1"/>
    <w:unhideWhenUsed/>
    <w:rsid w:val="009A238C"/>
    <w:rPr>
      <w:b/>
      <w:bCs/>
      <w:color w:val="F1FA8C"/>
      <w:shd w:val="clear" w:color="auto" w:fill="44475A"/>
    </w:rPr>
  </w:style>
  <w:style w:type="character" w:customStyle="1" w:styleId="hljs-con-strong">
    <w:name w:val="hljs-con-strong"/>
    <w:basedOn w:val="DefaultParagraphFont"/>
    <w:uiPriority w:val="1"/>
    <w:unhideWhenUsed/>
    <w:rsid w:val="009A238C"/>
    <w:rPr>
      <w:b/>
      <w:bCs/>
    </w:rPr>
  </w:style>
  <w:style w:type="character" w:customStyle="1" w:styleId="hljs-con-strong-slc">
    <w:name w:val="hljs-con-strong-slc"/>
    <w:basedOn w:val="DefaultParagraphFont"/>
    <w:uiPriority w:val="1"/>
    <w:unhideWhenUsed/>
    <w:rsid w:val="009A238C"/>
    <w:rPr>
      <w:b/>
      <w:bCs/>
      <w:shd w:val="clear" w:color="auto" w:fill="44475A"/>
    </w:rPr>
  </w:style>
  <w:style w:type="character" w:customStyle="1" w:styleId="hljs-constructor">
    <w:name w:val="hljs-constructor"/>
    <w:basedOn w:val="DefaultParagraphFont"/>
    <w:uiPriority w:val="1"/>
    <w:unhideWhenUsed/>
    <w:rsid w:val="009A238C"/>
  </w:style>
  <w:style w:type="character" w:customStyle="1" w:styleId="hljs-constructor-slc">
    <w:name w:val="hljs-constructor-slc"/>
    <w:basedOn w:val="hljs-constructor"/>
    <w:uiPriority w:val="1"/>
    <w:unhideWhenUsed/>
    <w:rsid w:val="009A238C"/>
    <w:rPr>
      <w:b/>
      <w:bCs/>
      <w:sz w:val="20"/>
      <w:shd w:val="clear" w:color="auto" w:fill="D4D4D4"/>
    </w:rPr>
  </w:style>
  <w:style w:type="character" w:customStyle="1" w:styleId="hljs-con-subst">
    <w:name w:val="hljs-con-subst"/>
    <w:basedOn w:val="DefaultParagraphFont"/>
    <w:uiPriority w:val="1"/>
    <w:unhideWhenUsed/>
    <w:rsid w:val="009A238C"/>
    <w:rPr>
      <w:color w:val="F8F8F2"/>
    </w:rPr>
  </w:style>
  <w:style w:type="character" w:customStyle="1" w:styleId="hljs-con-subst-slc">
    <w:name w:val="hljs-con-subst-slc"/>
    <w:basedOn w:val="DefaultParagraphFont"/>
    <w:uiPriority w:val="1"/>
    <w:unhideWhenUsed/>
    <w:rsid w:val="009A238C"/>
    <w:rPr>
      <w:b/>
      <w:bCs/>
      <w:color w:val="F8F8F2"/>
      <w:shd w:val="clear" w:color="auto" w:fill="44475A"/>
    </w:rPr>
  </w:style>
  <w:style w:type="character" w:customStyle="1" w:styleId="hljs-con-symbol">
    <w:name w:val="hljs-con-symbol"/>
    <w:basedOn w:val="DefaultParagraphFont"/>
    <w:uiPriority w:val="1"/>
    <w:unhideWhenUsed/>
    <w:rsid w:val="009A238C"/>
    <w:rPr>
      <w:color w:val="F1FA8C"/>
    </w:rPr>
  </w:style>
  <w:style w:type="character" w:customStyle="1" w:styleId="hljs-con-symbol-slc">
    <w:name w:val="hljs-con-symbol-slc"/>
    <w:basedOn w:val="DefaultParagraphFont"/>
    <w:uiPriority w:val="1"/>
    <w:unhideWhenUsed/>
    <w:rsid w:val="009A238C"/>
    <w:rPr>
      <w:b/>
      <w:bCs/>
      <w:color w:val="F1FA8C"/>
      <w:shd w:val="clear" w:color="auto" w:fill="44475A"/>
    </w:rPr>
  </w:style>
  <w:style w:type="character" w:customStyle="1" w:styleId="hljs-con-tag">
    <w:name w:val="hljs-con-tag"/>
    <w:basedOn w:val="DefaultParagraphFont"/>
    <w:uiPriority w:val="1"/>
    <w:unhideWhenUsed/>
    <w:rsid w:val="009A238C"/>
    <w:rPr>
      <w:color w:val="F8F8F2"/>
      <w:shd w:val="clear" w:color="auto" w:fill="282A36"/>
    </w:rPr>
  </w:style>
  <w:style w:type="character" w:customStyle="1" w:styleId="hljs-con-tag-slc">
    <w:name w:val="hljs-con-tag-slc"/>
    <w:basedOn w:val="DefaultParagraphFont"/>
    <w:uiPriority w:val="1"/>
    <w:unhideWhenUsed/>
    <w:rsid w:val="009A238C"/>
    <w:rPr>
      <w:b/>
      <w:bCs/>
      <w:color w:val="F8F8F2"/>
      <w:shd w:val="clear" w:color="auto" w:fill="44475A"/>
    </w:rPr>
  </w:style>
  <w:style w:type="character" w:customStyle="1" w:styleId="hljs-con-template-tag">
    <w:name w:val="hljs-con-template-tag"/>
    <w:basedOn w:val="DefaultParagraphFont"/>
    <w:uiPriority w:val="1"/>
    <w:unhideWhenUsed/>
    <w:rsid w:val="009A238C"/>
    <w:rPr>
      <w:color w:val="F1FA8C"/>
    </w:rPr>
  </w:style>
  <w:style w:type="character" w:customStyle="1" w:styleId="hljs-con-template-tag-slc">
    <w:name w:val="hljs-con-template-tag-slc"/>
    <w:basedOn w:val="DefaultParagraphFont"/>
    <w:uiPriority w:val="1"/>
    <w:unhideWhenUsed/>
    <w:rsid w:val="009A238C"/>
    <w:rPr>
      <w:b/>
      <w:bCs/>
      <w:color w:val="F1FA8C"/>
      <w:shd w:val="clear" w:color="auto" w:fill="44475A"/>
    </w:rPr>
  </w:style>
  <w:style w:type="character" w:customStyle="1" w:styleId="hljs-con-template-variable">
    <w:name w:val="hljs-con-template-variable"/>
    <w:basedOn w:val="DefaultParagraphFont"/>
    <w:uiPriority w:val="1"/>
    <w:unhideWhenUsed/>
    <w:rsid w:val="009A238C"/>
    <w:rPr>
      <w:color w:val="F1FA8C"/>
    </w:rPr>
  </w:style>
  <w:style w:type="character" w:customStyle="1" w:styleId="hljs-con-template-variable-slc">
    <w:name w:val="hljs-con-template-variable-slc"/>
    <w:basedOn w:val="DefaultParagraphFont"/>
    <w:uiPriority w:val="1"/>
    <w:unhideWhenUsed/>
    <w:rsid w:val="009A238C"/>
    <w:rPr>
      <w:b/>
      <w:bCs/>
      <w:color w:val="F1FA8C"/>
      <w:shd w:val="clear" w:color="auto" w:fill="44475A"/>
    </w:rPr>
  </w:style>
  <w:style w:type="character" w:customStyle="1" w:styleId="hljs-con-title">
    <w:name w:val="hljs-con-title"/>
    <w:basedOn w:val="DefaultParagraphFont"/>
    <w:uiPriority w:val="1"/>
    <w:unhideWhenUsed/>
    <w:rsid w:val="009A238C"/>
    <w:rPr>
      <w:b/>
      <w:bCs/>
      <w:color w:val="50FA7B"/>
    </w:rPr>
  </w:style>
  <w:style w:type="character" w:customStyle="1" w:styleId="hljs-con-title-slc">
    <w:name w:val="hljs-con-title-slc"/>
    <w:basedOn w:val="DefaultParagraphFont"/>
    <w:uiPriority w:val="1"/>
    <w:unhideWhenUsed/>
    <w:rsid w:val="009A238C"/>
    <w:rPr>
      <w:b/>
      <w:bCs/>
      <w:color w:val="50FA7B"/>
      <w:shd w:val="clear" w:color="auto" w:fill="44475A"/>
    </w:rPr>
  </w:style>
  <w:style w:type="character" w:customStyle="1" w:styleId="hljs-con-type">
    <w:name w:val="hljs-con-type"/>
    <w:basedOn w:val="DefaultParagraphFont"/>
    <w:uiPriority w:val="1"/>
    <w:unhideWhenUsed/>
    <w:rsid w:val="009A238C"/>
    <w:rPr>
      <w:b/>
      <w:bCs/>
      <w:color w:val="F1FA8C"/>
    </w:rPr>
  </w:style>
  <w:style w:type="character" w:customStyle="1" w:styleId="hljs-con-type-slc">
    <w:name w:val="hljs-con-type-slc"/>
    <w:basedOn w:val="DefaultParagraphFont"/>
    <w:uiPriority w:val="1"/>
    <w:unhideWhenUsed/>
    <w:rsid w:val="009A238C"/>
    <w:rPr>
      <w:b/>
      <w:bCs/>
      <w:color w:val="F1FA8C"/>
      <w:shd w:val="clear" w:color="auto" w:fill="44475A"/>
    </w:rPr>
  </w:style>
  <w:style w:type="character" w:customStyle="1" w:styleId="hljs-con-typing">
    <w:name w:val="hljs-con-typing"/>
    <w:basedOn w:val="DefaultParagraphFont"/>
    <w:uiPriority w:val="1"/>
    <w:unhideWhenUsed/>
    <w:rsid w:val="009A238C"/>
    <w:rPr>
      <w:color w:val="F8F8F2"/>
      <w:shd w:val="clear" w:color="auto" w:fill="282A36"/>
    </w:rPr>
  </w:style>
  <w:style w:type="character" w:customStyle="1" w:styleId="hljs-con-typing-slc">
    <w:name w:val="hljs-con-typing-slc"/>
    <w:basedOn w:val="DefaultParagraphFont"/>
    <w:uiPriority w:val="1"/>
    <w:unhideWhenUsed/>
    <w:rsid w:val="009A238C"/>
    <w:rPr>
      <w:b/>
      <w:bCs/>
      <w:color w:val="F8F8F2"/>
      <w:shd w:val="clear" w:color="auto" w:fill="44475A"/>
    </w:rPr>
  </w:style>
  <w:style w:type="character" w:customStyle="1" w:styleId="hljs-con-variable">
    <w:name w:val="hljs-con-variable"/>
    <w:basedOn w:val="DefaultParagraphFont"/>
    <w:uiPriority w:val="1"/>
    <w:unhideWhenUsed/>
    <w:rsid w:val="009A238C"/>
    <w:rPr>
      <w:color w:val="F1FA8C"/>
    </w:rPr>
  </w:style>
  <w:style w:type="character" w:customStyle="1" w:styleId="hljs-con-variable-slc">
    <w:name w:val="hljs-con-variable-slc"/>
    <w:basedOn w:val="DefaultParagraphFont"/>
    <w:uiPriority w:val="1"/>
    <w:unhideWhenUsed/>
    <w:rsid w:val="009A238C"/>
    <w:rPr>
      <w:b/>
      <w:bCs/>
      <w:color w:val="F1FA8C"/>
      <w:shd w:val="clear" w:color="auto" w:fill="44475A"/>
    </w:rPr>
  </w:style>
  <w:style w:type="character" w:customStyle="1" w:styleId="hljs-deletion">
    <w:name w:val="hljs-deletion"/>
    <w:basedOn w:val="DefaultParagraphFont"/>
    <w:uiPriority w:val="1"/>
    <w:unhideWhenUsed/>
    <w:rsid w:val="009A238C"/>
    <w:rPr>
      <w:color w:val="E45649"/>
    </w:rPr>
  </w:style>
  <w:style w:type="character" w:customStyle="1" w:styleId="hljs-deletion-slc">
    <w:name w:val="hljs-deletion-slc"/>
    <w:basedOn w:val="hljs-deletion"/>
    <w:uiPriority w:val="1"/>
    <w:unhideWhenUsed/>
    <w:rsid w:val="009A238C"/>
    <w:rPr>
      <w:b/>
      <w:bCs/>
      <w:color w:val="E45649"/>
      <w:sz w:val="20"/>
      <w:shd w:val="clear" w:color="auto" w:fill="D4D4D4"/>
    </w:rPr>
  </w:style>
  <w:style w:type="character" w:customStyle="1" w:styleId="hljs-doctag">
    <w:name w:val="hljs-doctag"/>
    <w:basedOn w:val="DefaultParagraphFont"/>
    <w:uiPriority w:val="1"/>
    <w:unhideWhenUsed/>
    <w:rsid w:val="009A238C"/>
    <w:rPr>
      <w:color w:val="A626A4"/>
    </w:rPr>
  </w:style>
  <w:style w:type="character" w:customStyle="1" w:styleId="hljs-doctag-slc">
    <w:name w:val="hljs-doctag-slc"/>
    <w:basedOn w:val="hljs-doctag"/>
    <w:uiPriority w:val="1"/>
    <w:unhideWhenUsed/>
    <w:rsid w:val="009A238C"/>
    <w:rPr>
      <w:b/>
      <w:bCs/>
      <w:color w:val="A626A4"/>
      <w:sz w:val="20"/>
      <w:shd w:val="clear" w:color="auto" w:fill="D4D4D4"/>
    </w:rPr>
  </w:style>
  <w:style w:type="character" w:customStyle="1" w:styleId="hljs-emphasis">
    <w:name w:val="hljs-emphasis"/>
    <w:basedOn w:val="DefaultParagraphFont"/>
    <w:uiPriority w:val="1"/>
    <w:unhideWhenUsed/>
    <w:rsid w:val="009A238C"/>
    <w:rPr>
      <w:i/>
      <w:iCs/>
    </w:rPr>
  </w:style>
  <w:style w:type="character" w:customStyle="1" w:styleId="hljs-emphasis-slc">
    <w:name w:val="hljs-emphasis-slc"/>
    <w:basedOn w:val="hljs-emphasis"/>
    <w:uiPriority w:val="1"/>
    <w:unhideWhenUsed/>
    <w:rsid w:val="009A238C"/>
    <w:rPr>
      <w:b/>
      <w:bCs/>
      <w:i/>
      <w:iCs/>
      <w:sz w:val="20"/>
      <w:shd w:val="clear" w:color="auto" w:fill="D4D4D4"/>
    </w:rPr>
  </w:style>
  <w:style w:type="character" w:customStyle="1" w:styleId="hljs-formula">
    <w:name w:val="hljs-formula"/>
    <w:basedOn w:val="DefaultParagraphFont"/>
    <w:uiPriority w:val="1"/>
    <w:unhideWhenUsed/>
    <w:rsid w:val="009A238C"/>
    <w:rPr>
      <w:color w:val="A626A4"/>
    </w:rPr>
  </w:style>
  <w:style w:type="character" w:customStyle="1" w:styleId="hljs-formula-slc">
    <w:name w:val="hljs-formula-slc"/>
    <w:basedOn w:val="hljs-formula"/>
    <w:uiPriority w:val="1"/>
    <w:unhideWhenUsed/>
    <w:rsid w:val="009A238C"/>
    <w:rPr>
      <w:b/>
      <w:bCs/>
      <w:color w:val="A626A4"/>
      <w:sz w:val="20"/>
      <w:shd w:val="clear" w:color="auto" w:fill="D4D4D4"/>
    </w:rPr>
  </w:style>
  <w:style w:type="character" w:customStyle="1" w:styleId="hljs-function">
    <w:name w:val="hljs-function"/>
    <w:basedOn w:val="DefaultParagraphFont"/>
    <w:uiPriority w:val="1"/>
    <w:unhideWhenUsed/>
    <w:rsid w:val="009A238C"/>
  </w:style>
  <w:style w:type="character" w:customStyle="1" w:styleId="hljs-function-slc">
    <w:name w:val="hljs-function-slc"/>
    <w:basedOn w:val="hljs-function"/>
    <w:uiPriority w:val="1"/>
    <w:unhideWhenUsed/>
    <w:rsid w:val="009A238C"/>
    <w:rPr>
      <w:b/>
      <w:bCs/>
      <w:sz w:val="20"/>
      <w:shd w:val="clear" w:color="auto" w:fill="D4D4D4"/>
    </w:rPr>
  </w:style>
  <w:style w:type="character" w:customStyle="1" w:styleId="hljs-keyword">
    <w:name w:val="hljs-keyword"/>
    <w:basedOn w:val="DefaultParagraphFont"/>
    <w:uiPriority w:val="1"/>
    <w:unhideWhenUsed/>
    <w:rsid w:val="009A238C"/>
    <w:rPr>
      <w:color w:val="A626A4"/>
    </w:rPr>
  </w:style>
  <w:style w:type="character" w:customStyle="1" w:styleId="hljs-keyword-slc">
    <w:name w:val="hljs-keyword-slc"/>
    <w:basedOn w:val="hljs-keyword"/>
    <w:uiPriority w:val="1"/>
    <w:unhideWhenUsed/>
    <w:rsid w:val="009A238C"/>
    <w:rPr>
      <w:b/>
      <w:bCs/>
      <w:color w:val="A626A4"/>
      <w:sz w:val="20"/>
      <w:shd w:val="clear" w:color="auto" w:fill="D4D4D4"/>
    </w:rPr>
  </w:style>
  <w:style w:type="character" w:customStyle="1" w:styleId="hljs-link">
    <w:name w:val="hljs-link"/>
    <w:basedOn w:val="DefaultParagraphFont"/>
    <w:uiPriority w:val="1"/>
    <w:unhideWhenUsed/>
    <w:rsid w:val="009A238C"/>
    <w:rPr>
      <w:color w:val="4078F2"/>
      <w:u w:val="single"/>
    </w:rPr>
  </w:style>
  <w:style w:type="character" w:customStyle="1" w:styleId="hljs-link-slc">
    <w:name w:val="hljs-link-slc"/>
    <w:basedOn w:val="hljs-link"/>
    <w:uiPriority w:val="1"/>
    <w:unhideWhenUsed/>
    <w:rsid w:val="009A238C"/>
    <w:rPr>
      <w:b/>
      <w:bCs/>
      <w:color w:val="4078F2"/>
      <w:sz w:val="20"/>
      <w:u w:val="single"/>
      <w:shd w:val="clear" w:color="auto" w:fill="D4D4D4"/>
    </w:rPr>
  </w:style>
  <w:style w:type="character" w:customStyle="1" w:styleId="hljs-literal">
    <w:name w:val="hljs-literal"/>
    <w:basedOn w:val="DefaultParagraphFont"/>
    <w:uiPriority w:val="1"/>
    <w:unhideWhenUsed/>
    <w:rsid w:val="009A238C"/>
    <w:rPr>
      <w:color w:val="0184BB"/>
    </w:rPr>
  </w:style>
  <w:style w:type="character" w:customStyle="1" w:styleId="hljs-literal-slc">
    <w:name w:val="hljs-literal-slc"/>
    <w:basedOn w:val="hljs-literal"/>
    <w:uiPriority w:val="1"/>
    <w:unhideWhenUsed/>
    <w:rsid w:val="009A238C"/>
    <w:rPr>
      <w:b/>
      <w:bCs/>
      <w:color w:val="0184BB"/>
      <w:sz w:val="20"/>
      <w:shd w:val="clear" w:color="auto" w:fill="D4D4D4"/>
    </w:rPr>
  </w:style>
  <w:style w:type="character" w:customStyle="1" w:styleId="hljs-meta">
    <w:name w:val="hljs-meta"/>
    <w:basedOn w:val="DefaultParagraphFont"/>
    <w:uiPriority w:val="1"/>
    <w:unhideWhenUsed/>
    <w:rsid w:val="009A238C"/>
    <w:rPr>
      <w:color w:val="4078F2"/>
    </w:rPr>
  </w:style>
  <w:style w:type="character" w:customStyle="1" w:styleId="hljs-meta-keyword">
    <w:name w:val="hljs-meta-keyword"/>
    <w:basedOn w:val="DefaultParagraphFont"/>
    <w:uiPriority w:val="1"/>
    <w:unhideWhenUsed/>
    <w:rsid w:val="009A238C"/>
  </w:style>
  <w:style w:type="character" w:customStyle="1" w:styleId="hljs-meta-keyword-slc">
    <w:name w:val="hljs-meta-keyword-slc"/>
    <w:basedOn w:val="hljs-meta-keyword"/>
    <w:uiPriority w:val="1"/>
    <w:unhideWhenUsed/>
    <w:rsid w:val="009A238C"/>
    <w:rPr>
      <w:b/>
      <w:bCs/>
      <w:sz w:val="20"/>
      <w:shd w:val="clear" w:color="auto" w:fill="D4D4D4"/>
    </w:rPr>
  </w:style>
  <w:style w:type="character" w:customStyle="1" w:styleId="hljs-meta-slc">
    <w:name w:val="hljs-meta-slc"/>
    <w:basedOn w:val="hljs-meta"/>
    <w:uiPriority w:val="1"/>
    <w:unhideWhenUsed/>
    <w:rsid w:val="009A238C"/>
    <w:rPr>
      <w:b/>
      <w:bCs/>
      <w:color w:val="4078F2"/>
      <w:sz w:val="20"/>
      <w:shd w:val="clear" w:color="auto" w:fill="D4D4D4"/>
    </w:rPr>
  </w:style>
  <w:style w:type="character" w:customStyle="1" w:styleId="hljs-meta-string">
    <w:name w:val="hljs-meta-string"/>
    <w:basedOn w:val="DefaultParagraphFont"/>
    <w:uiPriority w:val="1"/>
    <w:unhideWhenUsed/>
    <w:rsid w:val="009A238C"/>
    <w:rPr>
      <w:color w:val="50A14F"/>
    </w:rPr>
  </w:style>
  <w:style w:type="character" w:customStyle="1" w:styleId="hljs-meta-string-slc">
    <w:name w:val="hljs-meta-string-slc"/>
    <w:basedOn w:val="hljs-meta-string"/>
    <w:uiPriority w:val="1"/>
    <w:unhideWhenUsed/>
    <w:rsid w:val="009A238C"/>
    <w:rPr>
      <w:b/>
      <w:bCs/>
      <w:color w:val="50A14F"/>
      <w:sz w:val="20"/>
      <w:shd w:val="clear" w:color="auto" w:fill="D4D4D4"/>
    </w:rPr>
  </w:style>
  <w:style w:type="character" w:customStyle="1" w:styleId="hljs-module">
    <w:name w:val="hljs-module"/>
    <w:basedOn w:val="DefaultParagraphFont"/>
    <w:uiPriority w:val="1"/>
    <w:unhideWhenUsed/>
    <w:rsid w:val="009A238C"/>
  </w:style>
  <w:style w:type="character" w:customStyle="1" w:styleId="hljs-module-access">
    <w:name w:val="hljs-module-access"/>
    <w:basedOn w:val="DefaultParagraphFont"/>
    <w:uiPriority w:val="1"/>
    <w:unhideWhenUsed/>
    <w:rsid w:val="009A238C"/>
  </w:style>
  <w:style w:type="character" w:customStyle="1" w:styleId="hljs-module-access-slc">
    <w:name w:val="hljs-module-access-slc"/>
    <w:basedOn w:val="hljs-module-access"/>
    <w:uiPriority w:val="1"/>
    <w:unhideWhenUsed/>
    <w:rsid w:val="009A238C"/>
    <w:rPr>
      <w:b/>
      <w:bCs/>
      <w:sz w:val="20"/>
      <w:shd w:val="clear" w:color="auto" w:fill="D4D4D4"/>
    </w:rPr>
  </w:style>
  <w:style w:type="character" w:customStyle="1" w:styleId="hljs-module-slc">
    <w:name w:val="hljs-module-slc"/>
    <w:basedOn w:val="hljs-module"/>
    <w:uiPriority w:val="1"/>
    <w:unhideWhenUsed/>
    <w:rsid w:val="009A238C"/>
    <w:rPr>
      <w:b/>
      <w:bCs/>
      <w:sz w:val="20"/>
      <w:shd w:val="clear" w:color="auto" w:fill="D4D4D4"/>
    </w:rPr>
  </w:style>
  <w:style w:type="character" w:customStyle="1" w:styleId="hljs-name">
    <w:name w:val="hljs-name"/>
    <w:basedOn w:val="DefaultParagraphFont"/>
    <w:uiPriority w:val="1"/>
    <w:unhideWhenUsed/>
    <w:rsid w:val="009A238C"/>
    <w:rPr>
      <w:color w:val="E45649"/>
    </w:rPr>
  </w:style>
  <w:style w:type="character" w:customStyle="1" w:styleId="hljs-name-slc">
    <w:name w:val="hljs-name-slc"/>
    <w:basedOn w:val="hljs-name"/>
    <w:uiPriority w:val="1"/>
    <w:unhideWhenUsed/>
    <w:rsid w:val="009A238C"/>
    <w:rPr>
      <w:b/>
      <w:bCs/>
      <w:color w:val="E45649"/>
      <w:sz w:val="20"/>
      <w:shd w:val="clear" w:color="auto" w:fill="D4D4D4"/>
    </w:rPr>
  </w:style>
  <w:style w:type="character" w:customStyle="1" w:styleId="hljs-number">
    <w:name w:val="hljs-number"/>
    <w:basedOn w:val="DefaultParagraphFont"/>
    <w:unhideWhenUsed/>
    <w:rsid w:val="009A238C"/>
    <w:rPr>
      <w:color w:val="986801"/>
    </w:rPr>
  </w:style>
  <w:style w:type="character" w:customStyle="1" w:styleId="hljs-number-slc">
    <w:name w:val="hljs-number-slc"/>
    <w:basedOn w:val="hljs-number"/>
    <w:uiPriority w:val="1"/>
    <w:unhideWhenUsed/>
    <w:rsid w:val="009A238C"/>
    <w:rPr>
      <w:b/>
      <w:bCs/>
      <w:color w:val="986801"/>
      <w:sz w:val="20"/>
      <w:shd w:val="clear" w:color="auto" w:fill="D4D4D4"/>
    </w:rPr>
  </w:style>
  <w:style w:type="character" w:customStyle="1" w:styleId="hljs-operator">
    <w:name w:val="hljs-operator"/>
    <w:basedOn w:val="DefaultParagraphFont"/>
    <w:unhideWhenUsed/>
    <w:rsid w:val="009A238C"/>
  </w:style>
  <w:style w:type="character" w:customStyle="1" w:styleId="hljs-operator-slc">
    <w:name w:val="hljs-operator-slc"/>
    <w:basedOn w:val="hljs-operator"/>
    <w:uiPriority w:val="1"/>
    <w:unhideWhenUsed/>
    <w:rsid w:val="009A238C"/>
    <w:rPr>
      <w:b/>
      <w:bCs/>
      <w:sz w:val="20"/>
      <w:shd w:val="clear" w:color="auto" w:fill="D4D4D4"/>
    </w:rPr>
  </w:style>
  <w:style w:type="character" w:customStyle="1" w:styleId="hljs-params">
    <w:name w:val="hljs-params"/>
    <w:basedOn w:val="DefaultParagraphFont"/>
    <w:uiPriority w:val="1"/>
    <w:unhideWhenUsed/>
    <w:rsid w:val="009A238C"/>
  </w:style>
  <w:style w:type="character" w:customStyle="1" w:styleId="hljs-params-slc">
    <w:name w:val="hljs-params-slc"/>
    <w:basedOn w:val="hljs-params"/>
    <w:uiPriority w:val="1"/>
    <w:unhideWhenUsed/>
    <w:rsid w:val="009A238C"/>
    <w:rPr>
      <w:b/>
      <w:bCs/>
      <w:sz w:val="20"/>
      <w:shd w:val="clear" w:color="auto" w:fill="D4D4D4"/>
    </w:rPr>
  </w:style>
  <w:style w:type="character" w:customStyle="1" w:styleId="hljs-pattern-match">
    <w:name w:val="hljs-pattern-match"/>
    <w:basedOn w:val="DefaultParagraphFont"/>
    <w:uiPriority w:val="1"/>
    <w:unhideWhenUsed/>
    <w:rsid w:val="009A238C"/>
  </w:style>
  <w:style w:type="character" w:customStyle="1" w:styleId="hljs-pattern-match-slc">
    <w:name w:val="hljs-pattern-match-slc"/>
    <w:basedOn w:val="hljs-pattern-match"/>
    <w:uiPriority w:val="1"/>
    <w:unhideWhenUsed/>
    <w:rsid w:val="009A238C"/>
    <w:rPr>
      <w:b/>
      <w:bCs/>
      <w:sz w:val="20"/>
      <w:shd w:val="clear" w:color="auto" w:fill="D4D4D4"/>
    </w:rPr>
  </w:style>
  <w:style w:type="character" w:customStyle="1" w:styleId="hljs-quote">
    <w:name w:val="hljs-quote"/>
    <w:basedOn w:val="DefaultParagraphFont"/>
    <w:uiPriority w:val="1"/>
    <w:unhideWhenUsed/>
    <w:rsid w:val="009A238C"/>
    <w:rPr>
      <w:i/>
      <w:iCs/>
      <w:color w:val="A0A1A7"/>
    </w:rPr>
  </w:style>
  <w:style w:type="character" w:customStyle="1" w:styleId="hljs-quote-slc">
    <w:name w:val="hljs-quote-slc"/>
    <w:basedOn w:val="hljs-quote"/>
    <w:uiPriority w:val="1"/>
    <w:unhideWhenUsed/>
    <w:rsid w:val="009A238C"/>
    <w:rPr>
      <w:b/>
      <w:bCs/>
      <w:i/>
      <w:iCs/>
      <w:color w:val="A0A1A7"/>
      <w:sz w:val="20"/>
      <w:shd w:val="clear" w:color="auto" w:fill="D4D4D4"/>
    </w:rPr>
  </w:style>
  <w:style w:type="character" w:customStyle="1" w:styleId="hljs-regexp">
    <w:name w:val="hljs-regexp"/>
    <w:basedOn w:val="DefaultParagraphFont"/>
    <w:uiPriority w:val="1"/>
    <w:unhideWhenUsed/>
    <w:rsid w:val="009A238C"/>
    <w:rPr>
      <w:color w:val="50A14F"/>
    </w:rPr>
  </w:style>
  <w:style w:type="character" w:customStyle="1" w:styleId="hljs-regexp-slc">
    <w:name w:val="hljs-regexp-slc"/>
    <w:basedOn w:val="hljs-regexp"/>
    <w:uiPriority w:val="1"/>
    <w:unhideWhenUsed/>
    <w:rsid w:val="009A238C"/>
    <w:rPr>
      <w:b/>
      <w:bCs/>
      <w:color w:val="50A14F"/>
      <w:sz w:val="20"/>
      <w:shd w:val="clear" w:color="auto" w:fill="D4D4D4"/>
    </w:rPr>
  </w:style>
  <w:style w:type="character" w:customStyle="1" w:styleId="hljs-section">
    <w:name w:val="hljs-section"/>
    <w:basedOn w:val="DefaultParagraphFont"/>
    <w:uiPriority w:val="1"/>
    <w:unhideWhenUsed/>
    <w:rsid w:val="009A238C"/>
    <w:rPr>
      <w:color w:val="E45649"/>
    </w:rPr>
  </w:style>
  <w:style w:type="character" w:customStyle="1" w:styleId="hljs-section-slc">
    <w:name w:val="hljs-section-slc"/>
    <w:basedOn w:val="hljs-section"/>
    <w:uiPriority w:val="1"/>
    <w:unhideWhenUsed/>
    <w:rsid w:val="009A238C"/>
    <w:rPr>
      <w:b/>
      <w:bCs/>
      <w:color w:val="E45649"/>
      <w:sz w:val="20"/>
      <w:shd w:val="clear" w:color="auto" w:fill="D4D4D4"/>
    </w:rPr>
  </w:style>
  <w:style w:type="character" w:customStyle="1" w:styleId="hljs-selector-attr">
    <w:name w:val="hljs-selector-attr"/>
    <w:basedOn w:val="DefaultParagraphFont"/>
    <w:uiPriority w:val="1"/>
    <w:unhideWhenUsed/>
    <w:rsid w:val="009A238C"/>
    <w:rPr>
      <w:color w:val="986801"/>
    </w:rPr>
  </w:style>
  <w:style w:type="character" w:customStyle="1" w:styleId="hljs-selector-attr-slc">
    <w:name w:val="hljs-selector-attr-slc"/>
    <w:basedOn w:val="hljs-selector-attr"/>
    <w:uiPriority w:val="1"/>
    <w:unhideWhenUsed/>
    <w:rsid w:val="009A238C"/>
    <w:rPr>
      <w:b/>
      <w:bCs/>
      <w:color w:val="986801"/>
      <w:sz w:val="20"/>
      <w:shd w:val="clear" w:color="auto" w:fill="D4D4D4"/>
    </w:rPr>
  </w:style>
  <w:style w:type="character" w:customStyle="1" w:styleId="hljs-selector-class">
    <w:name w:val="hljs-selector-class"/>
    <w:basedOn w:val="DefaultParagraphFont"/>
    <w:uiPriority w:val="1"/>
    <w:unhideWhenUsed/>
    <w:rsid w:val="009A238C"/>
    <w:rPr>
      <w:color w:val="986801"/>
    </w:rPr>
  </w:style>
  <w:style w:type="character" w:customStyle="1" w:styleId="hljs-selector-class-slc">
    <w:name w:val="hljs-selector-class-slc"/>
    <w:basedOn w:val="hljs-selector-class"/>
    <w:uiPriority w:val="1"/>
    <w:unhideWhenUsed/>
    <w:rsid w:val="009A238C"/>
    <w:rPr>
      <w:b/>
      <w:bCs/>
      <w:color w:val="986801"/>
      <w:sz w:val="20"/>
      <w:shd w:val="clear" w:color="auto" w:fill="D4D4D4"/>
    </w:rPr>
  </w:style>
  <w:style w:type="character" w:customStyle="1" w:styleId="hljs-selector-id">
    <w:name w:val="hljs-selector-id"/>
    <w:basedOn w:val="DefaultParagraphFont"/>
    <w:uiPriority w:val="1"/>
    <w:unhideWhenUsed/>
    <w:rsid w:val="009A238C"/>
    <w:rPr>
      <w:color w:val="4078F2"/>
    </w:rPr>
  </w:style>
  <w:style w:type="character" w:customStyle="1" w:styleId="hljs-selector-id-slc">
    <w:name w:val="hljs-selector-id-slc"/>
    <w:basedOn w:val="hljs-selector-id"/>
    <w:uiPriority w:val="1"/>
    <w:unhideWhenUsed/>
    <w:rsid w:val="009A238C"/>
    <w:rPr>
      <w:b/>
      <w:bCs/>
      <w:color w:val="4078F2"/>
      <w:sz w:val="20"/>
      <w:shd w:val="clear" w:color="auto" w:fill="D4D4D4"/>
    </w:rPr>
  </w:style>
  <w:style w:type="character" w:customStyle="1" w:styleId="hljs-selector-pseudo">
    <w:name w:val="hljs-selector-pseudo"/>
    <w:basedOn w:val="DefaultParagraphFont"/>
    <w:uiPriority w:val="1"/>
    <w:unhideWhenUsed/>
    <w:rsid w:val="009A238C"/>
    <w:rPr>
      <w:color w:val="986801"/>
    </w:rPr>
  </w:style>
  <w:style w:type="character" w:customStyle="1" w:styleId="hljs-selector-pseudo-slc">
    <w:name w:val="hljs-selector-pseudo-slc"/>
    <w:basedOn w:val="hljs-selector-pseudo"/>
    <w:uiPriority w:val="1"/>
    <w:unhideWhenUsed/>
    <w:rsid w:val="009A238C"/>
    <w:rPr>
      <w:b/>
      <w:bCs/>
      <w:color w:val="986801"/>
      <w:sz w:val="20"/>
      <w:shd w:val="clear" w:color="auto" w:fill="D4D4D4"/>
    </w:rPr>
  </w:style>
  <w:style w:type="character" w:customStyle="1" w:styleId="hljs-selector-tag">
    <w:name w:val="hljs-selector-tag"/>
    <w:basedOn w:val="DefaultParagraphFont"/>
    <w:uiPriority w:val="1"/>
    <w:unhideWhenUsed/>
    <w:rsid w:val="009A238C"/>
    <w:rPr>
      <w:color w:val="E45649"/>
    </w:rPr>
  </w:style>
  <w:style w:type="character" w:customStyle="1" w:styleId="hljs-selector-tag-slc">
    <w:name w:val="hljs-selector-tag-slc"/>
    <w:basedOn w:val="hljs-selector-tag"/>
    <w:uiPriority w:val="1"/>
    <w:unhideWhenUsed/>
    <w:rsid w:val="009A238C"/>
    <w:rPr>
      <w:b/>
      <w:bCs/>
      <w:color w:val="E45649"/>
      <w:sz w:val="20"/>
      <w:shd w:val="clear" w:color="auto" w:fill="D4D4D4"/>
    </w:rPr>
  </w:style>
  <w:style w:type="character" w:customStyle="1" w:styleId="hljs-slc">
    <w:name w:val="hljs-slc"/>
    <w:basedOn w:val="DefaultParagraphFont"/>
    <w:uiPriority w:val="1"/>
    <w:unhideWhenUsed/>
    <w:rsid w:val="009A238C"/>
    <w:rPr>
      <w:b/>
      <w:bCs/>
      <w:shd w:val="clear" w:color="auto" w:fill="D4D4D4"/>
      <w:lang w:val="en-IN"/>
    </w:rPr>
  </w:style>
  <w:style w:type="character" w:customStyle="1" w:styleId="hljs-string">
    <w:name w:val="hljs-string"/>
    <w:basedOn w:val="DefaultParagraphFont"/>
    <w:uiPriority w:val="1"/>
    <w:unhideWhenUsed/>
    <w:rsid w:val="009A238C"/>
    <w:rPr>
      <w:color w:val="50A14F"/>
    </w:rPr>
  </w:style>
  <w:style w:type="character" w:customStyle="1" w:styleId="hljs-string-slc">
    <w:name w:val="hljs-string-slc"/>
    <w:basedOn w:val="hljs-string"/>
    <w:uiPriority w:val="1"/>
    <w:unhideWhenUsed/>
    <w:rsid w:val="009A238C"/>
    <w:rPr>
      <w:b/>
      <w:bCs/>
      <w:color w:val="50A14F"/>
      <w:sz w:val="20"/>
      <w:shd w:val="clear" w:color="auto" w:fill="D4D4D4"/>
    </w:rPr>
  </w:style>
  <w:style w:type="character" w:customStyle="1" w:styleId="hljs-strong">
    <w:name w:val="hljs-strong"/>
    <w:basedOn w:val="DefaultParagraphFont"/>
    <w:uiPriority w:val="1"/>
    <w:unhideWhenUsed/>
    <w:rsid w:val="009A238C"/>
    <w:rPr>
      <w:b/>
      <w:bCs/>
    </w:rPr>
  </w:style>
  <w:style w:type="character" w:customStyle="1" w:styleId="hljs-strong-slc">
    <w:name w:val="hljs-strong-slc"/>
    <w:basedOn w:val="hljs-strong"/>
    <w:uiPriority w:val="1"/>
    <w:unhideWhenUsed/>
    <w:rsid w:val="009A238C"/>
    <w:rPr>
      <w:b/>
      <w:bCs/>
      <w:sz w:val="20"/>
      <w:shd w:val="clear" w:color="auto" w:fill="D4D4D4"/>
    </w:rPr>
  </w:style>
  <w:style w:type="character" w:customStyle="1" w:styleId="hljs-subst">
    <w:name w:val="hljs-subst"/>
    <w:basedOn w:val="DefaultParagraphFont"/>
    <w:uiPriority w:val="1"/>
    <w:unhideWhenUsed/>
    <w:rsid w:val="009A238C"/>
    <w:rPr>
      <w:color w:val="E45649"/>
    </w:rPr>
  </w:style>
  <w:style w:type="character" w:customStyle="1" w:styleId="hljs-subst-slc">
    <w:name w:val="hljs-subst-slc"/>
    <w:basedOn w:val="hljs-subst"/>
    <w:uiPriority w:val="1"/>
    <w:unhideWhenUsed/>
    <w:rsid w:val="009A238C"/>
    <w:rPr>
      <w:b/>
      <w:bCs/>
      <w:color w:val="E45649"/>
      <w:sz w:val="20"/>
      <w:shd w:val="clear" w:color="auto" w:fill="D4D4D4"/>
    </w:rPr>
  </w:style>
  <w:style w:type="character" w:customStyle="1" w:styleId="hljs-symbol">
    <w:name w:val="hljs-symbol"/>
    <w:basedOn w:val="DefaultParagraphFont"/>
    <w:uiPriority w:val="1"/>
    <w:unhideWhenUsed/>
    <w:rsid w:val="009A238C"/>
    <w:rPr>
      <w:color w:val="4078F2"/>
    </w:rPr>
  </w:style>
  <w:style w:type="character" w:customStyle="1" w:styleId="hljs-symbol-slc">
    <w:name w:val="hljs-symbol-slc"/>
    <w:basedOn w:val="hljs-symbol"/>
    <w:uiPriority w:val="1"/>
    <w:unhideWhenUsed/>
    <w:rsid w:val="009A238C"/>
    <w:rPr>
      <w:b/>
      <w:bCs/>
      <w:color w:val="4078F2"/>
      <w:sz w:val="20"/>
      <w:shd w:val="clear" w:color="auto" w:fill="D4D4D4"/>
    </w:rPr>
  </w:style>
  <w:style w:type="character" w:customStyle="1" w:styleId="hljs-tag">
    <w:name w:val="hljs-tag"/>
    <w:basedOn w:val="DefaultParagraphFont"/>
    <w:uiPriority w:val="1"/>
    <w:unhideWhenUsed/>
    <w:rsid w:val="009A238C"/>
  </w:style>
  <w:style w:type="character" w:customStyle="1" w:styleId="hljs-tag-slc">
    <w:name w:val="hljs-tag-slc"/>
    <w:basedOn w:val="hljs-tag"/>
    <w:uiPriority w:val="1"/>
    <w:unhideWhenUsed/>
    <w:rsid w:val="009A238C"/>
    <w:rPr>
      <w:b/>
      <w:bCs/>
      <w:sz w:val="20"/>
      <w:shd w:val="clear" w:color="auto" w:fill="D4D4D4"/>
    </w:rPr>
  </w:style>
  <w:style w:type="character" w:customStyle="1" w:styleId="hljs-template-tag">
    <w:name w:val="hljs-template-tag"/>
    <w:basedOn w:val="DefaultParagraphFont"/>
    <w:uiPriority w:val="1"/>
    <w:unhideWhenUsed/>
    <w:rsid w:val="009A238C"/>
  </w:style>
  <w:style w:type="character" w:customStyle="1" w:styleId="hljs-template-tag-slc">
    <w:name w:val="hljs-template-tag-slc"/>
    <w:basedOn w:val="hljs-template-tag"/>
    <w:uiPriority w:val="1"/>
    <w:unhideWhenUsed/>
    <w:rsid w:val="009A238C"/>
    <w:rPr>
      <w:b/>
      <w:bCs/>
      <w:sz w:val="20"/>
      <w:shd w:val="clear" w:color="auto" w:fill="D4D4D4"/>
    </w:rPr>
  </w:style>
  <w:style w:type="character" w:customStyle="1" w:styleId="hljs-template-variable">
    <w:name w:val="hljs-template-variable"/>
    <w:basedOn w:val="DefaultParagraphFont"/>
    <w:uiPriority w:val="1"/>
    <w:unhideWhenUsed/>
    <w:rsid w:val="009A238C"/>
    <w:rPr>
      <w:color w:val="986801"/>
    </w:rPr>
  </w:style>
  <w:style w:type="character" w:customStyle="1" w:styleId="hljs-template-variable-slc">
    <w:name w:val="hljs-template-variable-slc"/>
    <w:basedOn w:val="hljs-template-variable"/>
    <w:uiPriority w:val="1"/>
    <w:unhideWhenUsed/>
    <w:rsid w:val="009A238C"/>
    <w:rPr>
      <w:b/>
      <w:bCs/>
      <w:color w:val="986801"/>
      <w:sz w:val="20"/>
      <w:shd w:val="clear" w:color="auto" w:fill="D4D4D4"/>
    </w:rPr>
  </w:style>
  <w:style w:type="character" w:customStyle="1" w:styleId="hljs-title">
    <w:name w:val="hljs-title"/>
    <w:basedOn w:val="DefaultParagraphFont"/>
    <w:uiPriority w:val="1"/>
    <w:unhideWhenUsed/>
    <w:rsid w:val="009A238C"/>
    <w:rPr>
      <w:color w:val="4078F2"/>
    </w:rPr>
  </w:style>
  <w:style w:type="character" w:customStyle="1" w:styleId="hljs-title-slc">
    <w:name w:val="hljs-title-slc"/>
    <w:basedOn w:val="hljs-title"/>
    <w:uiPriority w:val="1"/>
    <w:unhideWhenUsed/>
    <w:rsid w:val="009A238C"/>
    <w:rPr>
      <w:b/>
      <w:bCs/>
      <w:color w:val="4078F2"/>
      <w:sz w:val="20"/>
      <w:shd w:val="clear" w:color="auto" w:fill="D4D4D4"/>
    </w:rPr>
  </w:style>
  <w:style w:type="character" w:customStyle="1" w:styleId="hljs-type">
    <w:name w:val="hljs-type"/>
    <w:basedOn w:val="DefaultParagraphFont"/>
    <w:uiPriority w:val="1"/>
    <w:unhideWhenUsed/>
    <w:rsid w:val="009A238C"/>
    <w:rPr>
      <w:color w:val="986801"/>
    </w:rPr>
  </w:style>
  <w:style w:type="character" w:customStyle="1" w:styleId="hljs-type-slc">
    <w:name w:val="hljs-type-slc"/>
    <w:basedOn w:val="hljs-type"/>
    <w:uiPriority w:val="1"/>
    <w:unhideWhenUsed/>
    <w:rsid w:val="009A238C"/>
    <w:rPr>
      <w:b/>
      <w:bCs/>
      <w:color w:val="986801"/>
      <w:sz w:val="20"/>
      <w:shd w:val="clear" w:color="auto" w:fill="D4D4D4"/>
    </w:rPr>
  </w:style>
  <w:style w:type="character" w:customStyle="1" w:styleId="hljs-typing">
    <w:name w:val="hljs-typing"/>
    <w:basedOn w:val="DefaultParagraphFont"/>
    <w:uiPriority w:val="1"/>
    <w:unhideWhenUsed/>
    <w:rsid w:val="009A238C"/>
  </w:style>
  <w:style w:type="character" w:customStyle="1" w:styleId="hljs-typing-slc">
    <w:name w:val="hljs-typing-slc"/>
    <w:basedOn w:val="hljs-typing"/>
    <w:uiPriority w:val="1"/>
    <w:unhideWhenUsed/>
    <w:rsid w:val="009A238C"/>
    <w:rPr>
      <w:b/>
      <w:bCs/>
      <w:sz w:val="20"/>
      <w:shd w:val="clear" w:color="auto" w:fill="D4D4D4"/>
    </w:rPr>
  </w:style>
  <w:style w:type="character" w:customStyle="1" w:styleId="hljs-variable">
    <w:name w:val="hljs-variable"/>
    <w:basedOn w:val="DefaultParagraphFont"/>
    <w:unhideWhenUsed/>
    <w:rsid w:val="009A238C"/>
    <w:rPr>
      <w:color w:val="986801"/>
    </w:rPr>
  </w:style>
  <w:style w:type="character" w:customStyle="1" w:styleId="hljs-variable-slc">
    <w:name w:val="hljs-variable-slc"/>
    <w:basedOn w:val="hljs-variable"/>
    <w:uiPriority w:val="1"/>
    <w:unhideWhenUsed/>
    <w:rsid w:val="009A238C"/>
    <w:rPr>
      <w:b/>
      <w:bCs/>
      <w:color w:val="986801"/>
      <w:sz w:val="20"/>
      <w:shd w:val="clear" w:color="auto" w:fill="D4D4D4"/>
    </w:rPr>
  </w:style>
  <w:style w:type="paragraph" w:customStyle="1" w:styleId="HS-ChapterNumber">
    <w:name w:val="HS - ChapterNumber"/>
    <w:next w:val="Normal"/>
    <w:rsid w:val="009A238C"/>
    <w:pPr>
      <w:spacing w:after="450"/>
    </w:pPr>
    <w:rPr>
      <w:rFonts w:ascii="Jost* Medium" w:eastAsia="Times New Roman" w:hAnsi="Jost* Medium" w:cs="Arial"/>
      <w:bCs/>
      <w:color w:val="000000"/>
      <w:kern w:val="32"/>
      <w:sz w:val="168"/>
      <w:szCs w:val="32"/>
      <w:lang w:val="en-GB"/>
    </w:rPr>
  </w:style>
  <w:style w:type="paragraph" w:customStyle="1" w:styleId="HS-ChapterTitle">
    <w:name w:val="HS - ChapterTitle"/>
    <w:next w:val="P0-Paragraph"/>
    <w:rsid w:val="009A238C"/>
    <w:pPr>
      <w:spacing w:after="720"/>
    </w:pPr>
    <w:rPr>
      <w:rFonts w:ascii="Jost* Medium" w:eastAsia="Times New Roman" w:hAnsi="Jost* Medium" w:cs="Arial"/>
      <w:bCs/>
      <w:color w:val="000000"/>
      <w:kern w:val="32"/>
      <w:sz w:val="56"/>
      <w:szCs w:val="32"/>
      <w:lang w:val="en-GB"/>
    </w:rPr>
  </w:style>
  <w:style w:type="paragraph" w:customStyle="1" w:styleId="HS-Heading1">
    <w:name w:val="HS - Heading 1"/>
    <w:next w:val="P0-Paragraph"/>
    <w:link w:val="HS-Heading1Char"/>
    <w:qFormat/>
    <w:rsid w:val="009A238C"/>
    <w:pPr>
      <w:keepNext/>
      <w:spacing w:before="90" w:after="50"/>
      <w:outlineLvl w:val="0"/>
    </w:pPr>
    <w:rPr>
      <w:rFonts w:ascii="Jost*" w:eastAsia="Times New Roman" w:hAnsi="Jost*" w:cs="Times New Roman"/>
      <w:b/>
      <w:sz w:val="32"/>
      <w:lang w:val="en-US"/>
    </w:rPr>
  </w:style>
  <w:style w:type="character" w:customStyle="1" w:styleId="HS-Heading1Char">
    <w:name w:val="HS - Heading 1 Char"/>
    <w:basedOn w:val="DefaultParagraphFont"/>
    <w:link w:val="HS-Heading1"/>
    <w:rsid w:val="009A238C"/>
    <w:rPr>
      <w:rFonts w:ascii="Jost*" w:eastAsia="Times New Roman" w:hAnsi="Jost*" w:cs="Times New Roman"/>
      <w:b/>
      <w:sz w:val="32"/>
      <w:lang w:val="en-US"/>
    </w:rPr>
  </w:style>
  <w:style w:type="paragraph" w:customStyle="1" w:styleId="HS-Heading2">
    <w:name w:val="HS - Heading 2"/>
    <w:basedOn w:val="HS-Heading1"/>
    <w:next w:val="P0-Paragraph"/>
    <w:rsid w:val="009A238C"/>
    <w:pPr>
      <w:outlineLvl w:val="1"/>
    </w:pPr>
    <w:rPr>
      <w:sz w:val="28"/>
    </w:rPr>
  </w:style>
  <w:style w:type="paragraph" w:customStyle="1" w:styleId="HS-Heading3">
    <w:name w:val="HS - Heading 3"/>
    <w:basedOn w:val="HS-Heading1"/>
    <w:next w:val="P0-Paragraph"/>
    <w:rsid w:val="009A238C"/>
    <w:pPr>
      <w:spacing w:before="72"/>
      <w:outlineLvl w:val="2"/>
    </w:pPr>
    <w:rPr>
      <w:sz w:val="26"/>
    </w:rPr>
  </w:style>
  <w:style w:type="paragraph" w:customStyle="1" w:styleId="HS-Heading4">
    <w:name w:val="HS - Heading 4"/>
    <w:basedOn w:val="HS-Heading1"/>
    <w:next w:val="P0-Paragraph"/>
    <w:rsid w:val="009A238C"/>
    <w:pPr>
      <w:spacing w:before="72"/>
      <w:outlineLvl w:val="3"/>
    </w:pPr>
    <w:rPr>
      <w:sz w:val="24"/>
    </w:rPr>
  </w:style>
  <w:style w:type="paragraph" w:customStyle="1" w:styleId="HS-Heading5">
    <w:name w:val="HS - Heading 5"/>
    <w:basedOn w:val="HS-Heading1"/>
    <w:next w:val="P0-Paragraph"/>
    <w:rsid w:val="009A238C"/>
    <w:pPr>
      <w:spacing w:before="50"/>
      <w:outlineLvl w:val="4"/>
    </w:pPr>
    <w:rPr>
      <w:rFonts w:ascii="Jost* Semi" w:hAnsi="Jost* Semi"/>
      <w:b w:val="0"/>
      <w:sz w:val="24"/>
    </w:rPr>
  </w:style>
  <w:style w:type="paragraph" w:customStyle="1" w:styleId="HS-Heading6">
    <w:name w:val="HS - Heading 6"/>
    <w:basedOn w:val="HS-Heading1"/>
    <w:next w:val="P0-Paragraph"/>
    <w:rsid w:val="009A238C"/>
    <w:pPr>
      <w:spacing w:before="50"/>
      <w:outlineLvl w:val="5"/>
    </w:pPr>
    <w:rPr>
      <w:rFonts w:ascii="Jost* Semi" w:hAnsi="Jost* Semi"/>
      <w:b w:val="0"/>
      <w:sz w:val="24"/>
    </w:rPr>
  </w:style>
  <w:style w:type="paragraph" w:customStyle="1" w:styleId="HS-MainHeading">
    <w:name w:val="HS - MainHeading"/>
    <w:basedOn w:val="HS-ChapterTitle"/>
    <w:rsid w:val="009A238C"/>
    <w:pPr>
      <w:spacing w:before="900"/>
      <w:jc w:val="right"/>
    </w:pPr>
    <w:rPr>
      <w:rFonts w:ascii="Jost* Semi" w:hAnsi="Jost* Semi"/>
    </w:rPr>
  </w:style>
  <w:style w:type="paragraph" w:customStyle="1" w:styleId="HS-PartNumber">
    <w:name w:val="HS - PartNumber"/>
    <w:basedOn w:val="HS-ChapterTitle"/>
    <w:next w:val="Normal"/>
    <w:rsid w:val="009A238C"/>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9A238C"/>
    <w:rPr>
      <w:rFonts w:ascii="Jost*" w:hAnsi="Jost*"/>
      <w:sz w:val="72"/>
    </w:rPr>
  </w:style>
  <w:style w:type="paragraph" w:customStyle="1" w:styleId="I0-InfoBox">
    <w:name w:val="I0 - InfoBox"/>
    <w:basedOn w:val="P0-Paragraph"/>
    <w:link w:val="I0-InfoBoxChar"/>
    <w:qFormat/>
    <w:rsid w:val="009A238C"/>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9A238C"/>
    <w:rPr>
      <w:rFonts w:ascii="Crimson Pro" w:eastAsia="Times New Roman" w:hAnsi="Crimson Pro" w:cs="Times New Roman"/>
      <w:sz w:val="20"/>
      <w:shd w:val="clear" w:color="auto" w:fill="FFFFFF"/>
      <w:lang w:val="en-US"/>
    </w:rPr>
  </w:style>
  <w:style w:type="paragraph" w:customStyle="1" w:styleId="I0-InfoBoxBullet">
    <w:name w:val="I0 - InfoBoxBullet"/>
    <w:basedOn w:val="I0-InfoBox"/>
    <w:qFormat/>
    <w:rsid w:val="009A238C"/>
    <w:pPr>
      <w:numPr>
        <w:numId w:val="26"/>
      </w:numPr>
      <w:spacing w:after="0"/>
      <w:ind w:left="360"/>
      <w:contextualSpacing/>
    </w:pPr>
  </w:style>
  <w:style w:type="paragraph" w:customStyle="1" w:styleId="I0-InfoBoxFigure">
    <w:name w:val="I0 - InfoBoxFigure"/>
    <w:basedOn w:val="I0-InfoBox"/>
    <w:qFormat/>
    <w:rsid w:val="009A238C"/>
    <w:pPr>
      <w:jc w:val="center"/>
    </w:pPr>
    <w:rPr>
      <w:sz w:val="16"/>
    </w:rPr>
  </w:style>
  <w:style w:type="paragraph" w:customStyle="1" w:styleId="I0-InfoBoxCaption">
    <w:name w:val="I0 - InfoBoxCaption"/>
    <w:basedOn w:val="I0-InfoBoxFigure"/>
    <w:rsid w:val="009A238C"/>
  </w:style>
  <w:style w:type="paragraph" w:customStyle="1" w:styleId="I0-InfoBoxCenter">
    <w:name w:val="I0 - InfoBoxCenter"/>
    <w:basedOn w:val="I0-InfoBox"/>
    <w:rsid w:val="009A238C"/>
    <w:pPr>
      <w:jc w:val="center"/>
    </w:pPr>
  </w:style>
  <w:style w:type="paragraph" w:customStyle="1" w:styleId="I0-InfoBoxCode">
    <w:name w:val="I0 - InfoBoxCode"/>
    <w:basedOn w:val="I0-InfoBox"/>
    <w:rsid w:val="009A238C"/>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9A238C"/>
    <w:pPr>
      <w:shd w:val="clear" w:color="auto" w:fill="282A36"/>
    </w:pPr>
    <w:rPr>
      <w:color w:val="F8F8F2"/>
    </w:rPr>
  </w:style>
  <w:style w:type="paragraph" w:customStyle="1" w:styleId="I0-InfoBoxNumberedList">
    <w:name w:val="I0 - InfoBoxNumberedList"/>
    <w:basedOn w:val="I0-InfoBoxBullet"/>
    <w:rsid w:val="009A238C"/>
    <w:pPr>
      <w:numPr>
        <w:numId w:val="16"/>
      </w:numPr>
      <w:ind w:left="360"/>
    </w:pPr>
  </w:style>
  <w:style w:type="paragraph" w:customStyle="1" w:styleId="L1-Bullet">
    <w:name w:val="L1 - Bullet"/>
    <w:basedOn w:val="P0-Paragraph"/>
    <w:autoRedefine/>
    <w:rsid w:val="009A238C"/>
    <w:pPr>
      <w:numPr>
        <w:numId w:val="28"/>
      </w:numPr>
      <w:tabs>
        <w:tab w:val="left" w:pos="360"/>
      </w:tabs>
      <w:suppressAutoHyphens/>
      <w:spacing w:after="126"/>
      <w:ind w:left="990"/>
      <w:contextualSpacing/>
    </w:pPr>
  </w:style>
  <w:style w:type="paragraph" w:customStyle="1" w:styleId="L1-Alphabet">
    <w:name w:val="L1 - Alphabet"/>
    <w:basedOn w:val="L1-Bullet"/>
    <w:rsid w:val="009A238C"/>
    <w:pPr>
      <w:numPr>
        <w:numId w:val="17"/>
      </w:numPr>
      <w:spacing w:after="2"/>
      <w:ind w:left="990"/>
    </w:pPr>
  </w:style>
  <w:style w:type="paragraph" w:customStyle="1" w:styleId="L1-Numbered">
    <w:name w:val="L1 - Numbered"/>
    <w:basedOn w:val="L1-Bullet"/>
    <w:rsid w:val="009A238C"/>
    <w:pPr>
      <w:numPr>
        <w:numId w:val="18"/>
      </w:numPr>
    </w:pPr>
  </w:style>
  <w:style w:type="paragraph" w:customStyle="1" w:styleId="L2-Bullet">
    <w:name w:val="L2 - Bullet"/>
    <w:basedOn w:val="L1-Bullet"/>
    <w:rsid w:val="009A238C"/>
    <w:pPr>
      <w:ind w:left="1620"/>
    </w:pPr>
  </w:style>
  <w:style w:type="paragraph" w:customStyle="1" w:styleId="L2-Alphabet">
    <w:name w:val="L2 - Alphabet"/>
    <w:basedOn w:val="L2-Bullet"/>
    <w:qFormat/>
    <w:rsid w:val="009A238C"/>
    <w:pPr>
      <w:numPr>
        <w:numId w:val="20"/>
      </w:numPr>
      <w:ind w:left="1620"/>
    </w:pPr>
    <w:rPr>
      <w:bCs/>
    </w:rPr>
  </w:style>
  <w:style w:type="paragraph" w:customStyle="1" w:styleId="L2-Numbered">
    <w:name w:val="L2 - Numbered"/>
    <w:basedOn w:val="L2-Bullet"/>
    <w:rsid w:val="009A238C"/>
    <w:pPr>
      <w:numPr>
        <w:numId w:val="21"/>
      </w:numPr>
      <w:ind w:left="1620"/>
    </w:pPr>
  </w:style>
  <w:style w:type="paragraph" w:customStyle="1" w:styleId="L3-Bullet">
    <w:name w:val="L3 - Bullet"/>
    <w:basedOn w:val="L2-Bullet"/>
    <w:rsid w:val="009A238C"/>
    <w:pPr>
      <w:ind w:left="2250"/>
    </w:pPr>
  </w:style>
  <w:style w:type="paragraph" w:customStyle="1" w:styleId="L3-Alphabet">
    <w:name w:val="L3 - Alphabet"/>
    <w:basedOn w:val="L3-Bullet"/>
    <w:rsid w:val="009A238C"/>
    <w:pPr>
      <w:numPr>
        <w:numId w:val="23"/>
      </w:numPr>
      <w:ind w:left="2250"/>
    </w:pPr>
  </w:style>
  <w:style w:type="paragraph" w:customStyle="1" w:styleId="L3-Numbered">
    <w:name w:val="L3 - Numbered"/>
    <w:basedOn w:val="L3-Bullet"/>
    <w:rsid w:val="009A238C"/>
    <w:pPr>
      <w:numPr>
        <w:numId w:val="24"/>
      </w:numPr>
      <w:ind w:left="2250"/>
    </w:pPr>
  </w:style>
  <w:style w:type="paragraph" w:customStyle="1" w:styleId="P0-ParagraphCenter">
    <w:name w:val="P0 - ParagraphCenter"/>
    <w:basedOn w:val="P0-Paragraph"/>
    <w:rsid w:val="009A238C"/>
    <w:pPr>
      <w:jc w:val="center"/>
    </w:pPr>
  </w:style>
  <w:style w:type="paragraph" w:customStyle="1" w:styleId="P1-Paragraph">
    <w:name w:val="P1 - Paragraph"/>
    <w:basedOn w:val="L1-Bullet"/>
    <w:rsid w:val="009A238C"/>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9A238C"/>
    <w:pPr>
      <w:ind w:left="634"/>
      <w:jc w:val="center"/>
    </w:pPr>
  </w:style>
  <w:style w:type="paragraph" w:customStyle="1" w:styleId="P2-Paragraph">
    <w:name w:val="P2 - Paragraph"/>
    <w:basedOn w:val="P1-Paragraph"/>
    <w:rsid w:val="009A238C"/>
    <w:pPr>
      <w:ind w:left="1260"/>
    </w:pPr>
  </w:style>
  <w:style w:type="paragraph" w:customStyle="1" w:styleId="P2-ParagraphCenter">
    <w:name w:val="P2 - ParagraphCenter"/>
    <w:basedOn w:val="P2-Paragraph"/>
    <w:rsid w:val="009A238C"/>
    <w:pPr>
      <w:ind w:left="1267"/>
      <w:jc w:val="center"/>
    </w:pPr>
  </w:style>
  <w:style w:type="paragraph" w:customStyle="1" w:styleId="QS-Quote">
    <w:name w:val="QS - Quote"/>
    <w:basedOn w:val="P0-Paragraph"/>
    <w:rsid w:val="009A238C"/>
    <w:pPr>
      <w:shd w:val="clear" w:color="auto" w:fill="FFFF00"/>
      <w:spacing w:after="126"/>
      <w:ind w:left="540"/>
    </w:pPr>
    <w:rPr>
      <w:i/>
      <w:sz w:val="22"/>
    </w:rPr>
  </w:style>
  <w:style w:type="paragraph" w:customStyle="1" w:styleId="QS-Cite">
    <w:name w:val="QS - Cite"/>
    <w:basedOn w:val="QS-Quote"/>
    <w:next w:val="P0-Paragraph"/>
    <w:rsid w:val="009A238C"/>
    <w:pPr>
      <w:ind w:left="547"/>
      <w:jc w:val="right"/>
    </w:pPr>
  </w:style>
  <w:style w:type="paragraph" w:customStyle="1" w:styleId="T0-TipBox">
    <w:name w:val="T0 - TipBox"/>
    <w:basedOn w:val="I0-InfoBox"/>
    <w:qFormat/>
    <w:rsid w:val="009A238C"/>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9A238C"/>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9A238C"/>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9A238C"/>
  </w:style>
  <w:style w:type="paragraph" w:customStyle="1" w:styleId="T0-TipBoxCenter">
    <w:name w:val="T0 - TipBoxCenter"/>
    <w:basedOn w:val="T0-TipBox"/>
    <w:rsid w:val="009A238C"/>
    <w:pPr>
      <w:jc w:val="center"/>
    </w:pPr>
  </w:style>
  <w:style w:type="paragraph" w:customStyle="1" w:styleId="T0-TipBoxCode">
    <w:name w:val="T0 - TipBoxCode"/>
    <w:basedOn w:val="I0-InfoBoxCode"/>
    <w:rsid w:val="009A238C"/>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9A238C"/>
    <w:pPr>
      <w:shd w:val="clear" w:color="auto" w:fill="282A36"/>
    </w:pPr>
    <w:rPr>
      <w:color w:val="F8F8F2"/>
    </w:rPr>
  </w:style>
  <w:style w:type="paragraph" w:customStyle="1" w:styleId="T0-TipBoxNumberedList">
    <w:name w:val="T0 - TipBoxNumberedList"/>
    <w:basedOn w:val="T0-TipBoxBullet"/>
    <w:rsid w:val="009A238C"/>
    <w:pPr>
      <w:numPr>
        <w:numId w:val="27"/>
      </w:numPr>
      <w:ind w:left="360"/>
    </w:pPr>
  </w:style>
  <w:style w:type="paragraph" w:customStyle="1" w:styleId="T0-Table">
    <w:name w:val="T0 - Table"/>
    <w:basedOn w:val="Normal"/>
    <w:rsid w:val="009A238C"/>
    <w:pPr>
      <w:spacing w:after="126"/>
    </w:pPr>
    <w:rPr>
      <w:rFonts w:ascii="Crimson Pro" w:hAnsi="Crimson Pro" w:cs="Arial"/>
      <w:bCs/>
      <w:kern w:val="0"/>
      <w:sz w:val="20"/>
      <w14:ligatures w14:val="none"/>
    </w:rPr>
  </w:style>
  <w:style w:type="paragraph" w:customStyle="1" w:styleId="T0-TableBullet">
    <w:name w:val="T0 - TableBullet"/>
    <w:basedOn w:val="L1-Bullet"/>
    <w:qFormat/>
    <w:rsid w:val="009A238C"/>
    <w:pPr>
      <w:spacing w:before="60" w:after="60"/>
      <w:ind w:left="432" w:right="72"/>
    </w:pPr>
    <w:rPr>
      <w:sz w:val="20"/>
      <w:lang w:eastAsia="ar-SA"/>
    </w:rPr>
  </w:style>
  <w:style w:type="paragraph" w:customStyle="1" w:styleId="T0-TableFigure">
    <w:name w:val="T0 - TableFigure"/>
    <w:basedOn w:val="T0-Table"/>
    <w:next w:val="Normal"/>
    <w:qFormat/>
    <w:rsid w:val="009A238C"/>
    <w:pPr>
      <w:spacing w:before="120" w:after="120"/>
      <w:jc w:val="center"/>
    </w:pPr>
    <w:rPr>
      <w:sz w:val="16"/>
    </w:rPr>
  </w:style>
  <w:style w:type="paragraph" w:customStyle="1" w:styleId="T0-TableCaption">
    <w:name w:val="T0 - TableCaption"/>
    <w:basedOn w:val="T0-TableFigure"/>
    <w:next w:val="T0-Table"/>
    <w:rsid w:val="009A238C"/>
  </w:style>
  <w:style w:type="paragraph" w:customStyle="1" w:styleId="T0-TableCenter">
    <w:name w:val="T0 - TableCenter"/>
    <w:basedOn w:val="T0-Table"/>
    <w:rsid w:val="009A238C"/>
    <w:pPr>
      <w:jc w:val="center"/>
    </w:pPr>
  </w:style>
  <w:style w:type="paragraph" w:customStyle="1" w:styleId="T0-TableCode">
    <w:name w:val="T0 - TableCode"/>
    <w:basedOn w:val="T0-Table"/>
    <w:rsid w:val="009A238C"/>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9A238C"/>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9A238C"/>
    <w:pPr>
      <w:numPr>
        <w:numId w:val="29"/>
      </w:numPr>
    </w:pPr>
  </w:style>
  <w:style w:type="paragraph" w:styleId="HTMLPreformatted">
    <w:name w:val="HTML Preformatted"/>
    <w:basedOn w:val="Normal"/>
    <w:link w:val="HTMLPreformattedChar"/>
    <w:uiPriority w:val="99"/>
    <w:semiHidden/>
    <w:unhideWhenUsed/>
    <w:rsid w:val="009A238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A238C"/>
    <w:rPr>
      <w:rFonts w:ascii="Consolas" w:eastAsiaTheme="minorHAnsi" w:hAnsi="Consolas" w:cstheme="minorBidi"/>
      <w:kern w:val="2"/>
      <w:sz w:val="20"/>
      <w:szCs w:val="20"/>
      <w:lang w:val="en-US"/>
      <w14:ligatures w14:val="standardContextual"/>
    </w:rPr>
  </w:style>
  <w:style w:type="character" w:customStyle="1" w:styleId="TitleChar">
    <w:name w:val="Title Char"/>
    <w:basedOn w:val="DefaultParagraphFont"/>
    <w:link w:val="Title"/>
    <w:uiPriority w:val="10"/>
    <w:rsid w:val="009A238C"/>
    <w:rPr>
      <w:rFonts w:asciiTheme="majorHAnsi" w:eastAsiaTheme="majorEastAsia" w:hAnsiTheme="majorHAnsi" w:cstheme="majorBidi"/>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9A238C"/>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ListParagraph">
    <w:name w:val="List Paragraph"/>
    <w:basedOn w:val="Normal"/>
    <w:uiPriority w:val="34"/>
    <w:qFormat/>
    <w:rsid w:val="009A238C"/>
    <w:pPr>
      <w:ind w:left="720"/>
      <w:contextualSpacing/>
    </w:pPr>
  </w:style>
  <w:style w:type="paragraph" w:styleId="Quote">
    <w:name w:val="Quote"/>
    <w:basedOn w:val="Normal"/>
    <w:next w:val="Normal"/>
    <w:link w:val="QuoteChar"/>
    <w:uiPriority w:val="29"/>
    <w:qFormat/>
    <w:rsid w:val="009A238C"/>
    <w:pPr>
      <w:spacing w:before="160"/>
      <w:jc w:val="center"/>
    </w:pPr>
    <w:rPr>
      <w:i/>
      <w:iCs/>
      <w:color w:val="404040" w:themeColor="text1" w:themeTint="BF"/>
    </w:rPr>
  </w:style>
  <w:style w:type="character" w:customStyle="1" w:styleId="QuoteChar">
    <w:name w:val="Quote Char"/>
    <w:basedOn w:val="DefaultParagraphFont"/>
    <w:link w:val="Quote"/>
    <w:uiPriority w:val="29"/>
    <w:rsid w:val="009A238C"/>
    <w:rPr>
      <w:rFonts w:asciiTheme="minorHAnsi" w:eastAsiaTheme="minorHAnsi" w:hAnsiTheme="minorHAnsi" w:cstheme="minorBidi"/>
      <w:i/>
      <w:iCs/>
      <w:color w:val="404040" w:themeColor="text1" w:themeTint="BF"/>
      <w:kern w:val="2"/>
      <w:lang w:val="en-US"/>
      <w14:ligatures w14:val="standardContextual"/>
    </w:rPr>
  </w:style>
  <w:style w:type="paragraph" w:styleId="IntenseQuote">
    <w:name w:val="Intense Quote"/>
    <w:basedOn w:val="Normal"/>
    <w:next w:val="Normal"/>
    <w:link w:val="IntenseQuoteChar"/>
    <w:uiPriority w:val="30"/>
    <w:qFormat/>
    <w:rsid w:val="009A238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A238C"/>
    <w:rPr>
      <w:rFonts w:asciiTheme="minorHAnsi" w:eastAsiaTheme="minorHAnsi" w:hAnsiTheme="minorHAnsi" w:cstheme="minorBidi"/>
      <w:i/>
      <w:iCs/>
      <w:color w:val="365F91" w:themeColor="accent1" w:themeShade="BF"/>
      <w:kern w:val="2"/>
      <w:lang w:val="en-US"/>
      <w14:ligatures w14:val="standardContextual"/>
    </w:rPr>
  </w:style>
  <w:style w:type="character" w:styleId="IntenseEmphasis">
    <w:name w:val="Intense Emphasis"/>
    <w:basedOn w:val="DefaultParagraphFont"/>
    <w:uiPriority w:val="21"/>
    <w:qFormat/>
    <w:rsid w:val="009A238C"/>
    <w:rPr>
      <w:i/>
      <w:iCs/>
      <w:color w:val="365F91" w:themeColor="accent1" w:themeShade="BF"/>
    </w:rPr>
  </w:style>
  <w:style w:type="character" w:styleId="IntenseReference">
    <w:name w:val="Intense Reference"/>
    <w:basedOn w:val="DefaultParagraphFont"/>
    <w:uiPriority w:val="32"/>
    <w:qFormat/>
    <w:rsid w:val="009A238C"/>
    <w:rPr>
      <w:b/>
      <w:bCs/>
      <w:smallCaps/>
      <w:color w:val="365F91" w:themeColor="accent1" w:themeShade="BF"/>
      <w:spacing w:val="5"/>
    </w:rPr>
  </w:style>
  <w:style w:type="paragraph" w:styleId="NoSpacing">
    <w:name w:val="No Spacing"/>
    <w:uiPriority w:val="1"/>
    <w:qFormat/>
    <w:rsid w:val="009A238C"/>
    <w:pPr>
      <w:spacing w:after="0"/>
    </w:pPr>
    <w:rPr>
      <w:rFonts w:asciiTheme="minorHAnsi" w:eastAsiaTheme="minorHAnsi" w:hAnsiTheme="minorHAnsi" w:cstheme="minorBidi"/>
      <w:kern w:val="2"/>
      <w:lang w:val="en-US"/>
      <w14:ligatures w14:val="standardContextual"/>
    </w:rPr>
  </w:style>
  <w:style w:type="paragraph" w:customStyle="1" w:styleId="EQ-Normal">
    <w:name w:val="EQ - Normal"/>
    <w:rsid w:val="009A238C"/>
    <w:pPr>
      <w:spacing w:after="0" w:line="278" w:lineRule="auto"/>
    </w:pPr>
    <w:rPr>
      <w:rFonts w:ascii="Book Antiqua" w:eastAsia="Times New Roman" w:hAnsi="Book Antiqua" w:cs="Times New Roman"/>
      <w:sz w:val="19"/>
      <w:lang w:val="en-US"/>
    </w:rPr>
  </w:style>
  <w:style w:type="character" w:customStyle="1" w:styleId="EQ-Ruler">
    <w:name w:val="EQ - Ruler"/>
    <w:basedOn w:val="DefaultParagraphFont"/>
    <w:uiPriority w:val="1"/>
    <w:rsid w:val="009A238C"/>
    <w:rPr>
      <w:rFonts w:ascii="Book Antiqua" w:hAnsi="Book Antiqua"/>
      <w:position w:val="490"/>
      <w:sz w:val="10"/>
    </w:rPr>
  </w:style>
  <w:style w:type="paragraph" w:customStyle="1" w:styleId="EQ-Small">
    <w:name w:val="EQ - Small"/>
    <w:rsid w:val="009A238C"/>
    <w:pPr>
      <w:spacing w:after="0" w:line="278" w:lineRule="auto"/>
    </w:pPr>
    <w:rPr>
      <w:rFonts w:ascii="Book Antiqua" w:eastAsia="Times New Roman" w:hAnsi="Book Antiqua" w:cs="Times New Roman"/>
      <w:sz w:val="18"/>
      <w:lang w:val="en-US"/>
    </w:rPr>
  </w:style>
  <w:style w:type="character" w:styleId="PlaceholderText">
    <w:name w:val="Placeholder Text"/>
    <w:basedOn w:val="DefaultParagraphFont"/>
    <w:uiPriority w:val="99"/>
    <w:semiHidden/>
    <w:rsid w:val="009A238C"/>
    <w:rPr>
      <w:color w:val="666666"/>
    </w:rPr>
  </w:style>
  <w:style w:type="character" w:styleId="CommentReference">
    <w:name w:val="annotation reference"/>
    <w:basedOn w:val="DefaultParagraphFont"/>
    <w:uiPriority w:val="99"/>
    <w:semiHidden/>
    <w:unhideWhenUsed/>
    <w:rsid w:val="009A238C"/>
    <w:rPr>
      <w:sz w:val="16"/>
      <w:szCs w:val="16"/>
    </w:rPr>
  </w:style>
  <w:style w:type="paragraph" w:styleId="CommentText">
    <w:name w:val="annotation text"/>
    <w:basedOn w:val="Normal"/>
    <w:link w:val="CommentTextChar"/>
    <w:uiPriority w:val="99"/>
    <w:semiHidden/>
    <w:unhideWhenUsed/>
    <w:rsid w:val="009A238C"/>
    <w:pPr>
      <w:spacing w:line="240" w:lineRule="auto"/>
    </w:pPr>
    <w:rPr>
      <w:sz w:val="20"/>
      <w:szCs w:val="20"/>
    </w:rPr>
  </w:style>
  <w:style w:type="character" w:customStyle="1" w:styleId="CommentTextChar">
    <w:name w:val="Comment Text Char"/>
    <w:basedOn w:val="DefaultParagraphFont"/>
    <w:link w:val="CommentText"/>
    <w:uiPriority w:val="99"/>
    <w:semiHidden/>
    <w:rsid w:val="009A238C"/>
    <w:rPr>
      <w:rFonts w:asciiTheme="minorHAnsi" w:eastAsiaTheme="minorHAnsi" w:hAnsiTheme="minorHAnsi" w:cstheme="minorBidi"/>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9A238C"/>
    <w:rPr>
      <w:b/>
      <w:bCs/>
    </w:rPr>
  </w:style>
  <w:style w:type="character" w:customStyle="1" w:styleId="CommentSubjectChar">
    <w:name w:val="Comment Subject Char"/>
    <w:basedOn w:val="CommentTextChar"/>
    <w:link w:val="CommentSubject"/>
    <w:uiPriority w:val="99"/>
    <w:semiHidden/>
    <w:rsid w:val="009A238C"/>
    <w:rPr>
      <w:rFonts w:asciiTheme="minorHAnsi" w:eastAsiaTheme="minorHAnsi" w:hAnsiTheme="minorHAnsi" w:cstheme="minorBidi"/>
      <w:b/>
      <w:bCs/>
      <w:kern w:val="2"/>
      <w:sz w:val="20"/>
      <w:szCs w:val="20"/>
      <w:lang w:val="en-US"/>
      <w14:ligatures w14:val="standardContextual"/>
    </w:rPr>
  </w:style>
  <w:style w:type="character" w:customStyle="1" w:styleId="IC-Icon-Packt">
    <w:name w:val="IC - Icon-Packt"/>
    <w:basedOn w:val="CS-Italic"/>
    <w:uiPriority w:val="1"/>
    <w:qFormat/>
    <w:rsid w:val="009A238C"/>
    <w:rPr>
      <w:i w:val="0"/>
      <w:color w:val="000000" w:themeColor="text1"/>
    </w:rPr>
  </w:style>
  <w:style w:type="paragraph" w:customStyle="1" w:styleId="I1-InfoBox">
    <w:name w:val="I1 - InfoBox"/>
    <w:basedOn w:val="I0-InfoBox"/>
    <w:qFormat/>
    <w:rsid w:val="009A238C"/>
    <w:pPr>
      <w:ind w:left="454"/>
    </w:pPr>
  </w:style>
  <w:style w:type="paragraph" w:customStyle="1" w:styleId="I1-InfoBoxBullet">
    <w:name w:val="I1 - InfoBoxBullet"/>
    <w:basedOn w:val="I0-InfoBoxBullet"/>
    <w:qFormat/>
    <w:rsid w:val="009A238C"/>
    <w:pPr>
      <w:ind w:left="811" w:hanging="357"/>
    </w:pPr>
  </w:style>
  <w:style w:type="paragraph" w:customStyle="1" w:styleId="I1-InfoBoxCaption">
    <w:name w:val="I1 - InfoBoxCaption"/>
    <w:basedOn w:val="I0-InfoBoxCaption"/>
    <w:qFormat/>
    <w:rsid w:val="009A238C"/>
    <w:pPr>
      <w:ind w:left="454"/>
    </w:pPr>
  </w:style>
  <w:style w:type="paragraph" w:customStyle="1" w:styleId="I1-InfoBoxCenter">
    <w:name w:val="I1 - InfoBoxCenter"/>
    <w:basedOn w:val="I0-InfoBoxCenter"/>
    <w:qFormat/>
    <w:rsid w:val="009A238C"/>
    <w:pPr>
      <w:ind w:left="454"/>
    </w:pPr>
  </w:style>
  <w:style w:type="paragraph" w:customStyle="1" w:styleId="I1-InfoBoxCode">
    <w:name w:val="I1 - InfoBoxCode"/>
    <w:basedOn w:val="I0-InfoBoxCode"/>
    <w:qFormat/>
    <w:rsid w:val="009A238C"/>
    <w:pPr>
      <w:ind w:left="454"/>
    </w:pPr>
  </w:style>
  <w:style w:type="paragraph" w:customStyle="1" w:styleId="I1-InfoBoxConsole">
    <w:name w:val="I1 - InfoBoxConsole"/>
    <w:basedOn w:val="I0-InfoBoxConsole"/>
    <w:qFormat/>
    <w:rsid w:val="009A238C"/>
    <w:pPr>
      <w:ind w:left="454"/>
    </w:pPr>
  </w:style>
  <w:style w:type="paragraph" w:customStyle="1" w:styleId="I1-InfoBoxFigure">
    <w:name w:val="I1 - InfoBoxFigure"/>
    <w:basedOn w:val="I0-InfoBoxFigure"/>
    <w:qFormat/>
    <w:rsid w:val="009A238C"/>
    <w:pPr>
      <w:ind w:left="454"/>
    </w:pPr>
  </w:style>
  <w:style w:type="paragraph" w:customStyle="1" w:styleId="I1-InfoBoxNumberedList">
    <w:name w:val="I1 - InfoBoxNumberedList"/>
    <w:basedOn w:val="I0-InfoBoxNumberedList"/>
    <w:qFormat/>
    <w:rsid w:val="009A238C"/>
    <w:pPr>
      <w:ind w:left="811" w:hanging="357"/>
    </w:pPr>
  </w:style>
  <w:style w:type="paragraph" w:customStyle="1" w:styleId="I2-InfoBox">
    <w:name w:val="I2 - InfoBox"/>
    <w:basedOn w:val="I1-InfoBox"/>
    <w:qFormat/>
    <w:rsid w:val="009A238C"/>
    <w:pPr>
      <w:ind w:left="794"/>
    </w:pPr>
  </w:style>
  <w:style w:type="paragraph" w:customStyle="1" w:styleId="I2-InfoBoxBullet">
    <w:name w:val="I2 - InfoBoxBullet"/>
    <w:basedOn w:val="I1-InfoBoxBullet"/>
    <w:qFormat/>
    <w:rsid w:val="009A238C"/>
    <w:pPr>
      <w:ind w:left="1151"/>
    </w:pPr>
  </w:style>
  <w:style w:type="paragraph" w:customStyle="1" w:styleId="I2-InfoBoxCaption">
    <w:name w:val="I2 - InfoBoxCaption"/>
    <w:basedOn w:val="I1-InfoBoxCaption"/>
    <w:qFormat/>
    <w:rsid w:val="009A238C"/>
    <w:pPr>
      <w:ind w:left="794"/>
    </w:pPr>
  </w:style>
  <w:style w:type="paragraph" w:customStyle="1" w:styleId="I2-InfoBoxCenter">
    <w:name w:val="I2 - InfoBoxCenter"/>
    <w:basedOn w:val="I1-InfoBoxCenter"/>
    <w:qFormat/>
    <w:rsid w:val="009A238C"/>
    <w:pPr>
      <w:ind w:left="794"/>
    </w:pPr>
  </w:style>
  <w:style w:type="paragraph" w:customStyle="1" w:styleId="I2-InfoBoxCode">
    <w:name w:val="I2 - InfoBoxCode"/>
    <w:basedOn w:val="I1-InfoBoxCode"/>
    <w:qFormat/>
    <w:rsid w:val="009A238C"/>
    <w:pPr>
      <w:ind w:left="794"/>
    </w:pPr>
  </w:style>
  <w:style w:type="paragraph" w:customStyle="1" w:styleId="I2-InfoBoxConsole">
    <w:name w:val="I2 - InfoBoxConsole"/>
    <w:basedOn w:val="I1-InfoBoxConsole"/>
    <w:qFormat/>
    <w:rsid w:val="009A238C"/>
    <w:pPr>
      <w:ind w:left="794"/>
    </w:pPr>
  </w:style>
  <w:style w:type="paragraph" w:customStyle="1" w:styleId="I2-InfoBoxFigure">
    <w:name w:val="I2 - InfoBoxFigure"/>
    <w:basedOn w:val="I1-InfoBoxFigure"/>
    <w:qFormat/>
    <w:rsid w:val="009A238C"/>
    <w:pPr>
      <w:ind w:left="794"/>
    </w:pPr>
  </w:style>
  <w:style w:type="paragraph" w:customStyle="1" w:styleId="I2-InfoBoxNumberedList">
    <w:name w:val="I2 - InfoBoxNumberedList"/>
    <w:basedOn w:val="I1-InfoBoxNumberedList"/>
    <w:qFormat/>
    <w:rsid w:val="009A238C"/>
    <w:pPr>
      <w:ind w:left="1151"/>
    </w:pPr>
  </w:style>
  <w:style w:type="paragraph" w:customStyle="1" w:styleId="T1-TipBox">
    <w:name w:val="T1 - TipBox"/>
    <w:basedOn w:val="T0-TipBox"/>
    <w:qFormat/>
    <w:rsid w:val="009A238C"/>
    <w:pPr>
      <w:ind w:left="454"/>
    </w:pPr>
  </w:style>
  <w:style w:type="paragraph" w:customStyle="1" w:styleId="T1-TipBoxBullet">
    <w:name w:val="T1 - TipBoxBullet"/>
    <w:basedOn w:val="T0-TipBoxBullet"/>
    <w:qFormat/>
    <w:rsid w:val="009A238C"/>
    <w:pPr>
      <w:ind w:left="811" w:hanging="357"/>
    </w:pPr>
  </w:style>
  <w:style w:type="paragraph" w:customStyle="1" w:styleId="T1-TipBoxCaption">
    <w:name w:val="T1 - TipBoxCaption"/>
    <w:basedOn w:val="T0-TipBoxCaption"/>
    <w:qFormat/>
    <w:rsid w:val="009A238C"/>
    <w:pPr>
      <w:ind w:left="454"/>
    </w:pPr>
  </w:style>
  <w:style w:type="paragraph" w:customStyle="1" w:styleId="T1-TipBoxCenter">
    <w:name w:val="T1 - TipBoxCenter"/>
    <w:basedOn w:val="T0-TipBoxCenter"/>
    <w:qFormat/>
    <w:rsid w:val="009A238C"/>
    <w:pPr>
      <w:ind w:left="454"/>
    </w:pPr>
  </w:style>
  <w:style w:type="paragraph" w:customStyle="1" w:styleId="T1-TipBoxCode">
    <w:name w:val="T1 - TipBoxCode"/>
    <w:basedOn w:val="T0-TipBoxCode"/>
    <w:qFormat/>
    <w:rsid w:val="009A238C"/>
    <w:pPr>
      <w:ind w:left="454"/>
    </w:pPr>
  </w:style>
  <w:style w:type="paragraph" w:customStyle="1" w:styleId="T1-TipBoxConsole">
    <w:name w:val="T1 - TipBoxConsole"/>
    <w:basedOn w:val="T0-TipBoxConsole"/>
    <w:qFormat/>
    <w:rsid w:val="009A238C"/>
    <w:pPr>
      <w:ind w:left="454"/>
    </w:pPr>
  </w:style>
  <w:style w:type="paragraph" w:customStyle="1" w:styleId="T1-TipBoxFigure">
    <w:name w:val="T1 - TipBoxFigure"/>
    <w:basedOn w:val="T0-TipBoxFigure"/>
    <w:qFormat/>
    <w:rsid w:val="009A238C"/>
    <w:pPr>
      <w:ind w:left="454"/>
    </w:pPr>
  </w:style>
  <w:style w:type="paragraph" w:customStyle="1" w:styleId="T1-TipBoxNumberedList">
    <w:name w:val="T1 - TipBoxNumberedList"/>
    <w:basedOn w:val="T0-TipBoxNumberedList"/>
    <w:qFormat/>
    <w:rsid w:val="009A238C"/>
  </w:style>
  <w:style w:type="paragraph" w:customStyle="1" w:styleId="T2-TipBox">
    <w:name w:val="T2 - TipBox"/>
    <w:basedOn w:val="T1-TipBox"/>
    <w:qFormat/>
    <w:rsid w:val="009A238C"/>
    <w:pPr>
      <w:ind w:left="794"/>
    </w:pPr>
  </w:style>
  <w:style w:type="paragraph" w:customStyle="1" w:styleId="T2-TipBoxBullet">
    <w:name w:val="T2 - TipBoxBullet"/>
    <w:basedOn w:val="T1-TipBoxBullet"/>
    <w:qFormat/>
    <w:rsid w:val="009A238C"/>
    <w:pPr>
      <w:ind w:left="1151"/>
    </w:pPr>
  </w:style>
  <w:style w:type="paragraph" w:customStyle="1" w:styleId="T2-TipBoxCaption">
    <w:name w:val="T2 - TipBoxCaption"/>
    <w:basedOn w:val="T1-TipBoxCaption"/>
    <w:qFormat/>
    <w:rsid w:val="009A238C"/>
    <w:pPr>
      <w:ind w:left="794"/>
    </w:pPr>
  </w:style>
  <w:style w:type="paragraph" w:customStyle="1" w:styleId="T2-TipBoxCenter">
    <w:name w:val="T2 - TipBoxCenter"/>
    <w:basedOn w:val="T1-TipBoxCenter"/>
    <w:qFormat/>
    <w:rsid w:val="009A238C"/>
    <w:pPr>
      <w:ind w:left="794"/>
    </w:pPr>
  </w:style>
  <w:style w:type="paragraph" w:customStyle="1" w:styleId="T2-TipBoxCode">
    <w:name w:val="T2 - TipBoxCode"/>
    <w:basedOn w:val="T1-TipBoxCode"/>
    <w:qFormat/>
    <w:rsid w:val="009A238C"/>
    <w:pPr>
      <w:ind w:left="794"/>
    </w:pPr>
  </w:style>
  <w:style w:type="paragraph" w:customStyle="1" w:styleId="T2-TipBoxConsole">
    <w:name w:val="T2 - TipBoxConsole"/>
    <w:basedOn w:val="T1-TipBoxConsole"/>
    <w:qFormat/>
    <w:rsid w:val="009A238C"/>
    <w:pPr>
      <w:ind w:left="794"/>
    </w:pPr>
  </w:style>
  <w:style w:type="paragraph" w:customStyle="1" w:styleId="T2-TipBoxFigure">
    <w:name w:val="T2 - TipBoxFigure"/>
    <w:basedOn w:val="T1-TipBoxFigure"/>
    <w:qFormat/>
    <w:rsid w:val="009A238C"/>
    <w:pPr>
      <w:ind w:left="794"/>
    </w:pPr>
  </w:style>
  <w:style w:type="paragraph" w:customStyle="1" w:styleId="T2-TipBoxNumberedList">
    <w:name w:val="T2 - TipBoxNumberedList"/>
    <w:basedOn w:val="T1-TipBoxNumberedList"/>
    <w:qFormat/>
    <w:rsid w:val="009A238C"/>
    <w:pPr>
      <w:ind w:left="1151" w:hanging="357"/>
    </w:pPr>
  </w:style>
  <w:style w:type="paragraph" w:customStyle="1" w:styleId="T1-Table">
    <w:name w:val="T1 - Table"/>
    <w:basedOn w:val="T0-Table"/>
    <w:qFormat/>
    <w:rsid w:val="009A238C"/>
    <w:pPr>
      <w:ind w:left="454"/>
    </w:pPr>
  </w:style>
  <w:style w:type="paragraph" w:customStyle="1" w:styleId="T1-TableBullet">
    <w:name w:val="T1 - TableBullet"/>
    <w:basedOn w:val="T0-TableBullet"/>
    <w:qFormat/>
    <w:rsid w:val="009A238C"/>
    <w:pPr>
      <w:ind w:left="476" w:right="74" w:hanging="357"/>
    </w:pPr>
  </w:style>
  <w:style w:type="paragraph" w:customStyle="1" w:styleId="T1-TableCaption">
    <w:name w:val="T1 - TableCaption"/>
    <w:basedOn w:val="T0-TableCaption"/>
    <w:qFormat/>
    <w:rsid w:val="009A238C"/>
    <w:pPr>
      <w:ind w:left="454"/>
    </w:pPr>
  </w:style>
  <w:style w:type="paragraph" w:customStyle="1" w:styleId="T1-TableCenter">
    <w:name w:val="T1 - TableCenter"/>
    <w:basedOn w:val="T0-TableCenter"/>
    <w:qFormat/>
    <w:rsid w:val="009A238C"/>
    <w:pPr>
      <w:ind w:left="454"/>
    </w:pPr>
  </w:style>
  <w:style w:type="paragraph" w:customStyle="1" w:styleId="T1-TableFigure">
    <w:name w:val="T1 - TableFigure"/>
    <w:basedOn w:val="T0-TableFigure"/>
    <w:qFormat/>
    <w:rsid w:val="009A238C"/>
    <w:pPr>
      <w:ind w:left="454"/>
    </w:pPr>
  </w:style>
  <w:style w:type="paragraph" w:customStyle="1" w:styleId="T1-TableNumberedList">
    <w:name w:val="T1 - TableNumberedList"/>
    <w:basedOn w:val="T0-TableNumberedList"/>
    <w:qFormat/>
    <w:rsid w:val="009A238C"/>
    <w:pPr>
      <w:ind w:left="1242" w:right="74" w:hanging="357"/>
    </w:pPr>
  </w:style>
  <w:style w:type="paragraph" w:customStyle="1" w:styleId="T1-TableCode">
    <w:name w:val="T1 - TableCode"/>
    <w:basedOn w:val="T0-TableCode"/>
    <w:qFormat/>
    <w:rsid w:val="009A238C"/>
    <w:pPr>
      <w:ind w:left="278" w:right="232"/>
    </w:pPr>
  </w:style>
  <w:style w:type="paragraph" w:customStyle="1" w:styleId="T1-TableConsole">
    <w:name w:val="T1 - TableConsole"/>
    <w:basedOn w:val="T0-TableConsole"/>
    <w:qFormat/>
    <w:rsid w:val="009A238C"/>
    <w:pPr>
      <w:ind w:left="278" w:right="232"/>
    </w:pPr>
  </w:style>
  <w:style w:type="paragraph" w:customStyle="1" w:styleId="T2-Table">
    <w:name w:val="T2 - Table"/>
    <w:basedOn w:val="T0-Table"/>
    <w:qFormat/>
    <w:rsid w:val="009A238C"/>
    <w:pPr>
      <w:ind w:left="794"/>
    </w:pPr>
  </w:style>
  <w:style w:type="paragraph" w:customStyle="1" w:styleId="T2-TableBullet">
    <w:name w:val="T2 - TableBullet"/>
    <w:basedOn w:val="T0-TableBullet"/>
    <w:qFormat/>
    <w:rsid w:val="009A238C"/>
    <w:pPr>
      <w:ind w:left="1225" w:right="74" w:hanging="357"/>
    </w:pPr>
  </w:style>
  <w:style w:type="paragraph" w:customStyle="1" w:styleId="T2-TableCaption">
    <w:name w:val="T2 - TableCaption"/>
    <w:basedOn w:val="T0-TableCaption"/>
    <w:qFormat/>
    <w:rsid w:val="009A238C"/>
    <w:pPr>
      <w:ind w:left="794"/>
    </w:pPr>
  </w:style>
  <w:style w:type="paragraph" w:customStyle="1" w:styleId="T2-TableCenter">
    <w:name w:val="T2 - TableCenter"/>
    <w:basedOn w:val="T0-TableCenter"/>
    <w:qFormat/>
    <w:rsid w:val="009A238C"/>
    <w:pPr>
      <w:ind w:left="794"/>
    </w:pPr>
  </w:style>
  <w:style w:type="paragraph" w:customStyle="1" w:styleId="T2-TableCode">
    <w:name w:val="T2 - TableCode"/>
    <w:basedOn w:val="T0-TableCode"/>
    <w:qFormat/>
    <w:rsid w:val="009A238C"/>
    <w:pPr>
      <w:ind w:left="856" w:right="232"/>
    </w:pPr>
  </w:style>
  <w:style w:type="paragraph" w:customStyle="1" w:styleId="T2-TableConsole">
    <w:name w:val="T2 - TableConsole"/>
    <w:basedOn w:val="T0-TableConsole"/>
    <w:qFormat/>
    <w:rsid w:val="009A238C"/>
    <w:pPr>
      <w:ind w:left="856" w:right="232"/>
    </w:pPr>
  </w:style>
  <w:style w:type="paragraph" w:customStyle="1" w:styleId="T2-TableFigure">
    <w:name w:val="T2 - TableFigure"/>
    <w:basedOn w:val="T0-TipBoxFigure"/>
    <w:qFormat/>
    <w:rsid w:val="009A238C"/>
    <w:pPr>
      <w:ind w:left="794"/>
    </w:pPr>
  </w:style>
  <w:style w:type="paragraph" w:customStyle="1" w:styleId="T2-TableNumberedList">
    <w:name w:val="T2 - TableNumberedList"/>
    <w:basedOn w:val="T0-TableNumberedList"/>
    <w:qFormat/>
    <w:rsid w:val="009A238C"/>
    <w:pPr>
      <w:ind w:left="2149" w:right="74" w:hanging="357"/>
    </w:pPr>
  </w:style>
  <w:style w:type="paragraph" w:customStyle="1" w:styleId="FM-Dedication">
    <w:name w:val="FM - Dedication"/>
    <w:basedOn w:val="FM-CopyrightText"/>
    <w:qFormat/>
    <w:rsid w:val="009A238C"/>
    <w:pPr>
      <w:jc w:val="center"/>
    </w:pPr>
    <w:rPr>
      <w:i/>
    </w:rPr>
  </w:style>
  <w:style w:type="character" w:customStyle="1" w:styleId="CS-ColumnHeader">
    <w:name w:val="CS - ColumnHeader"/>
    <w:basedOn w:val="CS-Keyword"/>
    <w:uiPriority w:val="1"/>
    <w:qFormat/>
    <w:rsid w:val="009A238C"/>
    <w:rPr>
      <w:b/>
    </w:rPr>
  </w:style>
  <w:style w:type="character" w:customStyle="1" w:styleId="CS-RowHeader">
    <w:name w:val="CS - RowHeader"/>
    <w:basedOn w:val="CS-ColumnHeader"/>
    <w:uiPriority w:val="1"/>
    <w:qFormat/>
    <w:rsid w:val="009A238C"/>
    <w:rPr>
      <w:b/>
    </w:rPr>
  </w:style>
  <w:style w:type="paragraph" w:customStyle="1" w:styleId="Important0-ImportantBoxBullet">
    <w:name w:val="Important0 - ImportantBoxBullet"/>
    <w:basedOn w:val="I0-InfoBoxBullet"/>
    <w:link w:val="Important0-ImportantBoxBulletChar"/>
    <w:rsid w:val="009A238C"/>
  </w:style>
  <w:style w:type="character" w:customStyle="1" w:styleId="P0-ParagraphChar">
    <w:name w:val="P0 - Paragraph Char"/>
    <w:basedOn w:val="DefaultParagraphFont"/>
    <w:link w:val="P0-Paragraph"/>
    <w:rsid w:val="009A238C"/>
    <w:rPr>
      <w:rFonts w:ascii="Crimson Pro" w:eastAsia="Times New Roman" w:hAnsi="Crimson Pro" w:cs="Times New Roman"/>
      <w:sz w:val="21"/>
      <w:lang w:val="en-US"/>
    </w:rPr>
  </w:style>
  <w:style w:type="character" w:customStyle="1" w:styleId="Important0-ImportantBoxBulletChar">
    <w:name w:val="Important0 - ImportantBoxBullet Char"/>
    <w:basedOn w:val="P0-ParagraphChar"/>
    <w:link w:val="Important0-ImportantBoxBullet"/>
    <w:rsid w:val="009A238C"/>
    <w:rPr>
      <w:rFonts w:ascii="Crimson Pro" w:eastAsia="Times New Roman" w:hAnsi="Crimson Pro" w:cs="Times New Roman"/>
      <w:sz w:val="20"/>
      <w:shd w:val="clear" w:color="auto" w:fill="FFFFFF"/>
      <w:lang w:val="en-US"/>
    </w:rPr>
  </w:style>
  <w:style w:type="paragraph" w:customStyle="1" w:styleId="Important0-ImportantBoxCenter">
    <w:name w:val="Important0 - ImportantBoxCenter"/>
    <w:basedOn w:val="I0-InfoBoxCenter"/>
    <w:link w:val="Important0-ImportantBoxCenterChar"/>
    <w:rsid w:val="009A238C"/>
  </w:style>
  <w:style w:type="character" w:customStyle="1" w:styleId="Important0-ImportantBoxCenterChar">
    <w:name w:val="Important0 - ImportantBoxCenter Char"/>
    <w:basedOn w:val="P0-ParagraphChar"/>
    <w:link w:val="Important0-ImportantBoxCenter"/>
    <w:rsid w:val="009A238C"/>
    <w:rPr>
      <w:rFonts w:ascii="Crimson Pro" w:eastAsia="Times New Roman" w:hAnsi="Crimson Pro" w:cs="Times New Roman"/>
      <w:sz w:val="20"/>
      <w:shd w:val="clear" w:color="auto" w:fill="FFFFFF"/>
      <w:lang w:val="en-US"/>
    </w:rPr>
  </w:style>
  <w:style w:type="paragraph" w:customStyle="1" w:styleId="Important0-ImportantBoxFigure">
    <w:name w:val="Important0 - ImportantBoxFigure"/>
    <w:basedOn w:val="I0-InfoBoxFigure"/>
    <w:link w:val="Important0-ImportantBoxFigureChar"/>
    <w:rsid w:val="009A238C"/>
  </w:style>
  <w:style w:type="character" w:customStyle="1" w:styleId="Important0-ImportantBoxFigureChar">
    <w:name w:val="Important0 - ImportantBoxFigure Char"/>
    <w:basedOn w:val="P0-ParagraphChar"/>
    <w:link w:val="Important0-ImportantBoxFigure"/>
    <w:rsid w:val="009A238C"/>
    <w:rPr>
      <w:rFonts w:ascii="Crimson Pro" w:eastAsia="Times New Roman" w:hAnsi="Crimson Pro" w:cs="Times New Roman"/>
      <w:sz w:val="16"/>
      <w:shd w:val="clear" w:color="auto" w:fill="FFFFFF"/>
      <w:lang w:val="en-US"/>
    </w:rPr>
  </w:style>
  <w:style w:type="paragraph" w:customStyle="1" w:styleId="Important0-ImportantBoxCaption">
    <w:name w:val="Important0 - ImportantBoxCaption"/>
    <w:basedOn w:val="I0-InfoBoxCaption"/>
    <w:link w:val="Important0-ImportantBoxCaptionChar"/>
    <w:rsid w:val="009A238C"/>
  </w:style>
  <w:style w:type="character" w:customStyle="1" w:styleId="Important0-ImportantBoxCaptionChar">
    <w:name w:val="Important0 - ImportantBoxCaption Char"/>
    <w:basedOn w:val="P0-ParagraphChar"/>
    <w:link w:val="Important0-ImportantBoxCaption"/>
    <w:rsid w:val="009A238C"/>
    <w:rPr>
      <w:rFonts w:ascii="Crimson Pro" w:eastAsia="Times New Roman" w:hAnsi="Crimson Pro" w:cs="Times New Roman"/>
      <w:sz w:val="16"/>
      <w:shd w:val="clear" w:color="auto" w:fill="FFFFFF"/>
      <w:lang w:val="en-US"/>
    </w:rPr>
  </w:style>
  <w:style w:type="paragraph" w:customStyle="1" w:styleId="Important0-ImportantBox">
    <w:name w:val="Important0 - ImportantBox"/>
    <w:basedOn w:val="I0-InfoBox"/>
    <w:link w:val="Important0-ImportantBoxChar"/>
    <w:rsid w:val="009A238C"/>
  </w:style>
  <w:style w:type="character" w:customStyle="1" w:styleId="Important0-ImportantBoxChar">
    <w:name w:val="Important0 - ImportantBox Char"/>
    <w:basedOn w:val="P0-ParagraphChar"/>
    <w:link w:val="Important0-ImportantBox"/>
    <w:rsid w:val="009A238C"/>
    <w:rPr>
      <w:rFonts w:ascii="Crimson Pro" w:eastAsia="Times New Roman" w:hAnsi="Crimson Pro" w:cs="Times New Roman"/>
      <w:sz w:val="20"/>
      <w:shd w:val="clear" w:color="auto" w:fill="FFFFFF"/>
      <w:lang w:val="en-US"/>
    </w:rPr>
  </w:style>
  <w:style w:type="paragraph" w:customStyle="1" w:styleId="Important0-ImportantBoxNumberedList">
    <w:name w:val="Important0 - ImportantBoxNumberedList"/>
    <w:basedOn w:val="I0-InfoBoxNumberedList"/>
    <w:link w:val="Important0-ImportantBoxNumberedListChar"/>
    <w:rsid w:val="009A238C"/>
  </w:style>
  <w:style w:type="character" w:customStyle="1" w:styleId="Important0-ImportantBoxNumberedListChar">
    <w:name w:val="Important0 - ImportantBoxNumberedList Char"/>
    <w:basedOn w:val="P0-ParagraphChar"/>
    <w:link w:val="Important0-ImportantBoxNumberedList"/>
    <w:rsid w:val="009A238C"/>
    <w:rPr>
      <w:rFonts w:ascii="Crimson Pro" w:eastAsia="Times New Roman" w:hAnsi="Crimson Pro" w:cs="Times New Roman"/>
      <w:sz w:val="20"/>
      <w:shd w:val="clear" w:color="auto" w:fill="FFFFFF"/>
      <w:lang w:val="en-US"/>
    </w:rPr>
  </w:style>
  <w:style w:type="paragraph" w:customStyle="1" w:styleId="Important0-ImportantBoxCode">
    <w:name w:val="Important0 - ImportantBoxCode"/>
    <w:basedOn w:val="I0-InfoBoxCode"/>
    <w:link w:val="Important0-ImportantBoxCodeChar"/>
    <w:rsid w:val="009A238C"/>
  </w:style>
  <w:style w:type="character" w:customStyle="1" w:styleId="Important0-ImportantBoxCodeChar">
    <w:name w:val="Important0 - ImportantBoxCode Char"/>
    <w:basedOn w:val="P0-ParagraphChar"/>
    <w:link w:val="Important0-ImportantBoxCode"/>
    <w:rsid w:val="009A238C"/>
    <w:rPr>
      <w:rFonts w:ascii="Consolas" w:eastAsia="Times New Roman" w:hAnsi="Consolas" w:cs="Times New Roman"/>
      <w:color w:val="383A42"/>
      <w:sz w:val="18"/>
      <w:shd w:val="clear" w:color="auto" w:fill="FAFAFA"/>
      <w:lang w:val="en-US"/>
    </w:rPr>
  </w:style>
  <w:style w:type="paragraph" w:customStyle="1" w:styleId="Important0-ImportantBoxConsole">
    <w:name w:val="Important0 - ImportantBoxConsole"/>
    <w:basedOn w:val="I0-InfoBoxConsole"/>
    <w:link w:val="Important0-ImportantBoxConsoleChar"/>
    <w:rsid w:val="009A238C"/>
  </w:style>
  <w:style w:type="character" w:customStyle="1" w:styleId="Important0-ImportantBoxConsoleChar">
    <w:name w:val="Important0 - ImportantBoxConsole Char"/>
    <w:basedOn w:val="P0-ParagraphChar"/>
    <w:link w:val="Important0-ImportantBoxConsole"/>
    <w:rsid w:val="009A238C"/>
    <w:rPr>
      <w:rFonts w:ascii="Consolas" w:eastAsia="Times New Roman" w:hAnsi="Consolas" w:cs="Times New Roman"/>
      <w:color w:val="F8F8F2"/>
      <w:sz w:val="18"/>
      <w:shd w:val="clear" w:color="auto" w:fill="282A36"/>
      <w:lang w:val="en-US"/>
    </w:rPr>
  </w:style>
  <w:style w:type="paragraph" w:customStyle="1" w:styleId="Important1-ImportantBoxBullet">
    <w:name w:val="Important1 - ImportantBoxBullet"/>
    <w:basedOn w:val="I1-InfoBoxBullet"/>
    <w:link w:val="Important1-ImportantBoxBulletChar"/>
    <w:rsid w:val="009A238C"/>
  </w:style>
  <w:style w:type="character" w:customStyle="1" w:styleId="Important1-ImportantBoxBulletChar">
    <w:name w:val="Important1 - ImportantBoxBullet Char"/>
    <w:basedOn w:val="P0-ParagraphChar"/>
    <w:link w:val="Important1-ImportantBoxBullet"/>
    <w:rsid w:val="009A238C"/>
    <w:rPr>
      <w:rFonts w:ascii="Crimson Pro" w:eastAsia="Times New Roman" w:hAnsi="Crimson Pro" w:cs="Times New Roman"/>
      <w:sz w:val="20"/>
      <w:shd w:val="clear" w:color="auto" w:fill="FFFFFF"/>
      <w:lang w:val="en-US"/>
    </w:rPr>
  </w:style>
  <w:style w:type="paragraph" w:customStyle="1" w:styleId="Important1-ImportantBoxCenter">
    <w:name w:val="Important1 - ImportantBoxCenter"/>
    <w:basedOn w:val="I1-InfoBoxCenter"/>
    <w:link w:val="Important1-ImportantBoxCenterChar"/>
    <w:rsid w:val="009A238C"/>
  </w:style>
  <w:style w:type="character" w:customStyle="1" w:styleId="Important1-ImportantBoxCenterChar">
    <w:name w:val="Important1 - ImportantBoxCenter Char"/>
    <w:basedOn w:val="P0-ParagraphChar"/>
    <w:link w:val="Important1-ImportantBoxCenter"/>
    <w:rsid w:val="009A238C"/>
    <w:rPr>
      <w:rFonts w:ascii="Crimson Pro" w:eastAsia="Times New Roman" w:hAnsi="Crimson Pro" w:cs="Times New Roman"/>
      <w:sz w:val="20"/>
      <w:shd w:val="clear" w:color="auto" w:fill="FFFFFF"/>
      <w:lang w:val="en-US"/>
    </w:rPr>
  </w:style>
  <w:style w:type="paragraph" w:customStyle="1" w:styleId="Important1-ImportantBoxFigure">
    <w:name w:val="Important1 - ImportantBoxFigure"/>
    <w:basedOn w:val="I1-InfoBoxFigure"/>
    <w:link w:val="Important1-ImportantBoxFigureChar"/>
    <w:rsid w:val="009A238C"/>
  </w:style>
  <w:style w:type="character" w:customStyle="1" w:styleId="Important1-ImportantBoxFigureChar">
    <w:name w:val="Important1 - ImportantBoxFigure Char"/>
    <w:basedOn w:val="P0-ParagraphChar"/>
    <w:link w:val="Important1-ImportantBoxFigure"/>
    <w:rsid w:val="009A238C"/>
    <w:rPr>
      <w:rFonts w:ascii="Crimson Pro" w:eastAsia="Times New Roman" w:hAnsi="Crimson Pro" w:cs="Times New Roman"/>
      <w:sz w:val="16"/>
      <w:shd w:val="clear" w:color="auto" w:fill="FFFFFF"/>
      <w:lang w:val="en-US"/>
    </w:rPr>
  </w:style>
  <w:style w:type="paragraph" w:customStyle="1" w:styleId="Important1-ImportantBoxCaption">
    <w:name w:val="Important1 - ImportantBoxCaption"/>
    <w:basedOn w:val="I1-InfoBoxCaption"/>
    <w:link w:val="Important1-ImportantBoxCaptionChar"/>
    <w:rsid w:val="009A238C"/>
  </w:style>
  <w:style w:type="character" w:customStyle="1" w:styleId="Important1-ImportantBoxCaptionChar">
    <w:name w:val="Important1 - ImportantBoxCaption Char"/>
    <w:basedOn w:val="P0-ParagraphChar"/>
    <w:link w:val="Important1-ImportantBoxCaption"/>
    <w:rsid w:val="009A238C"/>
    <w:rPr>
      <w:rFonts w:ascii="Crimson Pro" w:eastAsia="Times New Roman" w:hAnsi="Crimson Pro" w:cs="Times New Roman"/>
      <w:sz w:val="16"/>
      <w:shd w:val="clear" w:color="auto" w:fill="FFFFFF"/>
      <w:lang w:val="en-US"/>
    </w:rPr>
  </w:style>
  <w:style w:type="paragraph" w:customStyle="1" w:styleId="Important1-ImportantBox">
    <w:name w:val="Important1 - ImportantBox"/>
    <w:basedOn w:val="I1-InfoBox"/>
    <w:link w:val="Important1-ImportantBoxChar"/>
    <w:rsid w:val="009A238C"/>
  </w:style>
  <w:style w:type="character" w:customStyle="1" w:styleId="Important1-ImportantBoxChar">
    <w:name w:val="Important1 - ImportantBox Char"/>
    <w:basedOn w:val="P0-ParagraphChar"/>
    <w:link w:val="Important1-ImportantBox"/>
    <w:rsid w:val="009A238C"/>
    <w:rPr>
      <w:rFonts w:ascii="Crimson Pro" w:eastAsia="Times New Roman" w:hAnsi="Crimson Pro" w:cs="Times New Roman"/>
      <w:sz w:val="20"/>
      <w:shd w:val="clear" w:color="auto" w:fill="FFFFFF"/>
      <w:lang w:val="en-US"/>
    </w:rPr>
  </w:style>
  <w:style w:type="paragraph" w:customStyle="1" w:styleId="Important1-ImportantBoxNumberedList">
    <w:name w:val="Important1 - ImportantBoxNumberedList"/>
    <w:basedOn w:val="I1-InfoBoxNumberedList"/>
    <w:link w:val="Important1-ImportantBoxNumberedListChar"/>
    <w:rsid w:val="009A238C"/>
  </w:style>
  <w:style w:type="character" w:customStyle="1" w:styleId="Important1-ImportantBoxNumberedListChar">
    <w:name w:val="Important1 - ImportantBoxNumberedList Char"/>
    <w:basedOn w:val="P0-ParagraphChar"/>
    <w:link w:val="Important1-ImportantBoxNumberedList"/>
    <w:rsid w:val="009A238C"/>
    <w:rPr>
      <w:rFonts w:ascii="Crimson Pro" w:eastAsia="Times New Roman" w:hAnsi="Crimson Pro" w:cs="Times New Roman"/>
      <w:sz w:val="20"/>
      <w:shd w:val="clear" w:color="auto" w:fill="FFFFFF"/>
      <w:lang w:val="en-US"/>
    </w:rPr>
  </w:style>
  <w:style w:type="paragraph" w:customStyle="1" w:styleId="Important1-ImportantBoxCode">
    <w:name w:val="Important1 - ImportantBoxCode"/>
    <w:basedOn w:val="I1-InfoBoxCode"/>
    <w:link w:val="Important1-ImportantBoxCodeChar"/>
    <w:rsid w:val="009A238C"/>
  </w:style>
  <w:style w:type="character" w:customStyle="1" w:styleId="Important1-ImportantBoxCodeChar">
    <w:name w:val="Important1 - ImportantBoxCode Char"/>
    <w:basedOn w:val="P0-ParagraphChar"/>
    <w:link w:val="Important1-ImportantBoxCode"/>
    <w:rsid w:val="009A238C"/>
    <w:rPr>
      <w:rFonts w:ascii="Consolas" w:eastAsia="Times New Roman" w:hAnsi="Consolas" w:cs="Times New Roman"/>
      <w:color w:val="383A42"/>
      <w:sz w:val="18"/>
      <w:shd w:val="clear" w:color="auto" w:fill="FAFAFA"/>
      <w:lang w:val="en-US"/>
    </w:rPr>
  </w:style>
  <w:style w:type="paragraph" w:customStyle="1" w:styleId="Important1-ImportantBoxConsole">
    <w:name w:val="Important1 - ImportantBoxConsole"/>
    <w:basedOn w:val="I1-InfoBoxConsole"/>
    <w:link w:val="Important1-ImportantBoxConsoleChar"/>
    <w:rsid w:val="009A238C"/>
  </w:style>
  <w:style w:type="character" w:customStyle="1" w:styleId="Important1-ImportantBoxConsoleChar">
    <w:name w:val="Important1 - ImportantBoxConsole Char"/>
    <w:basedOn w:val="P0-ParagraphChar"/>
    <w:link w:val="Important1-ImportantBoxConsole"/>
    <w:rsid w:val="009A238C"/>
    <w:rPr>
      <w:rFonts w:ascii="Consolas" w:eastAsia="Times New Roman" w:hAnsi="Consolas" w:cs="Times New Roman"/>
      <w:color w:val="F8F8F2"/>
      <w:sz w:val="18"/>
      <w:shd w:val="clear" w:color="auto" w:fill="282A36"/>
      <w:lang w:val="en-US"/>
    </w:rPr>
  </w:style>
  <w:style w:type="paragraph" w:customStyle="1" w:styleId="Important2-ImportantBoxBullet">
    <w:name w:val="Important2 - ImportantBoxBullet"/>
    <w:basedOn w:val="I2-InfoBoxBullet"/>
    <w:link w:val="Important2-ImportantBoxBulletChar"/>
    <w:rsid w:val="009A238C"/>
  </w:style>
  <w:style w:type="character" w:customStyle="1" w:styleId="Important2-ImportantBoxBulletChar">
    <w:name w:val="Important2 - ImportantBoxBullet Char"/>
    <w:basedOn w:val="P0-ParagraphChar"/>
    <w:link w:val="Important2-ImportantBoxBullet"/>
    <w:rsid w:val="009A238C"/>
    <w:rPr>
      <w:rFonts w:ascii="Crimson Pro" w:eastAsia="Times New Roman" w:hAnsi="Crimson Pro" w:cs="Times New Roman"/>
      <w:sz w:val="20"/>
      <w:shd w:val="clear" w:color="auto" w:fill="FFFFFF"/>
      <w:lang w:val="en-US"/>
    </w:rPr>
  </w:style>
  <w:style w:type="paragraph" w:customStyle="1" w:styleId="Important2-ImportantBoxCenter">
    <w:name w:val="Important2 - ImportantBoxCenter"/>
    <w:basedOn w:val="I2-InfoBoxCenter"/>
    <w:link w:val="Important2-ImportantBoxCenterChar"/>
    <w:rsid w:val="009A238C"/>
  </w:style>
  <w:style w:type="character" w:customStyle="1" w:styleId="Important2-ImportantBoxCenterChar">
    <w:name w:val="Important2 - ImportantBoxCenter Char"/>
    <w:basedOn w:val="P0-ParagraphChar"/>
    <w:link w:val="Important2-ImportantBoxCenter"/>
    <w:rsid w:val="009A238C"/>
    <w:rPr>
      <w:rFonts w:ascii="Crimson Pro" w:eastAsia="Times New Roman" w:hAnsi="Crimson Pro" w:cs="Times New Roman"/>
      <w:sz w:val="20"/>
      <w:shd w:val="clear" w:color="auto" w:fill="FFFFFF"/>
      <w:lang w:val="en-US"/>
    </w:rPr>
  </w:style>
  <w:style w:type="paragraph" w:customStyle="1" w:styleId="Important2-ImportantBoxFigure">
    <w:name w:val="Important2 - ImportantBoxFigure"/>
    <w:basedOn w:val="I2-InfoBoxFigure"/>
    <w:link w:val="Important2-ImportantBoxFigureChar"/>
    <w:rsid w:val="009A238C"/>
  </w:style>
  <w:style w:type="character" w:customStyle="1" w:styleId="Important2-ImportantBoxFigureChar">
    <w:name w:val="Important2 - ImportantBoxFigure Char"/>
    <w:basedOn w:val="P0-ParagraphChar"/>
    <w:link w:val="Important2-ImportantBoxFigure"/>
    <w:rsid w:val="009A238C"/>
    <w:rPr>
      <w:rFonts w:ascii="Crimson Pro" w:eastAsia="Times New Roman" w:hAnsi="Crimson Pro" w:cs="Times New Roman"/>
      <w:sz w:val="16"/>
      <w:shd w:val="clear" w:color="auto" w:fill="FFFFFF"/>
      <w:lang w:val="en-US"/>
    </w:rPr>
  </w:style>
  <w:style w:type="paragraph" w:customStyle="1" w:styleId="Important2-ImportantBoxCaption">
    <w:name w:val="Important2 - ImportantBoxCaption"/>
    <w:basedOn w:val="I2-InfoBoxCaption"/>
    <w:link w:val="Important2-ImportantBoxCaptionChar"/>
    <w:rsid w:val="009A238C"/>
  </w:style>
  <w:style w:type="character" w:customStyle="1" w:styleId="Important2-ImportantBoxCaptionChar">
    <w:name w:val="Important2 - ImportantBoxCaption Char"/>
    <w:basedOn w:val="P0-ParagraphChar"/>
    <w:link w:val="Important2-ImportantBoxCaption"/>
    <w:rsid w:val="009A238C"/>
    <w:rPr>
      <w:rFonts w:ascii="Crimson Pro" w:eastAsia="Times New Roman" w:hAnsi="Crimson Pro" w:cs="Times New Roman"/>
      <w:sz w:val="16"/>
      <w:shd w:val="clear" w:color="auto" w:fill="FFFFFF"/>
      <w:lang w:val="en-US"/>
    </w:rPr>
  </w:style>
  <w:style w:type="paragraph" w:customStyle="1" w:styleId="Important2-ImportantBox">
    <w:name w:val="Important2 - ImportantBox"/>
    <w:basedOn w:val="I2-InfoBox"/>
    <w:link w:val="Important2-ImportantBoxChar"/>
    <w:rsid w:val="009A238C"/>
  </w:style>
  <w:style w:type="character" w:customStyle="1" w:styleId="Important2-ImportantBoxChar">
    <w:name w:val="Important2 - ImportantBox Char"/>
    <w:basedOn w:val="P0-ParagraphChar"/>
    <w:link w:val="Important2-ImportantBox"/>
    <w:rsid w:val="009A238C"/>
    <w:rPr>
      <w:rFonts w:ascii="Crimson Pro" w:eastAsia="Times New Roman" w:hAnsi="Crimson Pro" w:cs="Times New Roman"/>
      <w:sz w:val="20"/>
      <w:shd w:val="clear" w:color="auto" w:fill="FFFFFF"/>
      <w:lang w:val="en-US"/>
    </w:rPr>
  </w:style>
  <w:style w:type="paragraph" w:customStyle="1" w:styleId="Important2-ImportantBoxNumberedList">
    <w:name w:val="Important2 - ImportantBoxNumberedList"/>
    <w:basedOn w:val="I2-InfoBoxNumberedList"/>
    <w:link w:val="Important2-ImportantBoxNumberedListChar"/>
    <w:rsid w:val="009A238C"/>
  </w:style>
  <w:style w:type="character" w:customStyle="1" w:styleId="Important2-ImportantBoxNumberedListChar">
    <w:name w:val="Important2 - ImportantBoxNumberedList Char"/>
    <w:basedOn w:val="P0-ParagraphChar"/>
    <w:link w:val="Important2-ImportantBoxNumberedList"/>
    <w:rsid w:val="009A238C"/>
    <w:rPr>
      <w:rFonts w:ascii="Crimson Pro" w:eastAsia="Times New Roman" w:hAnsi="Crimson Pro" w:cs="Times New Roman"/>
      <w:sz w:val="20"/>
      <w:shd w:val="clear" w:color="auto" w:fill="FFFFFF"/>
      <w:lang w:val="en-US"/>
    </w:rPr>
  </w:style>
  <w:style w:type="paragraph" w:customStyle="1" w:styleId="Important2-ImportantBoxCode">
    <w:name w:val="Important2 - ImportantBoxCode"/>
    <w:basedOn w:val="I2-InfoBoxCode"/>
    <w:link w:val="Important2-ImportantBoxCodeChar"/>
    <w:rsid w:val="009A238C"/>
  </w:style>
  <w:style w:type="character" w:customStyle="1" w:styleId="Important2-ImportantBoxCodeChar">
    <w:name w:val="Important2 - ImportantBoxCode Char"/>
    <w:basedOn w:val="P0-ParagraphChar"/>
    <w:link w:val="Important2-ImportantBoxCode"/>
    <w:rsid w:val="009A238C"/>
    <w:rPr>
      <w:rFonts w:ascii="Consolas" w:eastAsia="Times New Roman" w:hAnsi="Consolas" w:cs="Times New Roman"/>
      <w:color w:val="383A42"/>
      <w:sz w:val="18"/>
      <w:shd w:val="clear" w:color="auto" w:fill="FAFAFA"/>
      <w:lang w:val="en-US"/>
    </w:rPr>
  </w:style>
  <w:style w:type="paragraph" w:customStyle="1" w:styleId="Important2-ImportantBoxConsole">
    <w:name w:val="Important2 - ImportantBoxConsole"/>
    <w:basedOn w:val="I2-InfoBoxConsole"/>
    <w:link w:val="Important2-ImportantBoxConsoleChar"/>
    <w:rsid w:val="009A238C"/>
  </w:style>
  <w:style w:type="character" w:customStyle="1" w:styleId="Important2-ImportantBoxConsoleChar">
    <w:name w:val="Important2 - ImportantBoxConsole Char"/>
    <w:basedOn w:val="P0-ParagraphChar"/>
    <w:link w:val="Important2-ImportantBoxConsole"/>
    <w:rsid w:val="009A238C"/>
    <w:rPr>
      <w:rFonts w:ascii="Consolas" w:eastAsia="Times New Roman" w:hAnsi="Consolas" w:cs="Times New Roman"/>
      <w:color w:val="F8F8F2"/>
      <w:sz w:val="18"/>
      <w:shd w:val="clear" w:color="auto" w:fill="282A36"/>
      <w:lang w:val="en-US"/>
    </w:rPr>
  </w:style>
  <w:style w:type="paragraph" w:customStyle="1" w:styleId="Caution0-CautionBoxBullet">
    <w:name w:val="Caution0 - CautionBoxBullet"/>
    <w:basedOn w:val="I0-InfoBoxBullet"/>
    <w:link w:val="Caution0-CautionBoxBulletChar"/>
    <w:rsid w:val="009A238C"/>
  </w:style>
  <w:style w:type="character" w:customStyle="1" w:styleId="Caution0-CautionBoxBulletChar">
    <w:name w:val="Caution0 - CautionBoxBullet Char"/>
    <w:basedOn w:val="P0-ParagraphChar"/>
    <w:link w:val="Caution0-CautionBoxBullet"/>
    <w:rsid w:val="009A238C"/>
    <w:rPr>
      <w:rFonts w:ascii="Crimson Pro" w:eastAsia="Times New Roman" w:hAnsi="Crimson Pro" w:cs="Times New Roman"/>
      <w:sz w:val="20"/>
      <w:shd w:val="clear" w:color="auto" w:fill="FFFFFF"/>
      <w:lang w:val="en-US"/>
    </w:rPr>
  </w:style>
  <w:style w:type="paragraph" w:customStyle="1" w:styleId="Caution0-CautionBoxCenter">
    <w:name w:val="Caution0 - CautionBoxCenter"/>
    <w:basedOn w:val="I0-InfoBoxCenter"/>
    <w:link w:val="Caution0-CautionBoxCenterChar"/>
    <w:rsid w:val="009A238C"/>
  </w:style>
  <w:style w:type="character" w:customStyle="1" w:styleId="Caution0-CautionBoxCenterChar">
    <w:name w:val="Caution0 - CautionBoxCenter Char"/>
    <w:basedOn w:val="P0-ParagraphChar"/>
    <w:link w:val="Caution0-CautionBoxCenter"/>
    <w:rsid w:val="009A238C"/>
    <w:rPr>
      <w:rFonts w:ascii="Crimson Pro" w:eastAsia="Times New Roman" w:hAnsi="Crimson Pro" w:cs="Times New Roman"/>
      <w:sz w:val="20"/>
      <w:shd w:val="clear" w:color="auto" w:fill="FFFFFF"/>
      <w:lang w:val="en-US"/>
    </w:rPr>
  </w:style>
  <w:style w:type="paragraph" w:customStyle="1" w:styleId="Caution0-CautionBoxFigure">
    <w:name w:val="Caution0 - CautionBoxFigure"/>
    <w:basedOn w:val="I0-InfoBoxFigure"/>
    <w:link w:val="Caution0-CautionBoxFigureChar"/>
    <w:rsid w:val="009A238C"/>
  </w:style>
  <w:style w:type="character" w:customStyle="1" w:styleId="Caution0-CautionBoxFigureChar">
    <w:name w:val="Caution0 - CautionBoxFigure Char"/>
    <w:basedOn w:val="P0-ParagraphChar"/>
    <w:link w:val="Caution0-CautionBoxFigure"/>
    <w:rsid w:val="009A238C"/>
    <w:rPr>
      <w:rFonts w:ascii="Crimson Pro" w:eastAsia="Times New Roman" w:hAnsi="Crimson Pro" w:cs="Times New Roman"/>
      <w:sz w:val="16"/>
      <w:shd w:val="clear" w:color="auto" w:fill="FFFFFF"/>
      <w:lang w:val="en-US"/>
    </w:rPr>
  </w:style>
  <w:style w:type="paragraph" w:customStyle="1" w:styleId="Caution0-CautionBoxCaption">
    <w:name w:val="Caution0 - CautionBoxCaption"/>
    <w:basedOn w:val="I0-InfoBoxCaption"/>
    <w:link w:val="Caution0-CautionBoxCaptionChar"/>
    <w:rsid w:val="009A238C"/>
  </w:style>
  <w:style w:type="character" w:customStyle="1" w:styleId="Caution0-CautionBoxCaptionChar">
    <w:name w:val="Caution0 - CautionBoxCaption Char"/>
    <w:basedOn w:val="P0-ParagraphChar"/>
    <w:link w:val="Caution0-CautionBoxCaption"/>
    <w:rsid w:val="009A238C"/>
    <w:rPr>
      <w:rFonts w:ascii="Crimson Pro" w:eastAsia="Times New Roman" w:hAnsi="Crimson Pro" w:cs="Times New Roman"/>
      <w:sz w:val="16"/>
      <w:shd w:val="clear" w:color="auto" w:fill="FFFFFF"/>
      <w:lang w:val="en-US"/>
    </w:rPr>
  </w:style>
  <w:style w:type="paragraph" w:customStyle="1" w:styleId="Caution0-CautionBox">
    <w:name w:val="Caution0 - CautionBox"/>
    <w:basedOn w:val="I0-InfoBox"/>
    <w:link w:val="Caution0-CautionBoxChar"/>
    <w:rsid w:val="009A238C"/>
  </w:style>
  <w:style w:type="character" w:customStyle="1" w:styleId="Caution0-CautionBoxChar">
    <w:name w:val="Caution0 - CautionBox Char"/>
    <w:basedOn w:val="P0-ParagraphChar"/>
    <w:link w:val="Caution0-CautionBox"/>
    <w:rsid w:val="009A238C"/>
    <w:rPr>
      <w:rFonts w:ascii="Crimson Pro" w:eastAsia="Times New Roman" w:hAnsi="Crimson Pro" w:cs="Times New Roman"/>
      <w:sz w:val="20"/>
      <w:shd w:val="clear" w:color="auto" w:fill="FFFFFF"/>
      <w:lang w:val="en-US"/>
    </w:rPr>
  </w:style>
  <w:style w:type="paragraph" w:customStyle="1" w:styleId="Caution0-CautionBoxNumberedList">
    <w:name w:val="Caution0 - CautionBoxNumberedList"/>
    <w:basedOn w:val="I0-InfoBoxNumberedList"/>
    <w:link w:val="Caution0-CautionBoxNumberedListChar"/>
    <w:rsid w:val="009A238C"/>
  </w:style>
  <w:style w:type="character" w:customStyle="1" w:styleId="Caution0-CautionBoxNumberedListChar">
    <w:name w:val="Caution0 - CautionBoxNumberedList Char"/>
    <w:basedOn w:val="P0-ParagraphChar"/>
    <w:link w:val="Caution0-CautionBoxNumberedList"/>
    <w:rsid w:val="009A238C"/>
    <w:rPr>
      <w:rFonts w:ascii="Crimson Pro" w:eastAsia="Times New Roman" w:hAnsi="Crimson Pro" w:cs="Times New Roman"/>
      <w:sz w:val="20"/>
      <w:shd w:val="clear" w:color="auto" w:fill="FFFFFF"/>
      <w:lang w:val="en-US"/>
    </w:rPr>
  </w:style>
  <w:style w:type="paragraph" w:customStyle="1" w:styleId="Caution0-CautionBoxCode">
    <w:name w:val="Caution0 - CautionBoxCode"/>
    <w:basedOn w:val="I0-InfoBoxCode"/>
    <w:link w:val="Caution0-CautionBoxCodeChar"/>
    <w:rsid w:val="009A238C"/>
  </w:style>
  <w:style w:type="character" w:customStyle="1" w:styleId="Caution0-CautionBoxCodeChar">
    <w:name w:val="Caution0 - CautionBoxCode Char"/>
    <w:basedOn w:val="P0-ParagraphChar"/>
    <w:link w:val="Caution0-CautionBoxCode"/>
    <w:rsid w:val="009A238C"/>
    <w:rPr>
      <w:rFonts w:ascii="Consolas" w:eastAsia="Times New Roman" w:hAnsi="Consolas" w:cs="Times New Roman"/>
      <w:color w:val="383A42"/>
      <w:sz w:val="18"/>
      <w:shd w:val="clear" w:color="auto" w:fill="FAFAFA"/>
      <w:lang w:val="en-US"/>
    </w:rPr>
  </w:style>
  <w:style w:type="paragraph" w:customStyle="1" w:styleId="Caution0-CautionBoxConsole">
    <w:name w:val="Caution0 - CautionBoxConsole"/>
    <w:basedOn w:val="I0-InfoBoxConsole"/>
    <w:link w:val="Caution0-CautionBoxConsoleChar"/>
    <w:rsid w:val="009A238C"/>
  </w:style>
  <w:style w:type="character" w:customStyle="1" w:styleId="Caution0-CautionBoxConsoleChar">
    <w:name w:val="Caution0 - CautionBoxConsole Char"/>
    <w:basedOn w:val="P0-ParagraphChar"/>
    <w:link w:val="Caution0-CautionBoxConsole"/>
    <w:rsid w:val="009A238C"/>
    <w:rPr>
      <w:rFonts w:ascii="Consolas" w:eastAsia="Times New Roman" w:hAnsi="Consolas" w:cs="Times New Roman"/>
      <w:color w:val="F8F8F2"/>
      <w:sz w:val="18"/>
      <w:shd w:val="clear" w:color="auto" w:fill="282A36"/>
      <w:lang w:val="en-US"/>
    </w:rPr>
  </w:style>
  <w:style w:type="paragraph" w:customStyle="1" w:styleId="Caution1-CautionBoxBullet">
    <w:name w:val="Caution1 - CautionBoxBullet"/>
    <w:basedOn w:val="I1-InfoBoxBullet"/>
    <w:link w:val="Caution1-CautionBoxBulletChar"/>
    <w:rsid w:val="009A238C"/>
  </w:style>
  <w:style w:type="character" w:customStyle="1" w:styleId="Caution1-CautionBoxBulletChar">
    <w:name w:val="Caution1 - CautionBoxBullet Char"/>
    <w:basedOn w:val="P0-ParagraphChar"/>
    <w:link w:val="Caution1-CautionBoxBullet"/>
    <w:rsid w:val="009A238C"/>
    <w:rPr>
      <w:rFonts w:ascii="Crimson Pro" w:eastAsia="Times New Roman" w:hAnsi="Crimson Pro" w:cs="Times New Roman"/>
      <w:sz w:val="20"/>
      <w:shd w:val="clear" w:color="auto" w:fill="FFFFFF"/>
      <w:lang w:val="en-US"/>
    </w:rPr>
  </w:style>
  <w:style w:type="paragraph" w:customStyle="1" w:styleId="Caution1-CautionBoxCenter">
    <w:name w:val="Caution1 - CautionBoxCenter"/>
    <w:basedOn w:val="I1-InfoBoxCenter"/>
    <w:link w:val="Caution1-CautionBoxCenterChar"/>
    <w:rsid w:val="009A238C"/>
  </w:style>
  <w:style w:type="character" w:customStyle="1" w:styleId="Caution1-CautionBoxCenterChar">
    <w:name w:val="Caution1 - CautionBoxCenter Char"/>
    <w:basedOn w:val="P0-ParagraphChar"/>
    <w:link w:val="Caution1-CautionBoxCenter"/>
    <w:rsid w:val="009A238C"/>
    <w:rPr>
      <w:rFonts w:ascii="Crimson Pro" w:eastAsia="Times New Roman" w:hAnsi="Crimson Pro" w:cs="Times New Roman"/>
      <w:sz w:val="20"/>
      <w:shd w:val="clear" w:color="auto" w:fill="FFFFFF"/>
      <w:lang w:val="en-US"/>
    </w:rPr>
  </w:style>
  <w:style w:type="paragraph" w:customStyle="1" w:styleId="Caution1-CautionBoxFigure">
    <w:name w:val="Caution1 - CautionBoxFigure"/>
    <w:basedOn w:val="I1-InfoBoxFigure"/>
    <w:link w:val="Caution1-CautionBoxFigureChar"/>
    <w:rsid w:val="009A238C"/>
  </w:style>
  <w:style w:type="character" w:customStyle="1" w:styleId="Caution1-CautionBoxFigureChar">
    <w:name w:val="Caution1 - CautionBoxFigure Char"/>
    <w:basedOn w:val="P0-ParagraphChar"/>
    <w:link w:val="Caution1-CautionBoxFigure"/>
    <w:rsid w:val="009A238C"/>
    <w:rPr>
      <w:rFonts w:ascii="Crimson Pro" w:eastAsia="Times New Roman" w:hAnsi="Crimson Pro" w:cs="Times New Roman"/>
      <w:sz w:val="16"/>
      <w:shd w:val="clear" w:color="auto" w:fill="FFFFFF"/>
      <w:lang w:val="en-US"/>
    </w:rPr>
  </w:style>
  <w:style w:type="paragraph" w:customStyle="1" w:styleId="Caution1-CautionBoxCaption">
    <w:name w:val="Caution1 - CautionBoxCaption"/>
    <w:basedOn w:val="I1-InfoBoxCaption"/>
    <w:link w:val="Caution1-CautionBoxCaptionChar"/>
    <w:rsid w:val="009A238C"/>
  </w:style>
  <w:style w:type="character" w:customStyle="1" w:styleId="Caution1-CautionBoxCaptionChar">
    <w:name w:val="Caution1 - CautionBoxCaption Char"/>
    <w:basedOn w:val="P0-ParagraphChar"/>
    <w:link w:val="Caution1-CautionBoxCaption"/>
    <w:rsid w:val="009A238C"/>
    <w:rPr>
      <w:rFonts w:ascii="Crimson Pro" w:eastAsia="Times New Roman" w:hAnsi="Crimson Pro" w:cs="Times New Roman"/>
      <w:sz w:val="16"/>
      <w:shd w:val="clear" w:color="auto" w:fill="FFFFFF"/>
      <w:lang w:val="en-US"/>
    </w:rPr>
  </w:style>
  <w:style w:type="paragraph" w:customStyle="1" w:styleId="Caution1-CautionBox">
    <w:name w:val="Caution1 - CautionBox"/>
    <w:basedOn w:val="I1-InfoBox"/>
    <w:link w:val="Caution1-CautionBoxChar"/>
    <w:rsid w:val="009A238C"/>
  </w:style>
  <w:style w:type="character" w:customStyle="1" w:styleId="Caution1-CautionBoxChar">
    <w:name w:val="Caution1 - CautionBox Char"/>
    <w:basedOn w:val="P0-ParagraphChar"/>
    <w:link w:val="Caution1-CautionBox"/>
    <w:rsid w:val="009A238C"/>
    <w:rPr>
      <w:rFonts w:ascii="Crimson Pro" w:eastAsia="Times New Roman" w:hAnsi="Crimson Pro" w:cs="Times New Roman"/>
      <w:sz w:val="20"/>
      <w:shd w:val="clear" w:color="auto" w:fill="FFFFFF"/>
      <w:lang w:val="en-US"/>
    </w:rPr>
  </w:style>
  <w:style w:type="paragraph" w:customStyle="1" w:styleId="Caution1-CautionBoxNumberedList">
    <w:name w:val="Caution1 - CautionBoxNumberedList"/>
    <w:basedOn w:val="I1-InfoBoxNumberedList"/>
    <w:link w:val="Caution1-CautionBoxNumberedListChar"/>
    <w:rsid w:val="009A238C"/>
  </w:style>
  <w:style w:type="character" w:customStyle="1" w:styleId="Caution1-CautionBoxNumberedListChar">
    <w:name w:val="Caution1 - CautionBoxNumberedList Char"/>
    <w:basedOn w:val="P0-ParagraphChar"/>
    <w:link w:val="Caution1-CautionBoxNumberedList"/>
    <w:rsid w:val="009A238C"/>
    <w:rPr>
      <w:rFonts w:ascii="Crimson Pro" w:eastAsia="Times New Roman" w:hAnsi="Crimson Pro" w:cs="Times New Roman"/>
      <w:sz w:val="20"/>
      <w:shd w:val="clear" w:color="auto" w:fill="FFFFFF"/>
      <w:lang w:val="en-US"/>
    </w:rPr>
  </w:style>
  <w:style w:type="paragraph" w:customStyle="1" w:styleId="Caution1-CautionBoxCode">
    <w:name w:val="Caution1 - CautionBoxCode"/>
    <w:basedOn w:val="I1-InfoBoxCode"/>
    <w:link w:val="Caution1-CautionBoxCodeChar"/>
    <w:rsid w:val="009A238C"/>
  </w:style>
  <w:style w:type="character" w:customStyle="1" w:styleId="Caution1-CautionBoxCodeChar">
    <w:name w:val="Caution1 - CautionBoxCode Char"/>
    <w:basedOn w:val="P0-ParagraphChar"/>
    <w:link w:val="Caution1-CautionBoxCode"/>
    <w:rsid w:val="009A238C"/>
    <w:rPr>
      <w:rFonts w:ascii="Consolas" w:eastAsia="Times New Roman" w:hAnsi="Consolas" w:cs="Times New Roman"/>
      <w:color w:val="383A42"/>
      <w:sz w:val="18"/>
      <w:shd w:val="clear" w:color="auto" w:fill="FAFAFA"/>
      <w:lang w:val="en-US"/>
    </w:rPr>
  </w:style>
  <w:style w:type="paragraph" w:customStyle="1" w:styleId="Caution1-CautionBoxConsole">
    <w:name w:val="Caution1 - CautionBoxConsole"/>
    <w:basedOn w:val="I1-InfoBoxConsole"/>
    <w:link w:val="Caution1-CautionBoxConsoleChar"/>
    <w:rsid w:val="009A238C"/>
  </w:style>
  <w:style w:type="character" w:customStyle="1" w:styleId="Caution1-CautionBoxConsoleChar">
    <w:name w:val="Caution1 - CautionBoxConsole Char"/>
    <w:basedOn w:val="P0-ParagraphChar"/>
    <w:link w:val="Caution1-CautionBoxConsole"/>
    <w:rsid w:val="009A238C"/>
    <w:rPr>
      <w:rFonts w:ascii="Consolas" w:eastAsia="Times New Roman" w:hAnsi="Consolas" w:cs="Times New Roman"/>
      <w:color w:val="F8F8F2"/>
      <w:sz w:val="18"/>
      <w:shd w:val="clear" w:color="auto" w:fill="282A36"/>
      <w:lang w:val="en-US"/>
    </w:rPr>
  </w:style>
  <w:style w:type="paragraph" w:customStyle="1" w:styleId="Caution2-CautionBoxBullet">
    <w:name w:val="Caution2 - CautionBoxBullet"/>
    <w:basedOn w:val="I2-InfoBoxBullet"/>
    <w:link w:val="Caution2-CautionBoxBulletChar"/>
    <w:rsid w:val="009A238C"/>
  </w:style>
  <w:style w:type="character" w:customStyle="1" w:styleId="Caution2-CautionBoxBulletChar">
    <w:name w:val="Caution2 - CautionBoxBullet Char"/>
    <w:basedOn w:val="P0-ParagraphChar"/>
    <w:link w:val="Caution2-CautionBoxBullet"/>
    <w:rsid w:val="009A238C"/>
    <w:rPr>
      <w:rFonts w:ascii="Crimson Pro" w:eastAsia="Times New Roman" w:hAnsi="Crimson Pro" w:cs="Times New Roman"/>
      <w:sz w:val="20"/>
      <w:shd w:val="clear" w:color="auto" w:fill="FFFFFF"/>
      <w:lang w:val="en-US"/>
    </w:rPr>
  </w:style>
  <w:style w:type="paragraph" w:customStyle="1" w:styleId="Caution2-CautionBoxCenter">
    <w:name w:val="Caution2 - CautionBoxCenter"/>
    <w:basedOn w:val="I2-InfoBoxCenter"/>
    <w:link w:val="Caution2-CautionBoxCenterChar"/>
    <w:rsid w:val="009A238C"/>
  </w:style>
  <w:style w:type="character" w:customStyle="1" w:styleId="Caution2-CautionBoxCenterChar">
    <w:name w:val="Caution2 - CautionBoxCenter Char"/>
    <w:basedOn w:val="P0-ParagraphChar"/>
    <w:link w:val="Caution2-CautionBoxCenter"/>
    <w:rsid w:val="009A238C"/>
    <w:rPr>
      <w:rFonts w:ascii="Crimson Pro" w:eastAsia="Times New Roman" w:hAnsi="Crimson Pro" w:cs="Times New Roman"/>
      <w:sz w:val="20"/>
      <w:shd w:val="clear" w:color="auto" w:fill="FFFFFF"/>
      <w:lang w:val="en-US"/>
    </w:rPr>
  </w:style>
  <w:style w:type="paragraph" w:customStyle="1" w:styleId="Caution2-CautionBoxFigure">
    <w:name w:val="Caution2 - CautionBoxFigure"/>
    <w:basedOn w:val="I2-InfoBoxFigure"/>
    <w:link w:val="Caution2-CautionBoxFigureChar"/>
    <w:rsid w:val="009A238C"/>
  </w:style>
  <w:style w:type="character" w:customStyle="1" w:styleId="Caution2-CautionBoxFigureChar">
    <w:name w:val="Caution2 - CautionBoxFigure Char"/>
    <w:basedOn w:val="P0-ParagraphChar"/>
    <w:link w:val="Caution2-CautionBoxFigure"/>
    <w:rsid w:val="009A238C"/>
    <w:rPr>
      <w:rFonts w:ascii="Crimson Pro" w:eastAsia="Times New Roman" w:hAnsi="Crimson Pro" w:cs="Times New Roman"/>
      <w:sz w:val="16"/>
      <w:shd w:val="clear" w:color="auto" w:fill="FFFFFF"/>
      <w:lang w:val="en-US"/>
    </w:rPr>
  </w:style>
  <w:style w:type="paragraph" w:customStyle="1" w:styleId="Caution2-CautionBoxCaption">
    <w:name w:val="Caution2 - CautionBoxCaption"/>
    <w:basedOn w:val="I2-InfoBoxCaption"/>
    <w:link w:val="Caution2-CautionBoxCaptionChar"/>
    <w:rsid w:val="009A238C"/>
  </w:style>
  <w:style w:type="character" w:customStyle="1" w:styleId="Caution2-CautionBoxCaptionChar">
    <w:name w:val="Caution2 - CautionBoxCaption Char"/>
    <w:basedOn w:val="P0-ParagraphChar"/>
    <w:link w:val="Caution2-CautionBoxCaption"/>
    <w:rsid w:val="009A238C"/>
    <w:rPr>
      <w:rFonts w:ascii="Crimson Pro" w:eastAsia="Times New Roman" w:hAnsi="Crimson Pro" w:cs="Times New Roman"/>
      <w:sz w:val="16"/>
      <w:shd w:val="clear" w:color="auto" w:fill="FFFFFF"/>
      <w:lang w:val="en-US"/>
    </w:rPr>
  </w:style>
  <w:style w:type="paragraph" w:customStyle="1" w:styleId="Caution2-CautionBox">
    <w:name w:val="Caution2 - CautionBox"/>
    <w:basedOn w:val="I2-InfoBox"/>
    <w:link w:val="Caution2-CautionBoxChar"/>
    <w:rsid w:val="009A238C"/>
  </w:style>
  <w:style w:type="character" w:customStyle="1" w:styleId="Caution2-CautionBoxChar">
    <w:name w:val="Caution2 - CautionBox Char"/>
    <w:basedOn w:val="P0-ParagraphChar"/>
    <w:link w:val="Caution2-CautionBox"/>
    <w:rsid w:val="009A238C"/>
    <w:rPr>
      <w:rFonts w:ascii="Crimson Pro" w:eastAsia="Times New Roman" w:hAnsi="Crimson Pro" w:cs="Times New Roman"/>
      <w:sz w:val="20"/>
      <w:shd w:val="clear" w:color="auto" w:fill="FFFFFF"/>
      <w:lang w:val="en-US"/>
    </w:rPr>
  </w:style>
  <w:style w:type="paragraph" w:customStyle="1" w:styleId="Caution2-CautionBoxNumberedList">
    <w:name w:val="Caution2 - CautionBoxNumberedList"/>
    <w:basedOn w:val="I2-InfoBoxNumberedList"/>
    <w:link w:val="Caution2-CautionBoxNumberedListChar"/>
    <w:rsid w:val="009A238C"/>
  </w:style>
  <w:style w:type="character" w:customStyle="1" w:styleId="Caution2-CautionBoxNumberedListChar">
    <w:name w:val="Caution2 - CautionBoxNumberedList Char"/>
    <w:basedOn w:val="P0-ParagraphChar"/>
    <w:link w:val="Caution2-CautionBoxNumberedList"/>
    <w:rsid w:val="009A238C"/>
    <w:rPr>
      <w:rFonts w:ascii="Crimson Pro" w:eastAsia="Times New Roman" w:hAnsi="Crimson Pro" w:cs="Times New Roman"/>
      <w:sz w:val="20"/>
      <w:shd w:val="clear" w:color="auto" w:fill="FFFFFF"/>
      <w:lang w:val="en-US"/>
    </w:rPr>
  </w:style>
  <w:style w:type="paragraph" w:customStyle="1" w:styleId="Caution2-CautionBoxCode">
    <w:name w:val="Caution2 - CautionBoxCode"/>
    <w:basedOn w:val="I2-InfoBoxCode"/>
    <w:link w:val="Caution2-CautionBoxCodeChar"/>
    <w:rsid w:val="009A238C"/>
  </w:style>
  <w:style w:type="character" w:customStyle="1" w:styleId="Caution2-CautionBoxCodeChar">
    <w:name w:val="Caution2 - CautionBoxCode Char"/>
    <w:basedOn w:val="P0-ParagraphChar"/>
    <w:link w:val="Caution2-CautionBoxCode"/>
    <w:rsid w:val="009A238C"/>
    <w:rPr>
      <w:rFonts w:ascii="Consolas" w:eastAsia="Times New Roman" w:hAnsi="Consolas" w:cs="Times New Roman"/>
      <w:color w:val="383A42"/>
      <w:sz w:val="18"/>
      <w:shd w:val="clear" w:color="auto" w:fill="FAFAFA"/>
      <w:lang w:val="en-US"/>
    </w:rPr>
  </w:style>
  <w:style w:type="paragraph" w:customStyle="1" w:styleId="Caution2-CautionBoxConsole">
    <w:name w:val="Caution2 - CautionBoxConsole"/>
    <w:basedOn w:val="I2-InfoBoxConsole"/>
    <w:link w:val="Caution2-CautionBoxConsoleChar"/>
    <w:rsid w:val="009A238C"/>
  </w:style>
  <w:style w:type="character" w:customStyle="1" w:styleId="Caution2-CautionBoxConsoleChar">
    <w:name w:val="Caution2 - CautionBoxConsole Char"/>
    <w:basedOn w:val="P0-ParagraphChar"/>
    <w:link w:val="Caution2-CautionBoxConsole"/>
    <w:rsid w:val="009A238C"/>
    <w:rPr>
      <w:rFonts w:ascii="Consolas" w:eastAsia="Times New Roman" w:hAnsi="Consolas" w:cs="Times New Roman"/>
      <w:color w:val="F8F8F2"/>
      <w:sz w:val="18"/>
      <w:shd w:val="clear" w:color="auto" w:fill="282A36"/>
      <w:lang w:val="en-US"/>
    </w:rPr>
  </w:style>
  <w:style w:type="paragraph" w:customStyle="1" w:styleId="AIHelper0-AIHelperBoxBullet">
    <w:name w:val="AI Helper0 - AIHelperBoxBullet"/>
    <w:basedOn w:val="I0-InfoBoxBullet"/>
    <w:link w:val="AIHelper0-AIHelperBoxBulletChar"/>
    <w:rsid w:val="009A238C"/>
  </w:style>
  <w:style w:type="character" w:customStyle="1" w:styleId="AIHelper0-AIHelperBoxBulletChar">
    <w:name w:val="AI Helper0 - AIHelperBoxBullet Char"/>
    <w:basedOn w:val="P0-ParagraphChar"/>
    <w:link w:val="AIHelper0-AIHelperBoxBullet"/>
    <w:rsid w:val="009A238C"/>
    <w:rPr>
      <w:rFonts w:ascii="Crimson Pro" w:eastAsia="Times New Roman" w:hAnsi="Crimson Pro" w:cs="Times New Roman"/>
      <w:sz w:val="20"/>
      <w:shd w:val="clear" w:color="auto" w:fill="FFFFFF"/>
      <w:lang w:val="en-US"/>
    </w:rPr>
  </w:style>
  <w:style w:type="paragraph" w:customStyle="1" w:styleId="AIHelper0-AIHelperBoxCenter">
    <w:name w:val="AI Helper0 - AIHelperBoxCenter"/>
    <w:basedOn w:val="I0-InfoBoxCenter"/>
    <w:link w:val="AIHelper0-AIHelperBoxCenterChar"/>
    <w:rsid w:val="009A238C"/>
  </w:style>
  <w:style w:type="character" w:customStyle="1" w:styleId="AIHelper0-AIHelperBoxCenterChar">
    <w:name w:val="AI Helper0 - AIHelperBoxCenter Char"/>
    <w:basedOn w:val="P0-ParagraphChar"/>
    <w:link w:val="AIHelper0-AIHelperBoxCenter"/>
    <w:rsid w:val="009A238C"/>
    <w:rPr>
      <w:rFonts w:ascii="Crimson Pro" w:eastAsia="Times New Roman" w:hAnsi="Crimson Pro" w:cs="Times New Roman"/>
      <w:sz w:val="20"/>
      <w:shd w:val="clear" w:color="auto" w:fill="FFFFFF"/>
      <w:lang w:val="en-US"/>
    </w:rPr>
  </w:style>
  <w:style w:type="paragraph" w:customStyle="1" w:styleId="AIHelper0-AIHelperBoxFigure">
    <w:name w:val="AI Helper0 - AIHelperBoxFigure"/>
    <w:basedOn w:val="I0-InfoBoxFigure"/>
    <w:link w:val="AIHelper0-AIHelperBoxFigureChar"/>
    <w:rsid w:val="009A238C"/>
  </w:style>
  <w:style w:type="character" w:customStyle="1" w:styleId="AIHelper0-AIHelperBoxFigureChar">
    <w:name w:val="AI Helper0 - AIHelperBoxFigure Char"/>
    <w:basedOn w:val="P0-ParagraphChar"/>
    <w:link w:val="AIHelper0-AIHelperBoxFigure"/>
    <w:rsid w:val="009A238C"/>
    <w:rPr>
      <w:rFonts w:ascii="Crimson Pro" w:eastAsia="Times New Roman" w:hAnsi="Crimson Pro" w:cs="Times New Roman"/>
      <w:sz w:val="16"/>
      <w:shd w:val="clear" w:color="auto" w:fill="FFFFFF"/>
      <w:lang w:val="en-US"/>
    </w:rPr>
  </w:style>
  <w:style w:type="paragraph" w:customStyle="1" w:styleId="AIHelper0-AIHelperBoxCaption">
    <w:name w:val="AI Helper0 - AIHelperBoxCaption"/>
    <w:basedOn w:val="I0-InfoBoxCaption"/>
    <w:link w:val="AIHelper0-AIHelperBoxCaptionChar"/>
    <w:rsid w:val="009A238C"/>
  </w:style>
  <w:style w:type="character" w:customStyle="1" w:styleId="AIHelper0-AIHelperBoxCaptionChar">
    <w:name w:val="AI Helper0 - AIHelperBoxCaption Char"/>
    <w:basedOn w:val="P0-ParagraphChar"/>
    <w:link w:val="AIHelper0-AIHelperBoxCaption"/>
    <w:rsid w:val="009A238C"/>
    <w:rPr>
      <w:rFonts w:ascii="Crimson Pro" w:eastAsia="Times New Roman" w:hAnsi="Crimson Pro" w:cs="Times New Roman"/>
      <w:sz w:val="16"/>
      <w:shd w:val="clear" w:color="auto" w:fill="FFFFFF"/>
      <w:lang w:val="en-US"/>
    </w:rPr>
  </w:style>
  <w:style w:type="paragraph" w:customStyle="1" w:styleId="AIHelper0-AIHelperBox">
    <w:name w:val="AI Helper0 - AIHelperBox"/>
    <w:basedOn w:val="I0-InfoBox"/>
    <w:link w:val="AIHelper0-AIHelperBoxChar"/>
    <w:rsid w:val="009A238C"/>
  </w:style>
  <w:style w:type="character" w:customStyle="1" w:styleId="AIHelper0-AIHelperBoxChar">
    <w:name w:val="AI Helper0 - AIHelperBox Char"/>
    <w:basedOn w:val="P0-ParagraphChar"/>
    <w:link w:val="AIHelper0-AIHelperBox"/>
    <w:rsid w:val="009A238C"/>
    <w:rPr>
      <w:rFonts w:ascii="Crimson Pro" w:eastAsia="Times New Roman" w:hAnsi="Crimson Pro" w:cs="Times New Roman"/>
      <w:sz w:val="20"/>
      <w:shd w:val="clear" w:color="auto" w:fill="FFFFFF"/>
      <w:lang w:val="en-US"/>
    </w:rPr>
  </w:style>
  <w:style w:type="paragraph" w:customStyle="1" w:styleId="AIHelper0-AIHelperBoxNumberedList">
    <w:name w:val="AI Helper0 - AIHelperBoxNumberedList"/>
    <w:basedOn w:val="I0-InfoBoxNumberedList"/>
    <w:link w:val="AIHelper0-AIHelperBoxNumberedListChar"/>
    <w:rsid w:val="009A238C"/>
  </w:style>
  <w:style w:type="character" w:customStyle="1" w:styleId="AIHelper0-AIHelperBoxNumberedListChar">
    <w:name w:val="AI Helper0 - AIHelperBoxNumberedList Char"/>
    <w:basedOn w:val="P0-ParagraphChar"/>
    <w:link w:val="AIHelper0-AIHelperBoxNumberedList"/>
    <w:rsid w:val="009A238C"/>
    <w:rPr>
      <w:rFonts w:ascii="Crimson Pro" w:eastAsia="Times New Roman" w:hAnsi="Crimson Pro" w:cs="Times New Roman"/>
      <w:sz w:val="20"/>
      <w:shd w:val="clear" w:color="auto" w:fill="FFFFFF"/>
      <w:lang w:val="en-US"/>
    </w:rPr>
  </w:style>
  <w:style w:type="paragraph" w:customStyle="1" w:styleId="AIHelper0-AIHelperBoxCode">
    <w:name w:val="AI Helper0 - AIHelperBoxCode"/>
    <w:basedOn w:val="I0-InfoBoxCode"/>
    <w:link w:val="AIHelper0-AIHelperBoxCodeChar"/>
    <w:rsid w:val="009A238C"/>
  </w:style>
  <w:style w:type="character" w:customStyle="1" w:styleId="AIHelper0-AIHelperBoxCodeChar">
    <w:name w:val="AI Helper0 - AIHelperBoxCode Char"/>
    <w:basedOn w:val="P0-ParagraphChar"/>
    <w:link w:val="AIHelper0-AIHelperBoxCode"/>
    <w:rsid w:val="009A238C"/>
    <w:rPr>
      <w:rFonts w:ascii="Consolas" w:eastAsia="Times New Roman" w:hAnsi="Consolas" w:cs="Times New Roman"/>
      <w:color w:val="383A42"/>
      <w:sz w:val="18"/>
      <w:shd w:val="clear" w:color="auto" w:fill="FAFAFA"/>
      <w:lang w:val="en-US"/>
    </w:rPr>
  </w:style>
  <w:style w:type="paragraph" w:customStyle="1" w:styleId="AIHelper0-AIHelperBoxConsole">
    <w:name w:val="AI Helper0 - AIHelperBoxConsole"/>
    <w:basedOn w:val="I0-InfoBoxConsole"/>
    <w:link w:val="AIHelper0-AIHelperBoxConsoleChar"/>
    <w:rsid w:val="009A238C"/>
  </w:style>
  <w:style w:type="character" w:customStyle="1" w:styleId="AIHelper0-AIHelperBoxConsoleChar">
    <w:name w:val="AI Helper0 - AIHelperBoxConsole Char"/>
    <w:basedOn w:val="P0-ParagraphChar"/>
    <w:link w:val="AIHelper0-AIHelperBoxConsole"/>
    <w:rsid w:val="009A238C"/>
    <w:rPr>
      <w:rFonts w:ascii="Consolas" w:eastAsia="Times New Roman" w:hAnsi="Consolas" w:cs="Times New Roman"/>
      <w:color w:val="F8F8F2"/>
      <w:sz w:val="18"/>
      <w:shd w:val="clear" w:color="auto" w:fill="282A36"/>
      <w:lang w:val="en-US"/>
    </w:rPr>
  </w:style>
  <w:style w:type="paragraph" w:customStyle="1" w:styleId="AIHelper1-AIHelperBoxBullet">
    <w:name w:val="AI Helper1 - AIHelperBoxBullet"/>
    <w:basedOn w:val="I1-InfoBoxBullet"/>
    <w:link w:val="AIHelper1-AIHelperBoxBulletChar"/>
    <w:rsid w:val="009A238C"/>
  </w:style>
  <w:style w:type="character" w:customStyle="1" w:styleId="AIHelper1-AIHelperBoxBulletChar">
    <w:name w:val="AI Helper1 - AIHelperBoxBullet Char"/>
    <w:basedOn w:val="P0-ParagraphChar"/>
    <w:link w:val="AIHelper1-AIHelperBoxBullet"/>
    <w:rsid w:val="009A238C"/>
    <w:rPr>
      <w:rFonts w:ascii="Crimson Pro" w:eastAsia="Times New Roman" w:hAnsi="Crimson Pro" w:cs="Times New Roman"/>
      <w:sz w:val="20"/>
      <w:shd w:val="clear" w:color="auto" w:fill="FFFFFF"/>
      <w:lang w:val="en-US"/>
    </w:rPr>
  </w:style>
  <w:style w:type="paragraph" w:customStyle="1" w:styleId="AIHelper1-AIHelperBoxCenter">
    <w:name w:val="AI Helper1 - AIHelperBoxCenter"/>
    <w:basedOn w:val="I1-InfoBoxCenter"/>
    <w:link w:val="AIHelper1-AIHelperBoxCenterChar"/>
    <w:rsid w:val="009A238C"/>
  </w:style>
  <w:style w:type="character" w:customStyle="1" w:styleId="AIHelper1-AIHelperBoxCenterChar">
    <w:name w:val="AI Helper1 - AIHelperBoxCenter Char"/>
    <w:basedOn w:val="P0-ParagraphChar"/>
    <w:link w:val="AIHelper1-AIHelperBoxCenter"/>
    <w:rsid w:val="009A238C"/>
    <w:rPr>
      <w:rFonts w:ascii="Crimson Pro" w:eastAsia="Times New Roman" w:hAnsi="Crimson Pro" w:cs="Times New Roman"/>
      <w:sz w:val="20"/>
      <w:shd w:val="clear" w:color="auto" w:fill="FFFFFF"/>
      <w:lang w:val="en-US"/>
    </w:rPr>
  </w:style>
  <w:style w:type="paragraph" w:customStyle="1" w:styleId="AIHelper1-AIHelperBoxFigure">
    <w:name w:val="AI Helper1 - AIHelperBoxFigure"/>
    <w:basedOn w:val="I1-InfoBoxFigure"/>
    <w:link w:val="AIHelper1-AIHelperBoxFigureChar"/>
    <w:rsid w:val="009A238C"/>
  </w:style>
  <w:style w:type="character" w:customStyle="1" w:styleId="AIHelper1-AIHelperBoxFigureChar">
    <w:name w:val="AI Helper1 - AIHelperBoxFigure Char"/>
    <w:basedOn w:val="P0-ParagraphChar"/>
    <w:link w:val="AIHelper1-AIHelperBoxFigure"/>
    <w:rsid w:val="009A238C"/>
    <w:rPr>
      <w:rFonts w:ascii="Crimson Pro" w:eastAsia="Times New Roman" w:hAnsi="Crimson Pro" w:cs="Times New Roman"/>
      <w:sz w:val="16"/>
      <w:shd w:val="clear" w:color="auto" w:fill="FFFFFF"/>
      <w:lang w:val="en-US"/>
    </w:rPr>
  </w:style>
  <w:style w:type="paragraph" w:customStyle="1" w:styleId="AIHelper1-AIHelperBoxCaption">
    <w:name w:val="AI Helper1 - AIHelperBoxCaption"/>
    <w:basedOn w:val="I1-InfoBoxCaption"/>
    <w:link w:val="AIHelper1-AIHelperBoxCaptionChar"/>
    <w:rsid w:val="009A238C"/>
  </w:style>
  <w:style w:type="character" w:customStyle="1" w:styleId="AIHelper1-AIHelperBoxCaptionChar">
    <w:name w:val="AI Helper1 - AIHelperBoxCaption Char"/>
    <w:basedOn w:val="P0-ParagraphChar"/>
    <w:link w:val="AIHelper1-AIHelperBoxCaption"/>
    <w:rsid w:val="009A238C"/>
    <w:rPr>
      <w:rFonts w:ascii="Crimson Pro" w:eastAsia="Times New Roman" w:hAnsi="Crimson Pro" w:cs="Times New Roman"/>
      <w:sz w:val="16"/>
      <w:shd w:val="clear" w:color="auto" w:fill="FFFFFF"/>
      <w:lang w:val="en-US"/>
    </w:rPr>
  </w:style>
  <w:style w:type="paragraph" w:customStyle="1" w:styleId="AIHelper1-AIHelperBox">
    <w:name w:val="AI Helper1 - AIHelperBox"/>
    <w:basedOn w:val="I1-InfoBox"/>
    <w:link w:val="AIHelper1-AIHelperBoxChar"/>
    <w:rsid w:val="009A238C"/>
  </w:style>
  <w:style w:type="character" w:customStyle="1" w:styleId="AIHelper1-AIHelperBoxChar">
    <w:name w:val="AI Helper1 - AIHelperBox Char"/>
    <w:basedOn w:val="P0-ParagraphChar"/>
    <w:link w:val="AIHelper1-AIHelperBox"/>
    <w:rsid w:val="009A238C"/>
    <w:rPr>
      <w:rFonts w:ascii="Crimson Pro" w:eastAsia="Times New Roman" w:hAnsi="Crimson Pro" w:cs="Times New Roman"/>
      <w:sz w:val="20"/>
      <w:shd w:val="clear" w:color="auto" w:fill="FFFFFF"/>
      <w:lang w:val="en-US"/>
    </w:rPr>
  </w:style>
  <w:style w:type="paragraph" w:customStyle="1" w:styleId="AIHelper1-AIHelperBoxNumberedList">
    <w:name w:val="AI Helper1 - AIHelperBoxNumberedList"/>
    <w:basedOn w:val="I1-InfoBoxNumberedList"/>
    <w:link w:val="AIHelper1-AIHelperBoxNumberedListChar"/>
    <w:rsid w:val="009A238C"/>
  </w:style>
  <w:style w:type="character" w:customStyle="1" w:styleId="AIHelper1-AIHelperBoxNumberedListChar">
    <w:name w:val="AI Helper1 - AIHelperBoxNumberedList Char"/>
    <w:basedOn w:val="P0-ParagraphChar"/>
    <w:link w:val="AIHelper1-AIHelperBoxNumberedList"/>
    <w:rsid w:val="009A238C"/>
    <w:rPr>
      <w:rFonts w:ascii="Crimson Pro" w:eastAsia="Times New Roman" w:hAnsi="Crimson Pro" w:cs="Times New Roman"/>
      <w:sz w:val="20"/>
      <w:shd w:val="clear" w:color="auto" w:fill="FFFFFF"/>
      <w:lang w:val="en-US"/>
    </w:rPr>
  </w:style>
  <w:style w:type="paragraph" w:customStyle="1" w:styleId="AIHelper1-AIHelperBoxCode">
    <w:name w:val="AI Helper1 - AIHelperBoxCode"/>
    <w:basedOn w:val="I1-InfoBoxCode"/>
    <w:link w:val="AIHelper1-AIHelperBoxCodeChar"/>
    <w:rsid w:val="009A238C"/>
  </w:style>
  <w:style w:type="character" w:customStyle="1" w:styleId="AIHelper1-AIHelperBoxCodeChar">
    <w:name w:val="AI Helper1 - AIHelperBoxCode Char"/>
    <w:basedOn w:val="P0-ParagraphChar"/>
    <w:link w:val="AIHelper1-AIHelperBoxCode"/>
    <w:rsid w:val="009A238C"/>
    <w:rPr>
      <w:rFonts w:ascii="Consolas" w:eastAsia="Times New Roman" w:hAnsi="Consolas" w:cs="Times New Roman"/>
      <w:color w:val="383A42"/>
      <w:sz w:val="18"/>
      <w:shd w:val="clear" w:color="auto" w:fill="FAFAFA"/>
      <w:lang w:val="en-US"/>
    </w:rPr>
  </w:style>
  <w:style w:type="paragraph" w:customStyle="1" w:styleId="AIHelper1-AIHelperBoxConsole">
    <w:name w:val="AI Helper1 - AIHelperBoxConsole"/>
    <w:basedOn w:val="I1-InfoBoxConsole"/>
    <w:link w:val="AIHelper1-AIHelperBoxConsoleChar"/>
    <w:rsid w:val="009A238C"/>
  </w:style>
  <w:style w:type="character" w:customStyle="1" w:styleId="AIHelper1-AIHelperBoxConsoleChar">
    <w:name w:val="AI Helper1 - AIHelperBoxConsole Char"/>
    <w:basedOn w:val="P0-ParagraphChar"/>
    <w:link w:val="AIHelper1-AIHelperBoxConsole"/>
    <w:rsid w:val="009A238C"/>
    <w:rPr>
      <w:rFonts w:ascii="Consolas" w:eastAsia="Times New Roman" w:hAnsi="Consolas" w:cs="Times New Roman"/>
      <w:color w:val="F8F8F2"/>
      <w:sz w:val="18"/>
      <w:shd w:val="clear" w:color="auto" w:fill="282A36"/>
      <w:lang w:val="en-US"/>
    </w:rPr>
  </w:style>
  <w:style w:type="paragraph" w:customStyle="1" w:styleId="AIHelper2-AIHelperBoxBullet">
    <w:name w:val="AI Helper2 - AIHelperBoxBullet"/>
    <w:basedOn w:val="I2-InfoBoxBullet"/>
    <w:link w:val="AIHelper2-AIHelperBoxBulletChar"/>
    <w:rsid w:val="009A238C"/>
  </w:style>
  <w:style w:type="character" w:customStyle="1" w:styleId="AIHelper2-AIHelperBoxBulletChar">
    <w:name w:val="AI Helper2 - AIHelperBoxBullet Char"/>
    <w:basedOn w:val="P0-ParagraphChar"/>
    <w:link w:val="AIHelper2-AIHelperBoxBullet"/>
    <w:rsid w:val="009A238C"/>
    <w:rPr>
      <w:rFonts w:ascii="Crimson Pro" w:eastAsia="Times New Roman" w:hAnsi="Crimson Pro" w:cs="Times New Roman"/>
      <w:sz w:val="20"/>
      <w:shd w:val="clear" w:color="auto" w:fill="FFFFFF"/>
      <w:lang w:val="en-US"/>
    </w:rPr>
  </w:style>
  <w:style w:type="paragraph" w:customStyle="1" w:styleId="AIHelper2-AIHelperBoxCenter">
    <w:name w:val="AI Helper2 - AIHelperBoxCenter"/>
    <w:basedOn w:val="I2-InfoBoxCenter"/>
    <w:link w:val="AIHelper2-AIHelperBoxCenterChar"/>
    <w:rsid w:val="009A238C"/>
  </w:style>
  <w:style w:type="character" w:customStyle="1" w:styleId="AIHelper2-AIHelperBoxCenterChar">
    <w:name w:val="AI Helper2 - AIHelperBoxCenter Char"/>
    <w:basedOn w:val="P0-ParagraphChar"/>
    <w:link w:val="AIHelper2-AIHelperBoxCenter"/>
    <w:rsid w:val="009A238C"/>
    <w:rPr>
      <w:rFonts w:ascii="Crimson Pro" w:eastAsia="Times New Roman" w:hAnsi="Crimson Pro" w:cs="Times New Roman"/>
      <w:sz w:val="20"/>
      <w:shd w:val="clear" w:color="auto" w:fill="FFFFFF"/>
      <w:lang w:val="en-US"/>
    </w:rPr>
  </w:style>
  <w:style w:type="paragraph" w:customStyle="1" w:styleId="AIHelper2-AIHelperBoxFigure">
    <w:name w:val="AI Helper2 - AIHelperBoxFigure"/>
    <w:basedOn w:val="I2-InfoBoxFigure"/>
    <w:link w:val="AIHelper2-AIHelperBoxFigureChar"/>
    <w:rsid w:val="009A238C"/>
  </w:style>
  <w:style w:type="character" w:customStyle="1" w:styleId="AIHelper2-AIHelperBoxFigureChar">
    <w:name w:val="AI Helper2 - AIHelperBoxFigure Char"/>
    <w:basedOn w:val="P0-ParagraphChar"/>
    <w:link w:val="AIHelper2-AIHelperBoxFigure"/>
    <w:rsid w:val="009A238C"/>
    <w:rPr>
      <w:rFonts w:ascii="Crimson Pro" w:eastAsia="Times New Roman" w:hAnsi="Crimson Pro" w:cs="Times New Roman"/>
      <w:sz w:val="16"/>
      <w:shd w:val="clear" w:color="auto" w:fill="FFFFFF"/>
      <w:lang w:val="en-US"/>
    </w:rPr>
  </w:style>
  <w:style w:type="paragraph" w:customStyle="1" w:styleId="AIHelper2-AIHelperBoxCaption">
    <w:name w:val="AI Helper2 - AIHelperBoxCaption"/>
    <w:basedOn w:val="I2-InfoBoxCaption"/>
    <w:link w:val="AIHelper2-AIHelperBoxCaptionChar"/>
    <w:rsid w:val="009A238C"/>
  </w:style>
  <w:style w:type="character" w:customStyle="1" w:styleId="AIHelper2-AIHelperBoxCaptionChar">
    <w:name w:val="AI Helper2 - AIHelperBoxCaption Char"/>
    <w:basedOn w:val="P0-ParagraphChar"/>
    <w:link w:val="AIHelper2-AIHelperBoxCaption"/>
    <w:rsid w:val="009A238C"/>
    <w:rPr>
      <w:rFonts w:ascii="Crimson Pro" w:eastAsia="Times New Roman" w:hAnsi="Crimson Pro" w:cs="Times New Roman"/>
      <w:sz w:val="16"/>
      <w:shd w:val="clear" w:color="auto" w:fill="FFFFFF"/>
      <w:lang w:val="en-US"/>
    </w:rPr>
  </w:style>
  <w:style w:type="paragraph" w:customStyle="1" w:styleId="AIHelper2-AIHelperBox">
    <w:name w:val="AI Helper2 - AIHelperBox"/>
    <w:basedOn w:val="I2-InfoBox"/>
    <w:link w:val="AIHelper2-AIHelperBoxChar"/>
    <w:rsid w:val="009A238C"/>
  </w:style>
  <w:style w:type="character" w:customStyle="1" w:styleId="AIHelper2-AIHelperBoxChar">
    <w:name w:val="AI Helper2 - AIHelperBox Char"/>
    <w:basedOn w:val="P0-ParagraphChar"/>
    <w:link w:val="AIHelper2-AIHelperBox"/>
    <w:rsid w:val="009A238C"/>
    <w:rPr>
      <w:rFonts w:ascii="Crimson Pro" w:eastAsia="Times New Roman" w:hAnsi="Crimson Pro" w:cs="Times New Roman"/>
      <w:sz w:val="20"/>
      <w:shd w:val="clear" w:color="auto" w:fill="FFFFFF"/>
      <w:lang w:val="en-US"/>
    </w:rPr>
  </w:style>
  <w:style w:type="paragraph" w:customStyle="1" w:styleId="AIHelper2-AIHelperBoxNumberedList">
    <w:name w:val="AI Helper2 - AIHelperBoxNumberedList"/>
    <w:basedOn w:val="I2-InfoBoxNumberedList"/>
    <w:link w:val="AIHelper2-AIHelperBoxNumberedListChar"/>
    <w:rsid w:val="009A238C"/>
  </w:style>
  <w:style w:type="character" w:customStyle="1" w:styleId="AIHelper2-AIHelperBoxNumberedListChar">
    <w:name w:val="AI Helper2 - AIHelperBoxNumberedList Char"/>
    <w:basedOn w:val="P0-ParagraphChar"/>
    <w:link w:val="AIHelper2-AIHelperBoxNumberedList"/>
    <w:rsid w:val="009A238C"/>
    <w:rPr>
      <w:rFonts w:ascii="Crimson Pro" w:eastAsia="Times New Roman" w:hAnsi="Crimson Pro" w:cs="Times New Roman"/>
      <w:sz w:val="20"/>
      <w:shd w:val="clear" w:color="auto" w:fill="FFFFFF"/>
      <w:lang w:val="en-US"/>
    </w:rPr>
  </w:style>
  <w:style w:type="paragraph" w:customStyle="1" w:styleId="AIHelper2-AIHelperBoxCode">
    <w:name w:val="AI Helper2 - AIHelperBoxCode"/>
    <w:basedOn w:val="I2-InfoBoxCode"/>
    <w:link w:val="AIHelper2-AIHelperBoxCodeChar"/>
    <w:rsid w:val="009A238C"/>
  </w:style>
  <w:style w:type="character" w:customStyle="1" w:styleId="AIHelper2-AIHelperBoxCodeChar">
    <w:name w:val="AI Helper2 - AIHelperBoxCode Char"/>
    <w:basedOn w:val="P0-ParagraphChar"/>
    <w:link w:val="AIHelper2-AIHelperBoxCode"/>
    <w:rsid w:val="009A238C"/>
    <w:rPr>
      <w:rFonts w:ascii="Consolas" w:eastAsia="Times New Roman" w:hAnsi="Consolas" w:cs="Times New Roman"/>
      <w:color w:val="383A42"/>
      <w:sz w:val="18"/>
      <w:shd w:val="clear" w:color="auto" w:fill="FAFAFA"/>
      <w:lang w:val="en-US"/>
    </w:rPr>
  </w:style>
  <w:style w:type="paragraph" w:customStyle="1" w:styleId="AIHelper2-AIHelperBoxConsole">
    <w:name w:val="AI Helper2 - AIHelperBoxConsole"/>
    <w:basedOn w:val="I2-InfoBoxConsole"/>
    <w:link w:val="AIHelper2-AIHelperBoxConsoleChar"/>
    <w:rsid w:val="009A238C"/>
  </w:style>
  <w:style w:type="character" w:customStyle="1" w:styleId="AIHelper2-AIHelperBoxConsoleChar">
    <w:name w:val="AI Helper2 - AIHelperBoxConsole Char"/>
    <w:basedOn w:val="P0-ParagraphChar"/>
    <w:link w:val="AIHelper2-AIHelperBoxConsole"/>
    <w:rsid w:val="009A238C"/>
    <w:rPr>
      <w:rFonts w:ascii="Consolas" w:eastAsia="Times New Roman" w:hAnsi="Consolas" w:cs="Times New Roman"/>
      <w:color w:val="F8F8F2"/>
      <w:sz w:val="18"/>
      <w:shd w:val="clear" w:color="auto" w:fill="282A36"/>
      <w:lang w:val="en-US"/>
    </w:rPr>
  </w:style>
  <w:style w:type="paragraph" w:customStyle="1" w:styleId="L1-AlphabetCapital">
    <w:name w:val="L1 - AlphabetCapital"/>
    <w:basedOn w:val="L1-Alphabet"/>
    <w:qFormat/>
    <w:rsid w:val="009A238C"/>
    <w:pPr>
      <w:numPr>
        <w:numId w:val="30"/>
      </w:numPr>
    </w:pPr>
  </w:style>
  <w:style w:type="paragraph" w:customStyle="1" w:styleId="L2-AlphabetCapital">
    <w:name w:val="L2 - AlphabetCapital"/>
    <w:basedOn w:val="L2-Alphabet"/>
    <w:qFormat/>
    <w:rsid w:val="009A238C"/>
    <w:pPr>
      <w:numPr>
        <w:numId w:val="31"/>
      </w:numPr>
    </w:pPr>
  </w:style>
  <w:style w:type="paragraph" w:customStyle="1" w:styleId="L3-AlphabetCapital">
    <w:name w:val="L3 - AlphabetCapital"/>
    <w:basedOn w:val="L3-Alphabet"/>
    <w:qFormat/>
    <w:rsid w:val="009A238C"/>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4NJXWowOx34gB5heffkGVXsX+A==">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</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8CD1E3B10FD647B2C00F8D5CAE40C5" ma:contentTypeVersion="32" ma:contentTypeDescription="Create a new document." ma:contentTypeScope="" ma:versionID="73d6e2cc26be32446f3cfd51165ae0e4">
  <xsd:schema xmlns:xsd="http://www.w3.org/2001/XMLSchema" xmlns:xs="http://www.w3.org/2001/XMLSchema" xmlns:p="http://schemas.microsoft.com/office/2006/metadata/properties" xmlns:ns2="53292dda-03c3-4977-bff8-bb8e9ba9cad7" xmlns:ns3="c866c9ed-2f7a-4860-bf57-8153ff3a210a" targetNamespace="http://schemas.microsoft.com/office/2006/metadata/properties" ma:root="true" ma:fieldsID="3fca9c8d2e80386c62439296b549c385" ns2:_="" ns3:_="">
    <xsd:import namespace="53292dda-03c3-4977-bff8-bb8e9ba9cad7"/>
    <xsd:import namespace="c866c9ed-2f7a-4860-bf57-8153ff3a210a"/>
    <xsd:element name="properties">
      <xsd:complexType>
        <xsd:sequence>
          <xsd:element name="documentManagement">
            <xsd:complexType>
              <xsd:all>
                <xsd:element ref="ns2:PageCount" minOccurs="0"/>
                <xsd:element ref="ns2:AssetStage" minOccurs="0"/>
                <xsd:element ref="ns2:DaysAllocated" minOccurs="0"/>
                <xsd:element ref="ns2:Priority" minOccurs="0"/>
                <xsd:element ref="ns2:Process" minOccurs="0"/>
                <xsd:element ref="ns2:MediaServiceMetadata" minOccurs="0"/>
                <xsd:element ref="ns2:MediaServiceFastMetadata" minOccurs="0"/>
                <xsd:element ref="ns2:MediaServiceSearchProperties" minOccurs="0"/>
                <xsd:element ref="ns2:MediaServiceObjectDetectorVersions" minOccurs="0"/>
                <xsd:element ref="ns2:Asset_x0020_Number" minOccurs="0"/>
                <xsd:element ref="ns2:Asset_x0020_Type" minOccurs="0"/>
                <xsd:element ref="ns2:Category" minOccurs="0"/>
                <xsd:element ref="ns2:Early_x0020_Access" minOccurs="0"/>
                <xsd:element ref="ns2:Plagiarism_x0020_Originality" minOccurs="0"/>
                <xsd:element ref="ns2:TR_x0020_Score" minOccurs="0"/>
                <xsd:element ref="ns2:Notes0" minOccurs="0"/>
                <xsd:element ref="ns2:Reviewer" minOccurs="0"/>
                <xsd:element ref="ns2:TR_x0020_Name_x0020_1"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SafisComment" minOccurs="0"/>
                <xsd:element ref="ns2:MediaLengthInSeconds" minOccurs="0"/>
                <xsd:element ref="ns2:MediaServiceBillingMetadata" minOccurs="0"/>
                <xsd:element ref="ns2:Template" minOccurs="0"/>
                <xsd:element ref="ns2:Draftstage"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92dda-03c3-4977-bff8-bb8e9ba9cad7" elementFormDefault="qualified">
    <xsd:import namespace="http://schemas.microsoft.com/office/2006/documentManagement/types"/>
    <xsd:import namespace="http://schemas.microsoft.com/office/infopath/2007/PartnerControls"/>
    <xsd:element name="PageCount" ma:index="8" nillable="true" ma:displayName="Page Count" ma:decimals="0" ma:format="Dropdown" ma:internalName="PageCount" ma:percentage="FALSE">
      <xsd:simpleType>
        <xsd:restriction base="dms:Number"/>
      </xsd:simpleType>
    </xsd:element>
    <xsd:element name="AssetStage" ma:index="9" nillable="true" ma:displayName="Asset Stage" ma:format="Dropdown" ma:internalName="AssetStage">
      <xsd:simpleType>
        <xsd:union memberTypes="dms:Text">
          <xsd:simpleType>
            <xsd:restriction base="dms:Choice">
              <xsd:enumeration value="Preliminary Draft In"/>
              <xsd:enumeration value="Placed for Image Check"/>
              <xsd:enumeration value="Regenerate for Image Check"/>
              <xsd:enumeration value="1st Preliminary Draft Revision"/>
              <xsd:enumeration value="1st Revision Submission"/>
              <xsd:enumeration value="2nd Preliminary Draft Revision"/>
              <xsd:enumeration value="2nd Revision Submission"/>
              <xsd:enumeration value="3rd Preliminary Draft Revision"/>
              <xsd:enumeration value="3rd Revision Submission"/>
              <xsd:enumeration value="Preliminary Draft Acceptance"/>
              <xsd:enumeration value="Draft Ready for Review"/>
              <xsd:enumeration value="Technical Review Sent"/>
              <xsd:enumeration value="Technical Review Received"/>
              <xsd:enumeration value="Rewrites Ready"/>
              <xsd:enumeration value="Rewrites Sent"/>
              <xsd:enumeration value="Final Draft Submission"/>
              <xsd:enumeration value="Final Draft Revision"/>
              <xsd:enumeration value="Final Draft Revision Received"/>
              <xsd:enumeration value="Final Draft Acceptance"/>
              <xsd:enumeration value="Technical Editing"/>
              <xsd:enumeration value="Copy Editing Done"/>
              <xsd:enumeration value="Placed for Indexing"/>
              <xsd:enumeration value="Indexed"/>
              <xsd:enumeration value="Placed for Layout Check"/>
              <xsd:enumeration value="Regenerate for Layout Check"/>
              <xsd:enumeration value="Layouts"/>
              <xsd:enumeration value="Proof Read Submission"/>
              <xsd:enumeration value="Proof Reading Done"/>
              <xsd:enumeration value="PR - Checks"/>
              <xsd:enumeration value="Prefinals Ready"/>
              <xsd:enumeration value="Prefinals Sent"/>
              <xsd:enumeration value="Prefinals Received"/>
              <xsd:enumeration value="Final Review"/>
              <xsd:enumeration value="Finals Completed"/>
              <xsd:enumeration value="Ready For Final Checks"/>
              <xsd:enumeration value="​Indexer Finalization"/>
              <xsd:enumeration value="​CE Finalization"/>
              <xsd:enumeration value="​TE Finalization"/>
              <xsd:enumeration value="​Production Designer Finalization"/>
              <xsd:enumeration value="Porfolio Director - Checks"/>
              <xsd:enumeration value="Regenerate Club Book"/>
              <xsd:enumeration value="Ready For Index Finals"/>
              <xsd:enumeration value="Generate Final Files"/>
              <xsd:enumeration value="Ready For Upload"/>
              <xsd:enumeration value="​Upload"/>
              <xsd:enumeration value="​Graphics and Code Bundle Complete"/>
              <xsd:enumeration value="​Post Upload"/>
              <xsd:enumeration value="​Published"/>
              <xsd:enumeration value="Image Redraw"/>
              <xsd:enumeration value="Image Check"/>
            </xsd:restriction>
          </xsd:simpleType>
        </xsd:union>
      </xsd:simpleType>
    </xsd:element>
    <xsd:element name="DaysAllocated" ma:index="10" nillable="true" ma:displayName="Days Allocated" ma:decimals="0" ma:default="1" ma:format="Dropdown" ma:internalName="DaysAllocated" ma:percentage="FALSE">
      <xsd:simpleType>
        <xsd:restriction base="dms:Number"/>
      </xsd:simpleType>
    </xsd:element>
    <xsd:element name="Priority" ma:index="11" nillable="true" ma:displayName="Priority" ma:default="0" ma:internalName="Priority">
      <xsd:simpleType>
        <xsd:restriction base="dms:Boolean"/>
      </xsd:simpleType>
    </xsd:element>
    <xsd:element name="Process" ma:index="12" nillable="true" ma:displayName="Process" ma:default="CE" ma:format="Dropdown" ma:internalName="Process">
      <xsd:simpleType>
        <xsd:restriction base="dms:Choice">
          <xsd:enumeration value="CE"/>
          <xsd:enumeration value="LSE"/>
          <xsd:enumeration value="DCE"/>
          <xsd:enumeration value="WPR"/>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Asset_x0020_Number" ma:index="17" nillable="true" ma:displayName="Asset Number" ma:description="This is the asset number of the project and no asset type should have same numbers" ma:format="Dropdown" ma:internalName="Asset_x0020_Number">
      <xsd:simpleType>
        <xsd:union memberTypes="dms:Text">
          <xsd:simpleType>
            <xsd:restriction base="dms:Choice">
              <xsd:enumeration value="1"/>
              <xsd:enumeration value="2"/>
              <xsd:enumeration value="3"/>
              <xsd:enumeration value="4"/>
              <xsd:enumeration value="5"/>
              <xsd:enumeration value="6"/>
              <xsd:enumeration value="7"/>
              <xsd:enumeration value="8"/>
              <xsd:enumeration value="9"/>
              <xsd:enumeration value="10"/>
              <xsd:enumeration value="11"/>
              <xsd:enumeration value="12"/>
              <xsd:enumeration value="13"/>
              <xsd:enumeration value="14"/>
              <xsd:enumeration value="15"/>
              <xsd:enumeration value="16"/>
              <xsd:enumeration value="17"/>
              <xsd:enumeration value="18"/>
              <xsd:enumeration value="19"/>
              <xsd:enumeration value="20"/>
              <xsd:enumeration value="21"/>
              <xsd:enumeration value="22"/>
              <xsd:enumeration value="23"/>
              <xsd:enumeration value="24"/>
              <xsd:enumeration value="25"/>
              <xsd:enumeration value="26"/>
              <xsd:enumeration value="27"/>
              <xsd:enumeration value="28"/>
              <xsd:enumeration value="29"/>
              <xsd:enumeration value="30"/>
              <xsd:enumeration value="31"/>
              <xsd:enumeration value="32"/>
              <xsd:enumeration value="33"/>
              <xsd:enumeration value="34"/>
              <xsd:enumeration value="35"/>
              <xsd:enumeration value="36"/>
              <xsd:enumeration value="37"/>
              <xsd:enumeration value="38"/>
              <xsd:enumeration value="39"/>
              <xsd:enumeration value="40"/>
            </xsd:restriction>
          </xsd:simpleType>
        </xsd:union>
      </xsd:simpleType>
    </xsd:element>
    <xsd:element name="Asset_x0020_Type" ma:index="18" nillable="true" ma:displayName="Asset Type" ma:description="This is the type of Asset related to the product development" ma:format="Dropdown" ma:internalName="Asset_x0020_Type">
      <xsd:simpleType>
        <xsd:restriction base="dms:Choice">
          <xsd:enumeration value="Chapter"/>
          <xsd:enumeration value="Video"/>
          <xsd:enumeration value="Index"/>
          <xsd:enumeration value="Front Matter"/>
          <xsd:enumeration value="Back Matter"/>
          <xsd:enumeration value="Code"/>
          <xsd:enumeration value="Book"/>
          <xsd:enumeration value="Graphic"/>
          <xsd:enumeration value="Other"/>
        </xsd:restriction>
      </xsd:simpleType>
    </xsd:element>
    <xsd:element name="Category" ma:index="19" nillable="true" ma:displayName="Category" ma:format="Dropdown" ma:internalName="Category">
      <xsd:simpleType>
        <xsd:restriction base="dms:Choice">
          <xsd:enumeration value="Cybersecurity"/>
          <xsd:enumeration value="Data Engineering"/>
          <xsd:enumeration value="Data Science"/>
          <xsd:enumeration value="Embedded Systems Development"/>
          <xsd:enumeration value="Game Development"/>
          <xsd:enumeration value="LLM Engineering"/>
          <xsd:enumeration value="Software Engineering and Architecture"/>
          <xsd:enumeration value="Systems Administration and Networking"/>
          <xsd:enumeration value="Tech Powered Pro"/>
          <xsd:enumeration value="Web &amp; Application Development"/>
        </xsd:restriction>
      </xsd:simpleType>
    </xsd:element>
    <xsd:element name="Early_x0020_Access" ma:index="20" nillable="true" ma:displayName="Early Access" ma:default="0" ma:description="This is an option which you select when you want the chapter to be a part of the Early Access" ma:internalName="Early_x0020_Access">
      <xsd:simpleType>
        <xsd:restriction base="dms:Boolean"/>
      </xsd:simpleType>
    </xsd:element>
    <xsd:element name="Plagiarism_x0020_Originality" ma:index="21" nillable="true" ma:displayName="Plagiarism Originality" ma:description="This is a column to fill the plagiarism originality scores" ma:internalName="Plagiarism_x0020_Originality">
      <xsd:simpleType>
        <xsd:restriction base="dms:Number"/>
      </xsd:simpleType>
    </xsd:element>
    <xsd:element name="TR_x0020_Score" ma:index="22" nillable="true" ma:displayName="TR Score" ma:decimals="1" ma:internalName="TR_x0020_Score">
      <xsd:simpleType>
        <xsd:restriction base="dms:Number">
          <xsd:maxInclusive value="10"/>
          <xsd:minInclusive value="1"/>
        </xsd:restriction>
      </xsd:simpleType>
    </xsd:element>
    <xsd:element name="Notes0" ma:index="23" nillable="true" ma:displayName="Notes" ma:internalName="Notes0">
      <xsd:simpleType>
        <xsd:restriction base="dms:Text">
          <xsd:maxLength value="255"/>
        </xsd:restriction>
      </xsd:simpleType>
    </xsd:element>
    <xsd:element name="Reviewer" ma:index="24" nillable="true" ma:displayName="Reviewer" ma:format="Dropdown" ma:internalName="Reviewer">
      <xsd:simpleType>
        <xsd:restriction base="dms:Text">
          <xsd:maxLength value="255"/>
        </xsd:restriction>
      </xsd:simpleType>
    </xsd:element>
    <xsd:element name="TR_x0020_Name_x0020_1" ma:index="25" nillable="true" ma:displayName="TR Name 1" ma:description="&quot;attack&quot; in &quot;Compressor&quot; bullet point&#10;&#10;I am keeping this highlighted so that I can explain what Attack (technical sound term) means in the Glossary." ma:internalName="TR_x0020_Name_x0020_1">
      <xsd:simpleType>
        <xsd:restriction base="dms:Note">
          <xsd:maxLength value="255"/>
        </xsd:restrictio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c4206cbd-ed67-49c0-b8a0-af32ee4f262e" ma:termSetId="09814cd3-568e-fe90-9814-8d621ff8fb84" ma:anchorId="fba54fb3-c3e1-fe81-a776-ca4b69148c4d" ma:open="true" ma:isKeyword="false">
      <xsd:complexType>
        <xsd:sequence>
          <xsd:element ref="pc:Terms" minOccurs="0" maxOccurs="1"/>
        </xsd:sequence>
      </xsd:complexType>
    </xsd:element>
    <xsd:element name="MediaServiceDateTaken" ma:index="29" nillable="true" ma:displayName="MediaServiceDateTaken" ma:hidden="true" ma:indexed="true" ma:internalName="MediaServiceDateTaken" ma:readOnly="true">
      <xsd:simpleType>
        <xsd:restriction base="dms:Text"/>
      </xsd:simpleType>
    </xsd:element>
    <xsd:element name="MediaServiceOCR" ma:index="30" nillable="true" ma:displayName="Extracted Text" ma:internalName="MediaServiceOCR" ma:readOnly="true">
      <xsd:simpleType>
        <xsd:restriction base="dms:Note">
          <xsd:maxLength value="255"/>
        </xsd:restriction>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Location" ma:index="33" nillable="true" ma:displayName="Location" ma:description="" ma:indexed="true" ma:internalName="MediaServiceLocation" ma:readOnly="true">
      <xsd:simpleType>
        <xsd:restriction base="dms:Text"/>
      </xsd:simpleType>
    </xsd:element>
    <xsd:element name="SafisComment" ma:index="34" nillable="true" ma:displayName="Safis Comment" ma:format="Dropdown" ma:internalName="SafisComment">
      <xsd:simpleType>
        <xsd:restriction base="dms:Choice">
          <xsd:enumeration value="Same Day TAT"/>
          <xsd:enumeration value="One Day TAT"/>
          <xsd:enumeration value="ReCEing"/>
          <xsd:enumeration value="Same Day TAT, ReCEing"/>
          <xsd:enumeration value="One Day TAT, ReCEing"/>
        </xsd:restriction>
      </xsd:simpleType>
    </xsd:element>
    <xsd:element name="MediaLengthInSeconds" ma:index="35" nillable="true" ma:displayName="MediaLengthInSeconds" ma:hidden="true" ma:internalName="MediaLengthInSeconds" ma:readOnly="true">
      <xsd:simpleType>
        <xsd:restriction base="dms:Unknown"/>
      </xsd:simpleType>
    </xsd:element>
    <xsd:element name="MediaServiceBillingMetadata" ma:index="36" nillable="true" ma:displayName="MediaServiceBillingMetadata" ma:hidden="true" ma:internalName="MediaServiceBillingMetadata" ma:readOnly="true">
      <xsd:simpleType>
        <xsd:restriction base="dms:Note"/>
      </xsd:simpleType>
    </xsd:element>
    <xsd:element name="Template" ma:index="37" nillable="true" ma:displayName="Template" ma:format="Dropdown" ma:internalName="Template">
      <xsd:simpleType>
        <xsd:restriction base="dms:Choice">
          <xsd:enumeration value="PACKT"/>
          <xsd:enumeration value="Explorer"/>
          <xsd:enumeration value="PEN"/>
        </xsd:restriction>
      </xsd:simpleType>
    </xsd:element>
    <xsd:element name="Draftstage" ma:index="38" nillable="true" ma:displayName="Draft stage" ma:format="Dropdown" ma:internalName="Draftstage">
      <xsd:simpleType>
        <xsd:restriction base="dms:Text">
          <xsd:maxLength value="255"/>
        </xsd:restriction>
      </xsd:simpleType>
    </xsd:element>
    <xsd:element name="_Flow_SignoffStatus" ma:index="39"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66c9ed-2f7a-4860-bf57-8153ff3a210a"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b0b99e7b-2d5c-4d76-8978-e279b984ef45}" ma:internalName="TaxCatchAll" ma:showField="CatchAllData" ma:web="c866c9ed-2f7a-4860-bf57-8153ff3a21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afisComment xmlns="53292dda-03c3-4977-bff8-bb8e9ba9cad7" xsi:nil="true"/>
    <TaxCatchAll xmlns="c866c9ed-2f7a-4860-bf57-8153ff3a210a" xsi:nil="true"/>
    <PageCount xmlns="53292dda-03c3-4977-bff8-bb8e9ba9cad7" xsi:nil="true"/>
    <Notes0 xmlns="53292dda-03c3-4977-bff8-bb8e9ba9cad7" xsi:nil="true"/>
    <Early_x0020_Access xmlns="53292dda-03c3-4977-bff8-bb8e9ba9cad7">false</Early_x0020_Access>
    <TR_x0020_Name_x0020_1 xmlns="53292dda-03c3-4977-bff8-bb8e9ba9cad7" xsi:nil="true"/>
    <Reviewer xmlns="53292dda-03c3-4977-bff8-bb8e9ba9cad7" xsi:nil="true"/>
    <Template xmlns="53292dda-03c3-4977-bff8-bb8e9ba9cad7" xsi:nil="true"/>
    <Draftstage xmlns="53292dda-03c3-4977-bff8-bb8e9ba9cad7" xsi:nil="true"/>
    <_Flow_SignoffStatus xmlns="53292dda-03c3-4977-bff8-bb8e9ba9cad7" xsi:nil="true"/>
    <DaysAllocated xmlns="53292dda-03c3-4977-bff8-bb8e9ba9cad7">1</DaysAllocated>
    <Priority xmlns="53292dda-03c3-4977-bff8-bb8e9ba9cad7">false</Priority>
    <TR_x0020_Score xmlns="53292dda-03c3-4977-bff8-bb8e9ba9cad7" xsi:nil="true"/>
    <lcf76f155ced4ddcb4097134ff3c332f xmlns="53292dda-03c3-4977-bff8-bb8e9ba9cad7">
      <Terms xmlns="http://schemas.microsoft.com/office/infopath/2007/PartnerControls"/>
    </lcf76f155ced4ddcb4097134ff3c332f>
    <Asset_x0020_Number xmlns="53292dda-03c3-4977-bff8-bb8e9ba9cad7" xsi:nil="true"/>
    <Plagiarism_x0020_Originality xmlns="53292dda-03c3-4977-bff8-bb8e9ba9cad7" xsi:nil="true"/>
    <AssetStage xmlns="53292dda-03c3-4977-bff8-bb8e9ba9cad7" xsi:nil="true"/>
    <Process xmlns="53292dda-03c3-4977-bff8-bb8e9ba9cad7">CE</Process>
    <Asset_x0020_Type xmlns="53292dda-03c3-4977-bff8-bb8e9ba9cad7" xsi:nil="true"/>
    <Category xmlns="53292dda-03c3-4977-bff8-bb8e9ba9cad7"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A08A95-4D82-445A-9329-E61B488024BF}">
  <ds:schemaRefs>
    <ds:schemaRef ds:uri="http://schemas.microsoft.com/sharepoint/v3/contenttype/forms"/>
  </ds:schemaRefs>
</ds:datastoreItem>
</file>

<file path=customXml/itemProps3.xml><?xml version="1.0" encoding="utf-8"?>
<ds:datastoreItem xmlns:ds="http://schemas.openxmlformats.org/officeDocument/2006/customXml" ds:itemID="{CB4F1C0A-4DD8-4937-A185-3735D80787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92dda-03c3-4977-bff8-bb8e9ba9cad7"/>
    <ds:schemaRef ds:uri="c866c9ed-2f7a-4860-bf57-8153ff3a21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9114CA-5162-4B80-8D54-A1D77595B206}">
  <ds:schemaRefs>
    <ds:schemaRef ds:uri="http://schemas.microsoft.com/office/2006/metadata/properties"/>
    <ds:schemaRef ds:uri="http://schemas.microsoft.com/office/infopath/2007/PartnerControls"/>
    <ds:schemaRef ds:uri="53292dda-03c3-4977-bff8-bb8e9ba9cad7"/>
    <ds:schemaRef ds:uri="c866c9ed-2f7a-4860-bf57-8153ff3a210a"/>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20</TotalTime>
  <Pages>27</Pages>
  <Words>10248</Words>
  <Characters>58419</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4</cp:revision>
  <dcterms:created xsi:type="dcterms:W3CDTF">2026-10-09T11:01:00Z</dcterms:created>
  <dcterms:modified xsi:type="dcterms:W3CDTF">2026-10-09T11:21:00Z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ies>
</file>