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A8233" w14:textId="77777777" w:rsidR="00F10E94" w:rsidRPr="009E6790" w:rsidRDefault="00000000" w:rsidP="009E6790">
      <w:pPr>
        <w:pStyle w:val="HS-ChapterTitle"/>
        <w:rPr>
          <w:color w:val="auto"/>
          <w:sz w:val="46"/>
          <w:szCs w:val="46"/>
        </w:rPr>
      </w:pPr>
      <w:r w:rsidRPr="009E6790">
        <w:rPr>
          <w:color w:val="auto"/>
        </w:rPr>
        <w:t>ASCR-08: Agentic Incident Response Playbook</w:t>
      </w:r>
    </w:p>
    <w:p w14:paraId="014FF8C9" w14:textId="1C212ACE" w:rsidR="00F10E94" w:rsidRPr="009E6790" w:rsidRDefault="00000000" w:rsidP="009E6790">
      <w:pPr>
        <w:pStyle w:val="Subtitle"/>
        <w:spacing w:before="240" w:after="240"/>
        <w:rPr>
          <w:b/>
          <w:bCs/>
          <w:i/>
          <w:iCs/>
          <w:color w:val="auto"/>
        </w:rPr>
      </w:pPr>
      <w:r w:rsidRPr="009E6790">
        <w:rPr>
          <w:i/>
          <w:iCs/>
          <w:color w:val="auto"/>
        </w:rPr>
        <w:t>Blueprint Incident-Response Playbook Template: 27-Point Failure Classification Matrix, Containment Protocols, Escalation Paths, Evidence Preservation Procedures, and Safe-State Recovery for Agentic-Physical Environments</w:t>
      </w:r>
    </w:p>
    <w:p w14:paraId="6D23AE2C" w14:textId="2F16150E" w:rsidR="00F10E94" w:rsidRPr="009E6790" w:rsidRDefault="00000000" w:rsidP="009E6790">
      <w:pPr>
        <w:pStyle w:val="HS-Heading1"/>
      </w:pPr>
      <w:bookmarkStart w:id="0" w:name="_heading=h.yq90y644wd4j" w:colFirst="0" w:colLast="0"/>
      <w:bookmarkEnd w:id="0"/>
      <w:r w:rsidRPr="009E6790">
        <w:t>ASCR-08 definition</w:t>
      </w:r>
    </w:p>
    <w:tbl>
      <w:tblPr>
        <w:tblStyle w:val="a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6"/>
        <w:gridCol w:w="7794"/>
      </w:tblGrid>
      <w:tr w:rsidR="00F10E94" w:rsidRPr="009E6790" w14:paraId="2AAAF605" w14:textId="77777777" w:rsidTr="009E6790">
        <w:trPr>
          <w:trHeight w:val="785"/>
        </w:trPr>
        <w:tc>
          <w:tcPr>
            <w:tcW w:w="1566" w:type="dxa"/>
            <w:tcMar>
              <w:top w:w="100" w:type="dxa"/>
              <w:left w:w="100" w:type="dxa"/>
              <w:bottom w:w="100" w:type="dxa"/>
              <w:right w:w="100" w:type="dxa"/>
            </w:tcMar>
          </w:tcPr>
          <w:p w14:paraId="0CDDBCA8" w14:textId="77777777" w:rsidR="00F10E94" w:rsidRPr="009E6790" w:rsidRDefault="00000000" w:rsidP="009E6790">
            <w:pPr>
              <w:pStyle w:val="T0-Table"/>
              <w:rPr>
                <w:rStyle w:val="CS-Keyword"/>
              </w:rPr>
            </w:pPr>
            <w:r w:rsidRPr="009E6790">
              <w:rPr>
                <w:rStyle w:val="CS-Keyword"/>
              </w:rPr>
              <w:t>Artifact Type</w:t>
            </w:r>
          </w:p>
        </w:tc>
        <w:tc>
          <w:tcPr>
            <w:tcW w:w="7794" w:type="dxa"/>
            <w:tcMar>
              <w:top w:w="100" w:type="dxa"/>
              <w:left w:w="100" w:type="dxa"/>
              <w:bottom w:w="100" w:type="dxa"/>
              <w:right w:w="100" w:type="dxa"/>
            </w:tcMar>
          </w:tcPr>
          <w:p w14:paraId="319B3773" w14:textId="77777777" w:rsidR="00F10E94" w:rsidRPr="009E6790" w:rsidRDefault="00000000" w:rsidP="009E6790">
            <w:pPr>
              <w:pStyle w:val="T0-Table"/>
            </w:pPr>
            <w:r w:rsidRPr="009E6790">
              <w:t>Blueprint Incident-Response Playbook Template</w:t>
            </w:r>
          </w:p>
        </w:tc>
      </w:tr>
      <w:tr w:rsidR="00F10E94" w:rsidRPr="009E6790" w14:paraId="57E6C6DA" w14:textId="77777777" w:rsidTr="009E6790">
        <w:trPr>
          <w:trHeight w:val="1340"/>
        </w:trPr>
        <w:tc>
          <w:tcPr>
            <w:tcW w:w="1566" w:type="dxa"/>
            <w:tcMar>
              <w:top w:w="100" w:type="dxa"/>
              <w:left w:w="100" w:type="dxa"/>
              <w:bottom w:w="100" w:type="dxa"/>
              <w:right w:w="100" w:type="dxa"/>
            </w:tcMar>
          </w:tcPr>
          <w:p w14:paraId="7BACDCFA" w14:textId="77777777" w:rsidR="00F10E94" w:rsidRPr="009E6790" w:rsidRDefault="00000000" w:rsidP="009E6790">
            <w:pPr>
              <w:pStyle w:val="T0-Table"/>
              <w:rPr>
                <w:rStyle w:val="CS-Keyword"/>
              </w:rPr>
            </w:pPr>
            <w:r w:rsidRPr="009E6790">
              <w:rPr>
                <w:rStyle w:val="CS-Keyword"/>
              </w:rPr>
              <w:t>Primary Use</w:t>
            </w:r>
          </w:p>
        </w:tc>
        <w:tc>
          <w:tcPr>
            <w:tcW w:w="7794" w:type="dxa"/>
            <w:tcMar>
              <w:top w:w="100" w:type="dxa"/>
              <w:left w:w="100" w:type="dxa"/>
              <w:bottom w:w="100" w:type="dxa"/>
              <w:right w:w="100" w:type="dxa"/>
            </w:tcMar>
          </w:tcPr>
          <w:p w14:paraId="31A667BF" w14:textId="77777777" w:rsidR="00F10E94" w:rsidRPr="009E6790" w:rsidRDefault="00000000" w:rsidP="009E6790">
            <w:pPr>
              <w:pStyle w:val="T0-Table"/>
            </w:pPr>
            <w:r w:rsidRPr="009E6790">
              <w:t>Structured detection, classification, containment, and remediation of agentic system failures across the full 27-point Intent × Locus × Authority failure taxonomy; activation of appropriate physical interdiction protocol matched to failure class</w:t>
            </w:r>
          </w:p>
        </w:tc>
      </w:tr>
      <w:tr w:rsidR="00F10E94" w:rsidRPr="009E6790" w14:paraId="36F03140" w14:textId="77777777" w:rsidTr="009E6790">
        <w:trPr>
          <w:trHeight w:val="1070"/>
        </w:trPr>
        <w:tc>
          <w:tcPr>
            <w:tcW w:w="1566" w:type="dxa"/>
            <w:tcMar>
              <w:top w:w="100" w:type="dxa"/>
              <w:left w:w="100" w:type="dxa"/>
              <w:bottom w:w="100" w:type="dxa"/>
              <w:right w:w="100" w:type="dxa"/>
            </w:tcMar>
          </w:tcPr>
          <w:p w14:paraId="4B678970" w14:textId="77777777" w:rsidR="00F10E94" w:rsidRPr="009E6790" w:rsidRDefault="00000000" w:rsidP="009E6790">
            <w:pPr>
              <w:pStyle w:val="T0-Table"/>
              <w:rPr>
                <w:rStyle w:val="CS-Keyword"/>
              </w:rPr>
            </w:pPr>
            <w:r w:rsidRPr="009E6790">
              <w:rPr>
                <w:rStyle w:val="CS-Keyword"/>
              </w:rPr>
              <w:t>Secondary Use</w:t>
            </w:r>
          </w:p>
        </w:tc>
        <w:tc>
          <w:tcPr>
            <w:tcW w:w="7794" w:type="dxa"/>
            <w:tcMar>
              <w:top w:w="100" w:type="dxa"/>
              <w:left w:w="100" w:type="dxa"/>
              <w:bottom w:w="100" w:type="dxa"/>
              <w:right w:w="100" w:type="dxa"/>
            </w:tcMar>
          </w:tcPr>
          <w:p w14:paraId="5E106B45" w14:textId="77777777" w:rsidR="00F10E94" w:rsidRPr="009E6790" w:rsidRDefault="00000000" w:rsidP="009E6790">
            <w:pPr>
              <w:pStyle w:val="T0-Table"/>
            </w:pPr>
            <w:r w:rsidRPr="009E6790">
              <w:t>Evidence preservation for RPLD (EU Revised Product Liability Directive) and regulatory proceedings; NIS2 Article 23 and EU AI Act Article 73 notification support; CISO board-level physical risk reporting; post-incident forensic reconstruction foundation</w:t>
            </w:r>
          </w:p>
        </w:tc>
      </w:tr>
      <w:tr w:rsidR="00F10E94" w:rsidRPr="009E6790" w14:paraId="2D2A355D" w14:textId="77777777" w:rsidTr="009E6790">
        <w:trPr>
          <w:trHeight w:val="785"/>
        </w:trPr>
        <w:tc>
          <w:tcPr>
            <w:tcW w:w="1566" w:type="dxa"/>
            <w:tcMar>
              <w:top w:w="100" w:type="dxa"/>
              <w:left w:w="100" w:type="dxa"/>
              <w:bottom w:w="100" w:type="dxa"/>
              <w:right w:w="100" w:type="dxa"/>
            </w:tcMar>
          </w:tcPr>
          <w:p w14:paraId="379E2F67" w14:textId="77777777" w:rsidR="00F10E94" w:rsidRPr="009E6790" w:rsidRDefault="00000000" w:rsidP="009E6790">
            <w:pPr>
              <w:pStyle w:val="T0-Table"/>
              <w:rPr>
                <w:rStyle w:val="CS-Keyword"/>
              </w:rPr>
            </w:pPr>
            <w:r w:rsidRPr="009E6790">
              <w:rPr>
                <w:rStyle w:val="CS-Keyword"/>
              </w:rPr>
              <w:t>Operational Phase</w:t>
            </w:r>
          </w:p>
        </w:tc>
        <w:tc>
          <w:tcPr>
            <w:tcW w:w="7794" w:type="dxa"/>
            <w:tcMar>
              <w:top w:w="100" w:type="dxa"/>
              <w:left w:w="100" w:type="dxa"/>
              <w:bottom w:w="100" w:type="dxa"/>
              <w:right w:w="100" w:type="dxa"/>
            </w:tcMar>
          </w:tcPr>
          <w:p w14:paraId="4A8D6360" w14:textId="77777777" w:rsidR="00F10E94" w:rsidRPr="009E6790" w:rsidRDefault="00000000" w:rsidP="009E6790">
            <w:pPr>
              <w:pStyle w:val="T0-Table"/>
            </w:pPr>
            <w:r w:rsidRPr="009E6790">
              <w:t>Pre-incident · Incident · Post-incident</w:t>
            </w:r>
          </w:p>
        </w:tc>
      </w:tr>
      <w:tr w:rsidR="00F10E94" w:rsidRPr="009E6790" w14:paraId="2CCB1AA3" w14:textId="77777777" w:rsidTr="009E6790">
        <w:trPr>
          <w:trHeight w:val="785"/>
        </w:trPr>
        <w:tc>
          <w:tcPr>
            <w:tcW w:w="1566" w:type="dxa"/>
            <w:tcMar>
              <w:top w:w="100" w:type="dxa"/>
              <w:left w:w="100" w:type="dxa"/>
              <w:bottom w:w="100" w:type="dxa"/>
              <w:right w:w="100" w:type="dxa"/>
            </w:tcMar>
          </w:tcPr>
          <w:p w14:paraId="474E024F" w14:textId="77777777" w:rsidR="00F10E94" w:rsidRPr="009E6790" w:rsidRDefault="00000000" w:rsidP="009E6790">
            <w:pPr>
              <w:pStyle w:val="T0-Table"/>
              <w:rPr>
                <w:rStyle w:val="CS-Keyword"/>
              </w:rPr>
            </w:pPr>
            <w:r w:rsidRPr="009E6790">
              <w:rPr>
                <w:rStyle w:val="CS-Keyword"/>
              </w:rPr>
              <w:t>User Role</w:t>
            </w:r>
          </w:p>
        </w:tc>
        <w:tc>
          <w:tcPr>
            <w:tcW w:w="7794" w:type="dxa"/>
            <w:tcMar>
              <w:top w:w="100" w:type="dxa"/>
              <w:left w:w="100" w:type="dxa"/>
              <w:bottom w:w="100" w:type="dxa"/>
              <w:right w:w="100" w:type="dxa"/>
            </w:tcMar>
          </w:tcPr>
          <w:p w14:paraId="16BB5C28" w14:textId="77777777" w:rsidR="00F10E94" w:rsidRPr="009E6790" w:rsidRDefault="00000000" w:rsidP="009E6790">
            <w:pPr>
              <w:pStyle w:val="T0-Table"/>
            </w:pPr>
            <w:r w:rsidRPr="009E6790">
              <w:t>ASOC analyst, OT engineer, safety engineer, CISO, regulatory/compliance officer, incident commander</w:t>
            </w:r>
          </w:p>
        </w:tc>
      </w:tr>
      <w:tr w:rsidR="00F10E94" w:rsidRPr="009E6790" w14:paraId="24D24884" w14:textId="77777777" w:rsidTr="009E6790">
        <w:trPr>
          <w:trHeight w:val="785"/>
        </w:trPr>
        <w:tc>
          <w:tcPr>
            <w:tcW w:w="1566" w:type="dxa"/>
            <w:tcMar>
              <w:top w:w="100" w:type="dxa"/>
              <w:left w:w="100" w:type="dxa"/>
              <w:bottom w:w="100" w:type="dxa"/>
              <w:right w:w="100" w:type="dxa"/>
            </w:tcMar>
          </w:tcPr>
          <w:p w14:paraId="06C9AA39" w14:textId="77777777" w:rsidR="00F10E94" w:rsidRPr="009E6790" w:rsidRDefault="00000000" w:rsidP="009E6790">
            <w:pPr>
              <w:pStyle w:val="T0-Table"/>
              <w:rPr>
                <w:rStyle w:val="CS-Keyword"/>
              </w:rPr>
            </w:pPr>
            <w:r w:rsidRPr="009E6790">
              <w:rPr>
                <w:rStyle w:val="CS-Keyword"/>
              </w:rPr>
              <w:t>Update Cadence</w:t>
            </w:r>
          </w:p>
        </w:tc>
        <w:tc>
          <w:tcPr>
            <w:tcW w:w="7794" w:type="dxa"/>
            <w:tcMar>
              <w:top w:w="100" w:type="dxa"/>
              <w:left w:w="100" w:type="dxa"/>
              <w:bottom w:w="100" w:type="dxa"/>
              <w:right w:w="100" w:type="dxa"/>
            </w:tcMar>
          </w:tcPr>
          <w:p w14:paraId="0193F95E" w14:textId="77777777" w:rsidR="00F10E94" w:rsidRPr="009E6790" w:rsidRDefault="00000000" w:rsidP="009E6790">
            <w:pPr>
              <w:pStyle w:val="T0-Table"/>
            </w:pPr>
            <w:r w:rsidRPr="009E6790">
              <w:t>Annual; following every confirmed Physical AI (convergence-domain) incident; following each ASCR-09 exercise cycle that identifies detection or response gaps</w:t>
            </w:r>
          </w:p>
        </w:tc>
      </w:tr>
      <w:tr w:rsidR="00F10E94" w:rsidRPr="009E6790" w14:paraId="22280BA4" w14:textId="77777777" w:rsidTr="009E6790">
        <w:trPr>
          <w:trHeight w:val="1895"/>
        </w:trPr>
        <w:tc>
          <w:tcPr>
            <w:tcW w:w="1566" w:type="dxa"/>
            <w:tcMar>
              <w:top w:w="100" w:type="dxa"/>
              <w:left w:w="100" w:type="dxa"/>
              <w:bottom w:w="100" w:type="dxa"/>
              <w:right w:w="100" w:type="dxa"/>
            </w:tcMar>
          </w:tcPr>
          <w:p w14:paraId="3234C0BA" w14:textId="77777777" w:rsidR="00F10E94" w:rsidRPr="009E6790" w:rsidRDefault="00000000" w:rsidP="009E6790">
            <w:pPr>
              <w:pStyle w:val="T0-Table"/>
              <w:rPr>
                <w:rStyle w:val="CS-Keyword"/>
              </w:rPr>
            </w:pPr>
            <w:r w:rsidRPr="009E6790">
              <w:rPr>
                <w:rStyle w:val="CS-Keyword"/>
              </w:rPr>
              <w:lastRenderedPageBreak/>
              <w:t>Update Triggers</w:t>
            </w:r>
          </w:p>
        </w:tc>
        <w:tc>
          <w:tcPr>
            <w:tcW w:w="7794" w:type="dxa"/>
            <w:tcMar>
              <w:top w:w="100" w:type="dxa"/>
              <w:left w:w="100" w:type="dxa"/>
              <w:bottom w:w="100" w:type="dxa"/>
              <w:right w:w="100" w:type="dxa"/>
            </w:tcMar>
          </w:tcPr>
          <w:p w14:paraId="2CD27D92" w14:textId="77777777" w:rsidR="00F10E94" w:rsidRPr="009E6790" w:rsidRDefault="00000000" w:rsidP="009E6790">
            <w:pPr>
              <w:pStyle w:val="T0-Table"/>
            </w:pPr>
            <w:r w:rsidRPr="009E6790">
              <w:t>Confirmed Physical AI (convergence-domain) incident producing a new or unclassified failure mode · ASCR-09 TVA validation failure indicating detection infrastructure gap · Material change to NIS2 Article 23 or EU AI Act Article 73 notification obligations · New agent deployment introducing failure modes outside current matrix coverage · ASCR-07 chain integrity breach indicating evidence preservation gap</w:t>
            </w:r>
          </w:p>
        </w:tc>
      </w:tr>
      <w:tr w:rsidR="00F10E94" w:rsidRPr="009E6790" w14:paraId="10815D71" w14:textId="77777777" w:rsidTr="009E6790">
        <w:trPr>
          <w:trHeight w:val="2180"/>
        </w:trPr>
        <w:tc>
          <w:tcPr>
            <w:tcW w:w="1566" w:type="dxa"/>
            <w:tcMar>
              <w:top w:w="100" w:type="dxa"/>
              <w:left w:w="100" w:type="dxa"/>
              <w:bottom w:w="100" w:type="dxa"/>
              <w:right w:w="100" w:type="dxa"/>
            </w:tcMar>
          </w:tcPr>
          <w:p w14:paraId="75535A3E" w14:textId="77777777" w:rsidR="00F10E94" w:rsidRPr="009E6790" w:rsidRDefault="00000000" w:rsidP="009E6790">
            <w:pPr>
              <w:pStyle w:val="T0-Table"/>
              <w:rPr>
                <w:rStyle w:val="CS-Keyword"/>
              </w:rPr>
            </w:pPr>
            <w:r w:rsidRPr="009E6790">
              <w:rPr>
                <w:rStyle w:val="CS-Keyword"/>
              </w:rPr>
              <w:t>Cross-References</w:t>
            </w:r>
          </w:p>
        </w:tc>
        <w:tc>
          <w:tcPr>
            <w:tcW w:w="7794" w:type="dxa"/>
            <w:tcMar>
              <w:top w:w="100" w:type="dxa"/>
              <w:left w:w="100" w:type="dxa"/>
              <w:bottom w:w="100" w:type="dxa"/>
              <w:right w:w="100" w:type="dxa"/>
            </w:tcMar>
          </w:tcPr>
          <w:p w14:paraId="19BA05E8" w14:textId="77777777" w:rsidR="00F10E94" w:rsidRPr="009E6790" w:rsidRDefault="00000000" w:rsidP="009E6790">
            <w:pPr>
              <w:pStyle w:val="T0-Table"/>
            </w:pPr>
            <w:r w:rsidRPr="009E6790">
              <w:t>Chapter 1 (injection methodology), Chapter 2 (incident taxonomy and investigation requirements, joint investigation authority), ASCR-01 (risk clusters and risk-score feed), ASCR-03 (escalation authority, authorization tiers, and Safe-State release chain), ASCR-04 (MCP gateway logging; materialization and enforcement of configured runtime holds, blocks, and authority restrictions; KQP/TKQ proxy controls in Section 3.6 where applicable), ASCR-05 (warehouse and industrial-robotics deployment parameters), ASCR-06 (verification outcomes supporting governed hold/block decisions), ASCR-07 (evidence preservation and forensic reconstruction), ASCR-09 (playbook validation and TVA exercises), ASCR-10 (shadow mode, checkpoint and change management), ASCR-11 (vendor notification obligations and incident tier classification), ASCR-15 (adversary campaign matrix - Type-A failure attribution), ASCR-16 (cloud-to-edge trust chain - cross-attestation and boundary-hash verification), ASCR-17 (vendor qualification and fourth-party supply-chain visibility for hardware and other vendor-supplied components). Operational extensions: ASCR-08-OE01-Operational-Forms-and-Registers.docx; ASCR-08-OE02-Technical-Registries-Reference.xlsx; ASCR-08-OE03-Schema-and-SOAR-Source.json. Chapter 4 architectural foundations (Analog Behavioral Attestation - power/EM/thermal baseline, data poisoning via physical feedback loops - reward signal governance, kinetic circuit breaker and SIS handoff model - Safe-State re-entry engineering, MCP fourth-party risk - vendor agent semantic trust)</w:t>
            </w:r>
          </w:p>
        </w:tc>
      </w:tr>
      <w:tr w:rsidR="00F10E94" w:rsidRPr="009E6790" w14:paraId="47B7AF5A" w14:textId="77777777" w:rsidTr="009E6790">
        <w:trPr>
          <w:trHeight w:val="1340"/>
        </w:trPr>
        <w:tc>
          <w:tcPr>
            <w:tcW w:w="1566" w:type="dxa"/>
            <w:tcMar>
              <w:top w:w="100" w:type="dxa"/>
              <w:left w:w="100" w:type="dxa"/>
              <w:bottom w:w="100" w:type="dxa"/>
              <w:right w:w="100" w:type="dxa"/>
            </w:tcMar>
          </w:tcPr>
          <w:p w14:paraId="4DEA6874" w14:textId="77777777" w:rsidR="00F10E94" w:rsidRPr="009E6790" w:rsidRDefault="00000000" w:rsidP="009E6790">
            <w:pPr>
              <w:pStyle w:val="T0-Table"/>
              <w:rPr>
                <w:rStyle w:val="CS-Keyword"/>
              </w:rPr>
            </w:pPr>
            <w:r w:rsidRPr="009E6790">
              <w:rPr>
                <w:rStyle w:val="CS-Keyword"/>
              </w:rPr>
              <w:t>Regulatory Relevance</w:t>
            </w:r>
          </w:p>
        </w:tc>
        <w:tc>
          <w:tcPr>
            <w:tcW w:w="7794" w:type="dxa"/>
            <w:tcMar>
              <w:top w:w="100" w:type="dxa"/>
              <w:left w:w="100" w:type="dxa"/>
              <w:bottom w:w="100" w:type="dxa"/>
              <w:right w:w="100" w:type="dxa"/>
            </w:tcMar>
          </w:tcPr>
          <w:p w14:paraId="34B61105" w14:textId="77777777" w:rsidR="00F10E94" w:rsidRPr="009E6790" w:rsidRDefault="00000000" w:rsidP="009E6790">
            <w:pPr>
              <w:pStyle w:val="T0-Table"/>
            </w:pPr>
            <w:r w:rsidRPr="009E6790">
              <w:t>EU AI Act Article 73 (serious incident reporting) · NIS2 Article 23 (significant incident notification) · DORA Article 19 · EU Revised Product Liability Directive (Directive (EU) 2024/2853) Articles 9–10 (disclosure of evidence and burden of proof) · IEC 61508/61511 (Safe-State and hardware interlock) · IEC 62443-3-3 SR 6.2 · NIST SP 800-61r3 (April 2025) · GDPR Article 33 · ISO 13849-1, where applicable · ISO 13855:2024 (Positioning of safeguards with respect to the approach of the human body, where applicable) · IEC 60204-1:2016+A1:2021 (machine electrical equipment and applicable stop functions/categories) · ISO 10218-1:2025 and ISO 10218-2:2025 (industrial robot safety, where applicable) · ISO/TS 15066:2016 (collaborative industrial robot applications, where applicable) · MITRE ATLAS · W3C Trace Context · SPIFFE/SPIRE · DMTF SPDM and PCIe DOE · NIST SP 800-38D (AES-GCM) · Regulation (EU) 2026/1744 (Digital Omnibus on AI) · Regulation (EU) 2024/2847 (Cyber Resilience Act), Article 14 where applicable · Regulation (EU) 2023/1230 (Machinery Regulation; applicability to be verified at time of use) · IEC 61000-6-7 (EMC immunity for safety-related systems, where applicable)</w:t>
            </w:r>
          </w:p>
        </w:tc>
      </w:tr>
      <w:tr w:rsidR="00F10E94" w:rsidRPr="009E6790" w14:paraId="6AB9EDF8" w14:textId="77777777" w:rsidTr="009E6790">
        <w:trPr>
          <w:trHeight w:val="515"/>
        </w:trPr>
        <w:tc>
          <w:tcPr>
            <w:tcW w:w="1566" w:type="dxa"/>
            <w:tcMar>
              <w:top w:w="100" w:type="dxa"/>
              <w:left w:w="100" w:type="dxa"/>
              <w:bottom w:w="100" w:type="dxa"/>
              <w:right w:w="100" w:type="dxa"/>
            </w:tcMar>
          </w:tcPr>
          <w:p w14:paraId="6CCEF4EC" w14:textId="77777777" w:rsidR="00F10E94" w:rsidRPr="009E6790" w:rsidRDefault="00000000" w:rsidP="009E6790">
            <w:pPr>
              <w:pStyle w:val="T0-Table"/>
              <w:rPr>
                <w:rStyle w:val="CS-Keyword"/>
              </w:rPr>
            </w:pPr>
            <w:r w:rsidRPr="009E6790">
              <w:rPr>
                <w:rStyle w:val="CS-Keyword"/>
              </w:rPr>
              <w:t>Version</w:t>
            </w:r>
          </w:p>
        </w:tc>
        <w:tc>
          <w:tcPr>
            <w:tcW w:w="7794" w:type="dxa"/>
            <w:tcMar>
              <w:top w:w="100" w:type="dxa"/>
              <w:left w:w="100" w:type="dxa"/>
              <w:bottom w:w="100" w:type="dxa"/>
              <w:right w:w="100" w:type="dxa"/>
            </w:tcMar>
          </w:tcPr>
          <w:p w14:paraId="5A96EAC8" w14:textId="77777777" w:rsidR="00F10E94" w:rsidRPr="009E6790" w:rsidRDefault="00000000" w:rsidP="009E6790">
            <w:pPr>
              <w:pStyle w:val="T0-Table"/>
            </w:pPr>
            <w:r w:rsidRPr="009E6790">
              <w:t>1.0 — June 2026</w:t>
            </w:r>
          </w:p>
        </w:tc>
      </w:tr>
    </w:tbl>
    <w:p w14:paraId="4EE3CA6A" w14:textId="41FAFA19" w:rsidR="00F10E94" w:rsidRPr="009E6790" w:rsidRDefault="00000000" w:rsidP="001249DB">
      <w:pPr>
        <w:pStyle w:val="P0-Paragraph"/>
      </w:pPr>
      <w:r w:rsidRPr="009E6790">
        <w:lastRenderedPageBreak/>
        <w:t>In the proper artifact title, “Playbook” identifies the form of the practitioner template. ASCR-08 is a reusable Blueprint template and reference package; it is not a turnkey incident-response runbook, executable response product, autonomous enforcement system, or replacement for an organization's existing incident-response procedures and tooling.</w:t>
      </w:r>
    </w:p>
    <w:p w14:paraId="13D91F19" w14:textId="77777777" w:rsidR="00F10E94" w:rsidRPr="009E6790" w:rsidRDefault="00000000" w:rsidP="009E6790">
      <w:pPr>
        <w:pStyle w:val="HS-Heading1"/>
      </w:pPr>
      <w:bookmarkStart w:id="1" w:name="_heading=h.l4qk5kddv0n6" w:colFirst="0" w:colLast="0"/>
      <w:bookmarkEnd w:id="1"/>
      <w:r w:rsidRPr="009E6790">
        <w:t>ASCR-08 operational toolkit: supporting specifications and operational extensions</w:t>
      </w:r>
    </w:p>
    <w:p w14:paraId="0B8ACCB7" w14:textId="77777777" w:rsidR="00F10E94" w:rsidRPr="009E6790" w:rsidRDefault="00000000" w:rsidP="009E6790">
      <w:pPr>
        <w:pStyle w:val="HS-Heading2"/>
      </w:pPr>
      <w:bookmarkStart w:id="2" w:name="_heading=h.cb29jbw9pxhq" w:colFirst="0" w:colLast="0"/>
      <w:bookmarkEnd w:id="2"/>
      <w:r w:rsidRPr="009E6790">
        <w:t>Purpose and scope</w:t>
      </w:r>
    </w:p>
    <w:p w14:paraId="66DC38A8" w14:textId="77777777" w:rsidR="00F10E94" w:rsidRPr="009E6790" w:rsidRDefault="00000000" w:rsidP="001249DB">
      <w:pPr>
        <w:pStyle w:val="P0-Paragraph"/>
      </w:pPr>
      <w:r w:rsidRPr="009E6790">
        <w:t xml:space="preserve">The Port Paralysis incident was not </w:t>
      </w:r>
      <w:proofErr w:type="gramStart"/>
      <w:r w:rsidRPr="009E6790">
        <w:t>undetected</w:t>
      </w:r>
      <w:proofErr w:type="gramEnd"/>
      <w:r w:rsidRPr="009E6790">
        <w:t>. Terminal Alpha's monitoring registered anomalous Predictive Maintenance Agent behavior minutes before physical consequences propagated across the terminal. What Terminal Alpha could not do was answer the only question that mattered in that window: was the agent malfunctioning, or was it being directed? The reasoning traces that would have distinguished the two were not retained. The tool-call sequence was logged only in aggregate. The model artifact in production could not be hash-matched against the artifact that had been authorized, because no authorized-state hash had been recorded at deployment. Responders spent the opening hours of the response reconstructing what the agent had decided rather than containing what it was doing, and the containment action they eventually took - full autonomy suspension across all agentic assets - was far broader than the incident required, because they had no basis for a narrower one.</w:t>
      </w:r>
    </w:p>
    <w:p w14:paraId="29767D5E" w14:textId="77777777" w:rsidR="00F10E94" w:rsidRPr="009E6790" w:rsidRDefault="00F10E94" w:rsidP="001249DB">
      <w:pPr>
        <w:pStyle w:val="P0-Paragraph"/>
      </w:pPr>
    </w:p>
    <w:p w14:paraId="41B44E0C" w14:textId="77777777" w:rsidR="00F10E94" w:rsidRPr="009E6790" w:rsidRDefault="00000000" w:rsidP="001249DB">
      <w:pPr>
        <w:pStyle w:val="P0-Paragraph"/>
      </w:pPr>
      <w:r w:rsidRPr="009E6790">
        <w:t>ASCR-08 is the response-stage Blueprint instrument that specifies the procedures, records, decision interfaces, and implementation patterns used by authorized personnel and implemented controls when responding to suspected compromise, malfunction, objective drift, or other agentic failures in deployments with physical actuation authority. It defines six response phases that together structure the incident-response capability:</w:t>
      </w:r>
    </w:p>
    <w:p w14:paraId="3D230677" w14:textId="77777777" w:rsidR="00F10E94" w:rsidRPr="009E6790" w:rsidRDefault="00000000" w:rsidP="009E6790">
      <w:pPr>
        <w:pStyle w:val="L1-Bullet"/>
      </w:pPr>
      <w:r w:rsidRPr="009E6790">
        <w:t>detection, triage, and incident classification;</w:t>
      </w:r>
    </w:p>
    <w:p w14:paraId="03BBD07C" w14:textId="77777777" w:rsidR="00F10E94" w:rsidRPr="009E6790" w:rsidRDefault="00000000" w:rsidP="009E6790">
      <w:pPr>
        <w:pStyle w:val="L1-Bullet"/>
      </w:pPr>
      <w:r w:rsidRPr="009E6790">
        <w:t>containment and safe-state transition;</w:t>
      </w:r>
    </w:p>
    <w:p w14:paraId="5739E2F0" w14:textId="77777777" w:rsidR="00F10E94" w:rsidRPr="009E6790" w:rsidRDefault="00000000" w:rsidP="009E6790">
      <w:pPr>
        <w:pStyle w:val="L1-Bullet"/>
      </w:pPr>
      <w:r w:rsidRPr="009E6790">
        <w:t>forensic preservation of agentic evidence;</w:t>
      </w:r>
    </w:p>
    <w:p w14:paraId="62C3EC60" w14:textId="77777777" w:rsidR="00F10E94" w:rsidRPr="009E6790" w:rsidRDefault="00000000" w:rsidP="009E6790">
      <w:pPr>
        <w:pStyle w:val="L1-Bullet"/>
      </w:pPr>
      <w:r w:rsidRPr="009E6790">
        <w:t>notification and regulatory clock management;</w:t>
      </w:r>
    </w:p>
    <w:p w14:paraId="114FFAE4" w14:textId="77777777" w:rsidR="00F10E94" w:rsidRPr="009E6790" w:rsidRDefault="00000000" w:rsidP="009E6790">
      <w:pPr>
        <w:pStyle w:val="L1-Bullet"/>
      </w:pPr>
      <w:r w:rsidRPr="009E6790">
        <w:t>eradication, recovery, and re-authorization to autonomous operation; and</w:t>
      </w:r>
    </w:p>
    <w:p w14:paraId="4458B267" w14:textId="77777777" w:rsidR="00F10E94" w:rsidRPr="009E6790" w:rsidRDefault="00000000" w:rsidP="009E6790">
      <w:pPr>
        <w:pStyle w:val="L1-Bullet"/>
      </w:pPr>
      <w:r w:rsidRPr="009E6790">
        <w:t>post-incident review and control feedback.</w:t>
      </w:r>
    </w:p>
    <w:p w14:paraId="19C0EE64" w14:textId="77777777" w:rsidR="00F10E94" w:rsidRPr="009E6790" w:rsidRDefault="00F10E94" w:rsidP="001249DB">
      <w:pPr>
        <w:pStyle w:val="P0-Paragraph"/>
      </w:pPr>
    </w:p>
    <w:p w14:paraId="1986250F" w14:textId="77777777" w:rsidR="00F10E94" w:rsidRPr="009E6790" w:rsidRDefault="00000000" w:rsidP="001249DB">
      <w:pPr>
        <w:pStyle w:val="P0-Paragraph"/>
      </w:pPr>
      <w:r w:rsidRPr="009E6790">
        <w:t>An organization that cannot execute these six phases (mapped to their implementing sections in Table 0.4) has not demonstrated that it can regain control of an agentic deployment whose reasoning outputs drive physical actuation - only that it can switch that deployment off.</w:t>
      </w:r>
    </w:p>
    <w:p w14:paraId="4A4862CD" w14:textId="77777777" w:rsidR="00F10E94" w:rsidRPr="009E6790" w:rsidRDefault="00000000" w:rsidP="001249DB">
      <w:pPr>
        <w:pStyle w:val="P0-Paragraph"/>
      </w:pPr>
      <w:r w:rsidRPr="009E6790">
        <w:t>For instance, if ASCR-08 had been in force before the Port Paralysis incident:</w:t>
      </w:r>
    </w:p>
    <w:p w14:paraId="56032EB5" w14:textId="77777777" w:rsidR="00F10E94" w:rsidRPr="009E6790" w:rsidRDefault="00000000" w:rsidP="001249DB">
      <w:pPr>
        <w:pStyle w:val="P0-Paragraph"/>
      </w:pPr>
      <w:r w:rsidRPr="009E6790">
        <w:t xml:space="preserve">Phase 1 (Section 1.2 and Section 2.1, agentic-specific detection indicators) would have required objective-drift and tool-call-sequence anomaly monitoring capable of surfacing suspected compromise earlier in the response. Phase 3 (Section 3.1, reasoning-trace preservation) would have required rolling preservation of the agent's decision chain, materially </w:t>
      </w:r>
      <w:proofErr w:type="gramStart"/>
      <w:r w:rsidRPr="009E6790">
        <w:t>reducing</w:t>
      </w:r>
      <w:proofErr w:type="gramEnd"/>
      <w:r w:rsidRPr="009E6790">
        <w:t xml:space="preserve"> the reconstruction burden and preserving evidence needed for classification. Phase 2 (Section 2.5, containment scope and graduated autonomy reduction) would have supported containment at the affected asset class rather than terminal-wide suspension where the available </w:t>
      </w:r>
      <w:r w:rsidRPr="009E6790">
        <w:lastRenderedPageBreak/>
        <w:t>evidence and authority model supported that narrower scope. Together, earlier anomaly detection and preserved decision-lineage evidence could have supported earlier classification and more targeted containment; the actual response time would still depend on the quality, completeness, and availability of the evidence.</w:t>
      </w:r>
    </w:p>
    <w:p w14:paraId="5323C698" w14:textId="77777777" w:rsidR="00F10E94" w:rsidRPr="009E6790" w:rsidRDefault="00000000" w:rsidP="001249DB">
      <w:pPr>
        <w:pStyle w:val="P0-Paragraph"/>
      </w:pPr>
      <w:r w:rsidRPr="009E6790">
        <w:t xml:space="preserve">ASCR-08 serves three functions. The first is operational response procedure: the response process defined by this playbook produces a documented incident classification whose three-character failure code, observed physical conditions, and pre-assigned authority mapping govern containment scope, notification screening, and re-authorization requirements. The second is evidence foundation for liability and regulatory position: the Phase 3 preservation record establishes </w:t>
      </w:r>
      <w:proofErr w:type="gramStart"/>
      <w:r w:rsidRPr="009E6790">
        <w:t>the contemporaneous</w:t>
      </w:r>
      <w:proofErr w:type="gramEnd"/>
      <w:r w:rsidRPr="009E6790">
        <w:t xml:space="preserve"> evidence of what the agent did, the inputs and context available to it, and the authorization state in effect, subject to the reconstruction limitations in Section 3.3. The third is control feedback to ASCR-01 and ASCR-17: post-incident findings feed the affected ASCR-01 risk clusters and, where vendor components are implicated, trigger re-assessment of the vendor's ASCR-17 qualification determination.</w:t>
      </w:r>
    </w:p>
    <w:p w14:paraId="1E86A431" w14:textId="77777777" w:rsidR="00F10E94" w:rsidRPr="009E6790" w:rsidRDefault="00000000" w:rsidP="001249DB">
      <w:pPr>
        <w:pStyle w:val="P0-Paragraph"/>
      </w:pPr>
      <w:r w:rsidRPr="009E6790">
        <w:t>Three prerequisites govern ASCR-08 deployment. ASCR-03 authorization mapping must be in place because containment actions that reduce or suspend autonomous operation are governance decisions and the authority to order them must be pre-assigned. Deployment Safe-State definitions and enforcement configuration must also be complete. The physical-system Safe-State definitions governed through ASCR-03 Section 6 and the applicable functional- or machine-safety engineering basis must be approved before ASCR-08 activation. ASCR-04 materializes and enforces configured runtime security dispositions at the execution boundary and, where the Kinetic Quarantine Protocol is deployed, supplies the applicable KQP/TKQ enforcement mechanism and commissioning-derived parameters. ASCR-04 does not replace the physical-system Safe-State definition or the independent safety function. ASCR-15 Component 1 adversary class analysis must be reviewed before activation so that Phase 1 triage can distinguish adversarial, stochastic, and systemic failure paths.</w:t>
      </w:r>
    </w:p>
    <w:p w14:paraId="2E559FA7" w14:textId="77777777" w:rsidR="00F10E94" w:rsidRPr="009E6790" w:rsidRDefault="00000000" w:rsidP="001249DB">
      <w:pPr>
        <w:pStyle w:val="P0-Paragraph"/>
      </w:pPr>
      <w:r w:rsidRPr="009E6790">
        <w:t>Framework alignment note. References to NIST SP 800-61r3 and other incident-response frameworks identify complementary practices and external context; the six ASCR-08 phases are a local operational structure and are not claimed to be a one-to-one reproduction of any external lifecycle or phase model.</w:t>
      </w:r>
    </w:p>
    <w:p w14:paraId="25DA97D2" w14:textId="77777777" w:rsidR="00F10E94" w:rsidRPr="009E6790" w:rsidRDefault="00000000" w:rsidP="009E6790">
      <w:pPr>
        <w:pStyle w:val="HS-Heading2"/>
      </w:pPr>
      <w:bookmarkStart w:id="3" w:name="_heading=h.lm4qus8m0um" w:colFirst="0" w:colLast="0"/>
      <w:bookmarkEnd w:id="3"/>
      <w:r w:rsidRPr="009E6790">
        <w:t xml:space="preserve">Before you </w:t>
      </w:r>
      <w:proofErr w:type="gramStart"/>
      <w:r w:rsidRPr="009E6790">
        <w:t>operationalize</w:t>
      </w:r>
      <w:proofErr w:type="gramEnd"/>
      <w:r w:rsidRPr="009E6790">
        <w:t xml:space="preserve"> this instrument</w:t>
      </w:r>
    </w:p>
    <w:p w14:paraId="4E4B6100" w14:textId="7995068F" w:rsidR="00F10E94" w:rsidRPr="009E6790" w:rsidRDefault="00000000" w:rsidP="001249DB">
      <w:pPr>
        <w:pStyle w:val="P0-Paragraph"/>
      </w:pPr>
      <w:r w:rsidRPr="009E6790">
        <w:t>This instrument is a jurisdiction-neutral starting template. Regulatory and standards references in this release were re-verified through 27 September 2026 for publication readiness; the artifact version remains Version 1.0 — June 2026. Numeric thresholds, deployment parameters, and legal applicability must still be re-verified or calibrated before reliance. See Chapter 10 for the full Point-in-Time and Jurisdictional Scope Statement and Localization Methodology.</w:t>
      </w:r>
    </w:p>
    <w:p w14:paraId="56D9DC44" w14:textId="65299BA0" w:rsidR="00F10E94" w:rsidRPr="009E6790" w:rsidRDefault="00000000" w:rsidP="001249DB">
      <w:pPr>
        <w:pStyle w:val="P0-Paragraph"/>
      </w:pPr>
      <w:r w:rsidRPr="009E6790">
        <w:t>Specific to ASCR-08:</w:t>
      </w:r>
    </w:p>
    <w:p w14:paraId="7EE406F3" w14:textId="77777777" w:rsidR="00F10E94" w:rsidRPr="009E6790" w:rsidRDefault="00000000" w:rsidP="009E6790">
      <w:pPr>
        <w:pStyle w:val="L1-Bullet"/>
      </w:pPr>
      <w:r w:rsidRPr="009E6790">
        <w:t xml:space="preserve">Jurisdiction-bound notification and retention controls: Phase 4 notification timing follows the trigger defined by each applicable legal regime and may begin before ASCR-08 activation or declaration. The deployment-specific response configuration must record the applicable clock source, legal owner, response target, evidence-retention depth, and litigation-hold or regulatory-preservation requirements. ASCR-08 sets no universal 90-day, 2-year, 5-year, 7-year, or indefinite incident-evidence retention period. Retention must be sufficient for the applicable legal and contractual obligations, the configured detection and audit lookback windows, investigation and </w:t>
      </w:r>
      <w:r w:rsidRPr="009E6790">
        <w:lastRenderedPageBreak/>
        <w:t xml:space="preserve">reconstruction needs, and any preservation or litigation </w:t>
      </w:r>
      <w:proofErr w:type="gramStart"/>
      <w:r w:rsidRPr="009E6790">
        <w:t>hold</w:t>
      </w:r>
      <w:proofErr w:type="gramEnd"/>
      <w:r w:rsidRPr="009E6790">
        <w:t>. Cyber Resilience Act Article 14 reporting obligations apply from 11 September 2026 where the statutory scope, role, and reporting conditions are met.</w:t>
      </w:r>
    </w:p>
    <w:p w14:paraId="0CEB87D9" w14:textId="77777777" w:rsidR="00F10E94" w:rsidRPr="009E6790" w:rsidRDefault="00000000" w:rsidP="009E6790">
      <w:pPr>
        <w:pStyle w:val="L1-Bullet"/>
      </w:pPr>
      <w:r w:rsidRPr="009E6790">
        <w:t>Enforceability-dependent mechanisms: Phase 3 depends in part on vendor forensic cooperation that the operator cannot compel unilaterally. The vendor forensic-response SLA, artifact-disclosure obligations, and model-provenance attestation are enforceable only to the extent the executed ASCR-11 contract carries them. Directive (EU) 2024/2853 must be transposed by Member States by 9 December 2026. Following the 7 May 2026 corrigendum to Article 2(1), it applies to products placed on the market or put into service after 8 December 2026. Under Article 21, Directive 85/374/EEC continues to apply to products placed on the market or put into service before 9 December 2026. Before relying on ASCR-08 references to RPLD Articles 9 or 10, Legal Counsel must determine and record the product-liability regime applicable to the affected product and Member State. National transposition and applicable civil-procedure rules must also be verified. Where Directive (EU) 2024/2853 does not apply, ASCR-08 evidence-preservation requirements remain operational controls but must not be characterized as Article 9 disclosure or Article 10 burden-of-proof obligations. Where a product has subsequently undergone a potentially substantial modification, including through software change or AI-system modification, Legal Counsel must determine whether that modification affects the applicable product and economic-operator analysis.</w:t>
      </w:r>
    </w:p>
    <w:p w14:paraId="741A2097" w14:textId="7A0129BD" w:rsidR="00F10E94" w:rsidRPr="009E6790" w:rsidRDefault="00000000" w:rsidP="009E6790">
      <w:pPr>
        <w:pStyle w:val="L1-Bullet"/>
      </w:pPr>
      <w:r w:rsidRPr="009E6790">
        <w:t>Industry/sector calibration: These parameters do not share a single authoritative source. Physical Safe-State and asset-specific transition parameters are established through ASCR-03 Section 6 and the applicable safety-engineering basis, with KQP/TKQ implementation parameters configured through ASCR-04 Section 3.6 where that mechanism is used. Incident-response timing targets, evidence-retention depth, and re-authorization observation periods are governed by ASCR-08, ASCR-11, and the deployment response configuration as applicable. Record physical Safe-State and transition values in the OE01 Deployment Safe-Interruption Profile. Record incident-response configuration values in the OE01 Deployment response configuration and enforcement/audit profiles in the OE01 Deployment Response Annex, as identified in Table 0.2. For other asset classes and sectors, determine overall stopping performance using the applicable machine, robot, drive, or site safety-engineering method; use that validated stopping performance when deriving safeguard positioning or separation distances under ISO 13855:2024 where applicable; select and document the applicable stop function and IEC 60204-1:2016+A1:2021 stop category where applicable; verify the required safety-related control-system performance under ISO 13849-1 or the applicable functional- or machine-safety standard; and document the engineering basis in the OE01 Deployment Safe-Interruption Profile. For industrial robot applications, apply ISO 10218-1:2025 and ISO 10218-2:2025 as applicable, with ISO/TS 15066:2016 where collaborative-operation requirements are relevant.</w:t>
      </w:r>
    </w:p>
    <w:p w14:paraId="29612AE1" w14:textId="77777777" w:rsidR="00F10E94" w:rsidRPr="009E6790" w:rsidRDefault="00000000" w:rsidP="009E6790">
      <w:pPr>
        <w:pStyle w:val="HS-Heading3"/>
      </w:pPr>
      <w:r w:rsidRPr="009E6790">
        <w:t>Deployment Safe-Interruption Profile - required asset safety fields</w:t>
      </w:r>
    </w:p>
    <w:p w14:paraId="0FB6D47B" w14:textId="77777777" w:rsidR="00F10E94" w:rsidRPr="009E6790" w:rsidRDefault="00000000" w:rsidP="001249DB">
      <w:pPr>
        <w:pStyle w:val="P0-Paragraph"/>
      </w:pPr>
      <w:r w:rsidRPr="009E6790">
        <w:t xml:space="preserve">For each in-scope asset class or system, record the asset safety fields in the OE01 Deployment Safe-Interruption Profile: Asset class / system; Validated Safe-State or safe interruption function; Applicable IEC 60204-1 stop category, where applicable; Governing machine / robot / functional-safety standard; Stopping-performance evidence reference; Safeguard-distance basis, where applicable; Authorized manual recovery / restart method; and OT / Safety Engineering approval. Record incident-response configuration values in the OE01 Deployment </w:t>
      </w:r>
      <w:r w:rsidRPr="009E6790">
        <w:lastRenderedPageBreak/>
        <w:t>response configuration and enforcement/audit profiles in the OE01 Deployment Response Annex, as identified in Table 0.2. Do not assign a universal stop category by ASCR-08 failure code.</w:t>
      </w:r>
    </w:p>
    <w:p w14:paraId="740224E2" w14:textId="77777777" w:rsidR="00F10E94" w:rsidRPr="009E6790" w:rsidRDefault="00000000" w:rsidP="009E6790">
      <w:pPr>
        <w:pStyle w:val="HS-Heading3"/>
      </w:pPr>
      <w:r w:rsidRPr="009E6790">
        <w:t>Deployment response configuration ledger</w:t>
      </w:r>
    </w:p>
    <w:p w14:paraId="114DE6C5" w14:textId="77777777" w:rsidR="00F10E94" w:rsidRPr="009E6790" w:rsidRDefault="00000000" w:rsidP="001249DB">
      <w:pPr>
        <w:pStyle w:val="P0-Paragraph"/>
      </w:pPr>
      <w:r w:rsidRPr="009E6790">
        <w:t>ASCR-08 contains four different classes of numeric or operational values: externally imposed legal deadlines, safety-engineering parameters, deployment-specific response parameters, and Blueprint starting values that require validation or calibration. Do not treat these classes interchangeably.</w:t>
      </w:r>
    </w:p>
    <w:p w14:paraId="749ABFFF" w14:textId="77777777" w:rsidR="00F10E94" w:rsidRPr="009E6790" w:rsidRDefault="00000000" w:rsidP="001249DB">
      <w:pPr>
        <w:pStyle w:val="P0-Paragraph"/>
      </w:pPr>
      <w:r w:rsidRPr="009E6790">
        <w:t xml:space="preserve">Before ASCR-08 is activated, every row below that is marked Deployment-specific or </w:t>
      </w:r>
      <w:proofErr w:type="gramStart"/>
      <w:r w:rsidRPr="009E6790">
        <w:t>Calibrate</w:t>
      </w:r>
      <w:proofErr w:type="gramEnd"/>
      <w:r w:rsidRPr="009E6790">
        <w:t xml:space="preserve"> before use must have a value, owner, authoritative source, and evidence reference. A blank required row is an activation gap. Values identified as External legal are not local tuning parameters and must be re-verified against the law applicable at the time of use.</w:t>
      </w:r>
    </w:p>
    <w:p w14:paraId="6FC48ED2" w14:textId="77777777" w:rsidR="00F10E94" w:rsidRPr="009E6790" w:rsidRDefault="00000000" w:rsidP="001249DB">
      <w:pPr>
        <w:pStyle w:val="P0-Paragraph"/>
      </w:pPr>
      <w:r w:rsidRPr="009E6790">
        <w:t>Table 0.2. Deployment response configuration ledger.</w:t>
      </w:r>
    </w:p>
    <w:tbl>
      <w:tblPr>
        <w:tblStyle w:val="a6"/>
        <w:tblW w:w="10885" w:type="dxa"/>
        <w:tblInd w:w="-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15"/>
        <w:gridCol w:w="1440"/>
        <w:gridCol w:w="2250"/>
        <w:gridCol w:w="1800"/>
        <w:gridCol w:w="1397"/>
        <w:gridCol w:w="2383"/>
      </w:tblGrid>
      <w:tr w:rsidR="00F10E94" w:rsidRPr="009E6790" w14:paraId="39701C41" w14:textId="77777777" w:rsidTr="009E6790">
        <w:trPr>
          <w:cantSplit/>
          <w:tblHeader/>
        </w:trPr>
        <w:tc>
          <w:tcPr>
            <w:tcW w:w="1615" w:type="dxa"/>
            <w:shd w:val="clear" w:color="auto" w:fill="1F3864"/>
          </w:tcPr>
          <w:p w14:paraId="62A811C9" w14:textId="77777777" w:rsidR="00F10E94" w:rsidRPr="009E6790" w:rsidRDefault="00000000" w:rsidP="009E6790">
            <w:pPr>
              <w:pStyle w:val="T0-Table"/>
              <w:rPr>
                <w:rStyle w:val="CS-Keyword"/>
                <w:sz w:val="16"/>
                <w:szCs w:val="20"/>
              </w:rPr>
            </w:pPr>
            <w:r w:rsidRPr="009E6790">
              <w:rPr>
                <w:rStyle w:val="CS-Keyword"/>
                <w:sz w:val="16"/>
                <w:szCs w:val="20"/>
              </w:rPr>
              <w:t>Parameter</w:t>
            </w:r>
          </w:p>
        </w:tc>
        <w:tc>
          <w:tcPr>
            <w:tcW w:w="1440" w:type="dxa"/>
            <w:shd w:val="clear" w:color="auto" w:fill="1F3864"/>
          </w:tcPr>
          <w:p w14:paraId="64BF43D4" w14:textId="77777777" w:rsidR="00F10E94" w:rsidRPr="009E6790" w:rsidRDefault="00000000" w:rsidP="009E6790">
            <w:pPr>
              <w:pStyle w:val="T0-Table"/>
              <w:rPr>
                <w:rStyle w:val="CS-Keyword"/>
                <w:sz w:val="16"/>
                <w:szCs w:val="20"/>
              </w:rPr>
            </w:pPr>
            <w:r w:rsidRPr="009E6790">
              <w:rPr>
                <w:rStyle w:val="CS-Keyword"/>
                <w:sz w:val="16"/>
                <w:szCs w:val="20"/>
              </w:rPr>
              <w:t>Type</w:t>
            </w:r>
          </w:p>
        </w:tc>
        <w:tc>
          <w:tcPr>
            <w:tcW w:w="2250" w:type="dxa"/>
            <w:shd w:val="clear" w:color="auto" w:fill="1F3864"/>
          </w:tcPr>
          <w:p w14:paraId="189A06DE" w14:textId="77777777" w:rsidR="00F10E94" w:rsidRPr="009E6790" w:rsidRDefault="00000000" w:rsidP="009E6790">
            <w:pPr>
              <w:pStyle w:val="T0-Table"/>
              <w:rPr>
                <w:rStyle w:val="CS-Keyword"/>
                <w:sz w:val="16"/>
                <w:szCs w:val="20"/>
              </w:rPr>
            </w:pPr>
            <w:r w:rsidRPr="009E6790">
              <w:rPr>
                <w:rStyle w:val="CS-Keyword"/>
                <w:sz w:val="16"/>
                <w:szCs w:val="20"/>
              </w:rPr>
              <w:t>What must be established</w:t>
            </w:r>
          </w:p>
        </w:tc>
        <w:tc>
          <w:tcPr>
            <w:tcW w:w="1800" w:type="dxa"/>
            <w:shd w:val="clear" w:color="auto" w:fill="1F3864"/>
          </w:tcPr>
          <w:p w14:paraId="680626DF" w14:textId="77777777" w:rsidR="00F10E94" w:rsidRPr="009E6790" w:rsidRDefault="00000000" w:rsidP="009E6790">
            <w:pPr>
              <w:pStyle w:val="T0-Table"/>
              <w:rPr>
                <w:rStyle w:val="CS-Keyword"/>
                <w:sz w:val="16"/>
                <w:szCs w:val="20"/>
              </w:rPr>
            </w:pPr>
            <w:r w:rsidRPr="009E6790">
              <w:rPr>
                <w:rStyle w:val="CS-Keyword"/>
                <w:sz w:val="16"/>
                <w:szCs w:val="20"/>
              </w:rPr>
              <w:t>Authoritative source</w:t>
            </w:r>
          </w:p>
        </w:tc>
        <w:tc>
          <w:tcPr>
            <w:tcW w:w="1397" w:type="dxa"/>
            <w:shd w:val="clear" w:color="auto" w:fill="1F3864"/>
          </w:tcPr>
          <w:p w14:paraId="4F0E2A01" w14:textId="77777777" w:rsidR="00F10E94" w:rsidRPr="009E6790" w:rsidRDefault="00000000" w:rsidP="009E6790">
            <w:pPr>
              <w:pStyle w:val="T0-Table"/>
              <w:rPr>
                <w:rStyle w:val="CS-Keyword"/>
                <w:sz w:val="16"/>
                <w:szCs w:val="20"/>
              </w:rPr>
            </w:pPr>
            <w:r w:rsidRPr="009E6790">
              <w:rPr>
                <w:rStyle w:val="CS-Keyword"/>
                <w:sz w:val="16"/>
                <w:szCs w:val="20"/>
              </w:rPr>
              <w:t>Record location</w:t>
            </w:r>
          </w:p>
        </w:tc>
        <w:tc>
          <w:tcPr>
            <w:tcW w:w="2383" w:type="dxa"/>
            <w:shd w:val="clear" w:color="auto" w:fill="1F3864"/>
          </w:tcPr>
          <w:p w14:paraId="6D6E3EE7" w14:textId="77777777" w:rsidR="00F10E94" w:rsidRPr="009E6790" w:rsidRDefault="00000000" w:rsidP="009E6790">
            <w:pPr>
              <w:pStyle w:val="T0-Table"/>
              <w:rPr>
                <w:rStyle w:val="CS-Keyword"/>
                <w:sz w:val="16"/>
                <w:szCs w:val="20"/>
              </w:rPr>
            </w:pPr>
            <w:r w:rsidRPr="009E6790">
              <w:rPr>
                <w:rStyle w:val="CS-Keyword"/>
                <w:sz w:val="16"/>
                <w:szCs w:val="20"/>
              </w:rPr>
              <w:t>Token / profile / record ID</w:t>
            </w:r>
          </w:p>
        </w:tc>
      </w:tr>
      <w:tr w:rsidR="00F10E94" w:rsidRPr="009E6790" w14:paraId="5E872833" w14:textId="77777777" w:rsidTr="009E6790">
        <w:trPr>
          <w:cantSplit/>
        </w:trPr>
        <w:tc>
          <w:tcPr>
            <w:tcW w:w="1615" w:type="dxa"/>
            <w:shd w:val="clear" w:color="auto" w:fill="FFFFFF"/>
          </w:tcPr>
          <w:p w14:paraId="1CF8B8AA" w14:textId="77777777" w:rsidR="00F10E94" w:rsidRPr="009E6790" w:rsidRDefault="00000000" w:rsidP="009E6790">
            <w:pPr>
              <w:pStyle w:val="T0-Table"/>
              <w:rPr>
                <w:sz w:val="16"/>
                <w:szCs w:val="20"/>
              </w:rPr>
            </w:pPr>
            <w:r w:rsidRPr="009E6790">
              <w:rPr>
                <w:sz w:val="16"/>
                <w:szCs w:val="20"/>
              </w:rPr>
              <w:t>Physical Safe-State / safe-interruption definition per asset</w:t>
            </w:r>
          </w:p>
        </w:tc>
        <w:tc>
          <w:tcPr>
            <w:tcW w:w="1440" w:type="dxa"/>
            <w:shd w:val="clear" w:color="auto" w:fill="FFFFFF"/>
          </w:tcPr>
          <w:p w14:paraId="0CD11D70" w14:textId="77777777" w:rsidR="00F10E94" w:rsidRPr="009E6790" w:rsidRDefault="00000000" w:rsidP="009E6790">
            <w:pPr>
              <w:pStyle w:val="T0-Table"/>
              <w:rPr>
                <w:sz w:val="16"/>
                <w:szCs w:val="20"/>
              </w:rPr>
            </w:pPr>
            <w:r w:rsidRPr="009E6790">
              <w:rPr>
                <w:sz w:val="16"/>
                <w:szCs w:val="20"/>
              </w:rPr>
              <w:t>Safety engineering</w:t>
            </w:r>
          </w:p>
        </w:tc>
        <w:tc>
          <w:tcPr>
            <w:tcW w:w="2250" w:type="dxa"/>
            <w:shd w:val="clear" w:color="auto" w:fill="FFFFFF"/>
          </w:tcPr>
          <w:p w14:paraId="4D6316B2" w14:textId="77777777" w:rsidR="00F10E94" w:rsidRPr="009E6790" w:rsidRDefault="00000000" w:rsidP="009E6790">
            <w:pPr>
              <w:pStyle w:val="T0-Table"/>
              <w:rPr>
                <w:sz w:val="16"/>
                <w:szCs w:val="20"/>
              </w:rPr>
            </w:pPr>
            <w:r w:rsidRPr="009E6790">
              <w:rPr>
                <w:sz w:val="16"/>
                <w:szCs w:val="20"/>
              </w:rPr>
              <w:t>Approved end state, transition path, hazardous intermediate states, and reset/recovery conditions</w:t>
            </w:r>
          </w:p>
        </w:tc>
        <w:tc>
          <w:tcPr>
            <w:tcW w:w="1800" w:type="dxa"/>
            <w:shd w:val="clear" w:color="auto" w:fill="FFFFFF"/>
          </w:tcPr>
          <w:p w14:paraId="6D6A8FAA" w14:textId="77777777" w:rsidR="00F10E94" w:rsidRPr="009E6790" w:rsidRDefault="00000000" w:rsidP="009E6790">
            <w:pPr>
              <w:pStyle w:val="T0-Table"/>
              <w:rPr>
                <w:sz w:val="16"/>
                <w:szCs w:val="20"/>
              </w:rPr>
            </w:pPr>
            <w:r w:rsidRPr="009E6790">
              <w:rPr>
                <w:sz w:val="16"/>
                <w:szCs w:val="20"/>
              </w:rPr>
              <w:t>ASCR-03 Section 6 + applicable functional/machine/process-safety basis</w:t>
            </w:r>
          </w:p>
        </w:tc>
        <w:tc>
          <w:tcPr>
            <w:tcW w:w="1397" w:type="dxa"/>
            <w:shd w:val="clear" w:color="auto" w:fill="FFFFFF"/>
          </w:tcPr>
          <w:p w14:paraId="2C166744" w14:textId="77777777" w:rsidR="00F10E94" w:rsidRPr="009E6790" w:rsidRDefault="00000000" w:rsidP="009E6790">
            <w:pPr>
              <w:pStyle w:val="T0-Table"/>
              <w:rPr>
                <w:sz w:val="16"/>
                <w:szCs w:val="20"/>
              </w:rPr>
            </w:pPr>
            <w:r w:rsidRPr="009E6790">
              <w:rPr>
                <w:sz w:val="16"/>
                <w:szCs w:val="20"/>
              </w:rPr>
              <w:t>OE01 Deployment Safe-Interruption Profile</w:t>
            </w:r>
          </w:p>
        </w:tc>
        <w:tc>
          <w:tcPr>
            <w:tcW w:w="2383" w:type="dxa"/>
            <w:shd w:val="clear" w:color="auto" w:fill="FFFFFF"/>
          </w:tcPr>
          <w:p w14:paraId="728474F1" w14:textId="77777777" w:rsidR="00F10E94" w:rsidRPr="009E6790" w:rsidRDefault="00000000" w:rsidP="009E6790">
            <w:pPr>
              <w:pStyle w:val="T0-Table"/>
              <w:rPr>
                <w:sz w:val="16"/>
                <w:szCs w:val="20"/>
              </w:rPr>
            </w:pPr>
            <w:r w:rsidRPr="009E6790">
              <w:rPr>
                <w:sz w:val="16"/>
                <w:szCs w:val="20"/>
              </w:rPr>
              <w:t>Deployment Safe-Interruption Profile</w:t>
            </w:r>
          </w:p>
        </w:tc>
      </w:tr>
      <w:tr w:rsidR="00F10E94" w:rsidRPr="009E6790" w14:paraId="109F7905" w14:textId="77777777" w:rsidTr="009E6790">
        <w:trPr>
          <w:cantSplit/>
        </w:trPr>
        <w:tc>
          <w:tcPr>
            <w:tcW w:w="1615" w:type="dxa"/>
            <w:shd w:val="clear" w:color="auto" w:fill="D9E2F3"/>
          </w:tcPr>
          <w:p w14:paraId="021E270A" w14:textId="77777777" w:rsidR="00F10E94" w:rsidRPr="009E6790" w:rsidRDefault="00000000" w:rsidP="009E6790">
            <w:pPr>
              <w:pStyle w:val="T0-Table"/>
              <w:rPr>
                <w:sz w:val="16"/>
                <w:szCs w:val="20"/>
              </w:rPr>
            </w:pPr>
            <w:r w:rsidRPr="009E6790">
              <w:rPr>
                <w:sz w:val="16"/>
                <w:szCs w:val="20"/>
              </w:rPr>
              <w:t>KQP/TKQ enforcement parameters, where used</w:t>
            </w:r>
          </w:p>
        </w:tc>
        <w:tc>
          <w:tcPr>
            <w:tcW w:w="1440" w:type="dxa"/>
            <w:shd w:val="clear" w:color="auto" w:fill="D9E2F3"/>
          </w:tcPr>
          <w:p w14:paraId="59CC5D6F" w14:textId="77777777" w:rsidR="00F10E94" w:rsidRPr="009E6790" w:rsidRDefault="00000000" w:rsidP="009E6790">
            <w:pPr>
              <w:pStyle w:val="T0-Table"/>
              <w:rPr>
                <w:sz w:val="16"/>
                <w:szCs w:val="20"/>
              </w:rPr>
            </w:pPr>
            <w:r w:rsidRPr="009E6790">
              <w:rPr>
                <w:sz w:val="16"/>
                <w:szCs w:val="20"/>
              </w:rPr>
              <w:t>Deployment-specific</w:t>
            </w:r>
          </w:p>
        </w:tc>
        <w:tc>
          <w:tcPr>
            <w:tcW w:w="2250" w:type="dxa"/>
            <w:shd w:val="clear" w:color="auto" w:fill="D9E2F3"/>
          </w:tcPr>
          <w:p w14:paraId="10294B03" w14:textId="77777777" w:rsidR="00F10E94" w:rsidRPr="009E6790" w:rsidRDefault="00000000" w:rsidP="009E6790">
            <w:pPr>
              <w:pStyle w:val="T0-Table"/>
              <w:rPr>
                <w:sz w:val="16"/>
                <w:szCs w:val="20"/>
              </w:rPr>
            </w:pPr>
            <w:r w:rsidRPr="009E6790">
              <w:rPr>
                <w:sz w:val="16"/>
                <w:szCs w:val="20"/>
              </w:rPr>
              <w:t>Runtime hold/block implementation and commissioned timing</w:t>
            </w:r>
          </w:p>
        </w:tc>
        <w:tc>
          <w:tcPr>
            <w:tcW w:w="1800" w:type="dxa"/>
            <w:shd w:val="clear" w:color="auto" w:fill="D9E2F3"/>
          </w:tcPr>
          <w:p w14:paraId="1B2F7AD9" w14:textId="77777777" w:rsidR="00F10E94" w:rsidRPr="009E6790" w:rsidRDefault="00000000" w:rsidP="009E6790">
            <w:pPr>
              <w:pStyle w:val="T0-Table"/>
              <w:rPr>
                <w:sz w:val="16"/>
                <w:szCs w:val="20"/>
              </w:rPr>
            </w:pPr>
            <w:r w:rsidRPr="009E6790">
              <w:rPr>
                <w:sz w:val="16"/>
                <w:szCs w:val="20"/>
              </w:rPr>
              <w:t>ASCR-04 Section 3.6</w:t>
            </w:r>
          </w:p>
        </w:tc>
        <w:tc>
          <w:tcPr>
            <w:tcW w:w="1397" w:type="dxa"/>
            <w:shd w:val="clear" w:color="auto" w:fill="D9E2F3"/>
          </w:tcPr>
          <w:p w14:paraId="0788989F" w14:textId="77777777" w:rsidR="00F10E94" w:rsidRPr="009E6790" w:rsidRDefault="00000000" w:rsidP="009E6790">
            <w:pPr>
              <w:pStyle w:val="T0-Table"/>
              <w:rPr>
                <w:sz w:val="16"/>
                <w:szCs w:val="20"/>
              </w:rPr>
            </w:pPr>
            <w:r w:rsidRPr="009E6790">
              <w:rPr>
                <w:sz w:val="16"/>
                <w:szCs w:val="20"/>
              </w:rPr>
              <w:t>OE01 Part 1 Deployment Response Annex</w:t>
            </w:r>
          </w:p>
        </w:tc>
        <w:tc>
          <w:tcPr>
            <w:tcW w:w="2383" w:type="dxa"/>
            <w:shd w:val="clear" w:color="auto" w:fill="D9E2F3"/>
          </w:tcPr>
          <w:p w14:paraId="1E53D1AC" w14:textId="77777777" w:rsidR="00F10E94" w:rsidRPr="009E6790" w:rsidRDefault="00000000" w:rsidP="009E6790">
            <w:pPr>
              <w:pStyle w:val="T0-Table"/>
              <w:rPr>
                <w:sz w:val="16"/>
                <w:szCs w:val="20"/>
              </w:rPr>
            </w:pPr>
            <w:r w:rsidRPr="009E6790">
              <w:rPr>
                <w:sz w:val="16"/>
                <w:szCs w:val="20"/>
              </w:rPr>
              <w:t>KQP_TKQ_ENFORCEMENT_PROFILE</w:t>
            </w:r>
          </w:p>
        </w:tc>
      </w:tr>
      <w:tr w:rsidR="00F10E94" w:rsidRPr="009E6790" w14:paraId="3102103B" w14:textId="77777777" w:rsidTr="009E6790">
        <w:tc>
          <w:tcPr>
            <w:tcW w:w="1615" w:type="dxa"/>
          </w:tcPr>
          <w:p w14:paraId="50F27DDF" w14:textId="77777777" w:rsidR="00F10E94" w:rsidRPr="009E6790" w:rsidRDefault="00000000" w:rsidP="009E6790">
            <w:pPr>
              <w:pStyle w:val="T0-Table"/>
              <w:rPr>
                <w:sz w:val="16"/>
                <w:szCs w:val="20"/>
              </w:rPr>
            </w:pPr>
            <w:r w:rsidRPr="009E6790">
              <w:rPr>
                <w:sz w:val="16"/>
                <w:szCs w:val="20"/>
              </w:rPr>
              <w:t>Governed hold-enforcement target (HOLD_ENFORCEMENT_TARGET)</w:t>
            </w:r>
          </w:p>
        </w:tc>
        <w:tc>
          <w:tcPr>
            <w:tcW w:w="1440" w:type="dxa"/>
          </w:tcPr>
          <w:p w14:paraId="01D3B1AD" w14:textId="77777777" w:rsidR="00F10E94" w:rsidRPr="009E6790" w:rsidRDefault="00000000" w:rsidP="009E6790">
            <w:pPr>
              <w:pStyle w:val="T0-Table"/>
              <w:rPr>
                <w:sz w:val="16"/>
                <w:szCs w:val="20"/>
              </w:rPr>
            </w:pPr>
            <w:r w:rsidRPr="009E6790">
              <w:rPr>
                <w:sz w:val="16"/>
                <w:szCs w:val="20"/>
              </w:rPr>
              <w:t>Deployment-specific</w:t>
            </w:r>
          </w:p>
        </w:tc>
        <w:tc>
          <w:tcPr>
            <w:tcW w:w="2250" w:type="dxa"/>
          </w:tcPr>
          <w:p w14:paraId="3153EF46" w14:textId="77777777" w:rsidR="00F10E94" w:rsidRPr="009E6790" w:rsidRDefault="00000000" w:rsidP="009E6790">
            <w:pPr>
              <w:pStyle w:val="T0-Table"/>
              <w:rPr>
                <w:sz w:val="16"/>
                <w:szCs w:val="20"/>
              </w:rPr>
            </w:pPr>
            <w:r w:rsidRPr="009E6790">
              <w:rPr>
                <w:sz w:val="16"/>
                <w:szCs w:val="20"/>
              </w:rPr>
              <w:t>Target from governed hold/block decision or applicable verification disposition to ASCR-04 enforcement confirmation, including defined start and end events</w:t>
            </w:r>
          </w:p>
        </w:tc>
        <w:tc>
          <w:tcPr>
            <w:tcW w:w="1800" w:type="dxa"/>
          </w:tcPr>
          <w:p w14:paraId="7C0F1776" w14:textId="77777777" w:rsidR="00F10E94" w:rsidRPr="009E6790" w:rsidRDefault="00000000" w:rsidP="009E6790">
            <w:pPr>
              <w:pStyle w:val="T0-Table"/>
              <w:rPr>
                <w:sz w:val="16"/>
                <w:szCs w:val="20"/>
              </w:rPr>
            </w:pPr>
            <w:r w:rsidRPr="009E6790">
              <w:rPr>
                <w:sz w:val="16"/>
                <w:szCs w:val="20"/>
              </w:rPr>
              <w:t>ASCR-11 governance + ASCR-04 commissioned enforcement path</w:t>
            </w:r>
          </w:p>
        </w:tc>
        <w:tc>
          <w:tcPr>
            <w:tcW w:w="1397" w:type="dxa"/>
          </w:tcPr>
          <w:p w14:paraId="6A040233" w14:textId="77777777" w:rsidR="00F10E94" w:rsidRPr="009E6790" w:rsidRDefault="00000000" w:rsidP="009E6790">
            <w:pPr>
              <w:pStyle w:val="T0-Table"/>
              <w:rPr>
                <w:sz w:val="16"/>
                <w:szCs w:val="20"/>
              </w:rPr>
            </w:pPr>
            <w:r w:rsidRPr="009E6790">
              <w:rPr>
                <w:sz w:val="16"/>
                <w:szCs w:val="20"/>
              </w:rPr>
              <w:t>OE01 Part 1 Deployment Response Annex</w:t>
            </w:r>
          </w:p>
        </w:tc>
        <w:tc>
          <w:tcPr>
            <w:tcW w:w="2383" w:type="dxa"/>
          </w:tcPr>
          <w:p w14:paraId="36D553F1" w14:textId="77777777" w:rsidR="00F10E94" w:rsidRPr="009E6790" w:rsidRDefault="00000000" w:rsidP="009E6790">
            <w:pPr>
              <w:pStyle w:val="T0-Table"/>
              <w:rPr>
                <w:sz w:val="16"/>
                <w:szCs w:val="20"/>
              </w:rPr>
            </w:pPr>
            <w:r w:rsidRPr="009E6790">
              <w:rPr>
                <w:sz w:val="16"/>
                <w:szCs w:val="20"/>
              </w:rPr>
              <w:t>HOLD_ENFORCEMENT_TARGET</w:t>
            </w:r>
          </w:p>
        </w:tc>
      </w:tr>
      <w:tr w:rsidR="00F10E94" w:rsidRPr="009E6790" w14:paraId="51EDBD03" w14:textId="77777777" w:rsidTr="009E6790">
        <w:trPr>
          <w:cantSplit/>
        </w:trPr>
        <w:tc>
          <w:tcPr>
            <w:tcW w:w="1615" w:type="dxa"/>
            <w:shd w:val="clear" w:color="auto" w:fill="FFFFFF"/>
          </w:tcPr>
          <w:p w14:paraId="37356C72" w14:textId="77777777" w:rsidR="00F10E94" w:rsidRPr="009E6790" w:rsidRDefault="00000000" w:rsidP="009E6790">
            <w:pPr>
              <w:pStyle w:val="T0-Table"/>
              <w:rPr>
                <w:sz w:val="16"/>
                <w:szCs w:val="20"/>
              </w:rPr>
            </w:pPr>
            <w:r w:rsidRPr="009E6790">
              <w:rPr>
                <w:sz w:val="16"/>
                <w:szCs w:val="20"/>
              </w:rPr>
              <w:t>Preliminary classification target (CLASSIFICATION_TARGET)</w:t>
            </w:r>
          </w:p>
        </w:tc>
        <w:tc>
          <w:tcPr>
            <w:tcW w:w="1440" w:type="dxa"/>
            <w:shd w:val="clear" w:color="auto" w:fill="FFFFFF"/>
          </w:tcPr>
          <w:p w14:paraId="178E100F" w14:textId="77777777" w:rsidR="00F10E94" w:rsidRPr="009E6790" w:rsidRDefault="00000000" w:rsidP="009E6790">
            <w:pPr>
              <w:pStyle w:val="T0-Table"/>
              <w:rPr>
                <w:sz w:val="16"/>
                <w:szCs w:val="20"/>
              </w:rPr>
            </w:pPr>
            <w:r w:rsidRPr="009E6790">
              <w:rPr>
                <w:sz w:val="16"/>
                <w:szCs w:val="20"/>
              </w:rPr>
              <w:t>Deployment-specific</w:t>
            </w:r>
          </w:p>
        </w:tc>
        <w:tc>
          <w:tcPr>
            <w:tcW w:w="2250" w:type="dxa"/>
            <w:shd w:val="clear" w:color="auto" w:fill="FFFFFF"/>
          </w:tcPr>
          <w:p w14:paraId="400ABD3B" w14:textId="77777777" w:rsidR="00F10E94" w:rsidRPr="009E6790" w:rsidRDefault="00000000" w:rsidP="009E6790">
            <w:pPr>
              <w:pStyle w:val="T0-Table"/>
              <w:rPr>
                <w:sz w:val="16"/>
                <w:szCs w:val="20"/>
              </w:rPr>
            </w:pPr>
            <w:r w:rsidRPr="009E6790">
              <w:rPr>
                <w:sz w:val="16"/>
                <w:szCs w:val="20"/>
              </w:rPr>
              <w:t>Target time; start at ASOC activation when the condition exists at activation, or the later condition-emergence timestamp where applicable; end at recorded preliminary classification</w:t>
            </w:r>
          </w:p>
        </w:tc>
        <w:tc>
          <w:tcPr>
            <w:tcW w:w="1800" w:type="dxa"/>
            <w:shd w:val="clear" w:color="auto" w:fill="FFFFFF"/>
          </w:tcPr>
          <w:p w14:paraId="770A5998" w14:textId="77777777" w:rsidR="00F10E94" w:rsidRPr="009E6790" w:rsidRDefault="00000000" w:rsidP="009E6790">
            <w:pPr>
              <w:pStyle w:val="T0-Table"/>
              <w:rPr>
                <w:sz w:val="16"/>
                <w:szCs w:val="20"/>
              </w:rPr>
            </w:pPr>
            <w:r w:rsidRPr="009E6790">
              <w:rPr>
                <w:sz w:val="16"/>
                <w:szCs w:val="20"/>
              </w:rPr>
              <w:t>ASCR-08 + applicable ASCR-11 governance</w:t>
            </w:r>
          </w:p>
        </w:tc>
        <w:tc>
          <w:tcPr>
            <w:tcW w:w="1397" w:type="dxa"/>
            <w:shd w:val="clear" w:color="auto" w:fill="FFFFFF"/>
          </w:tcPr>
          <w:p w14:paraId="631C2243" w14:textId="77777777" w:rsidR="00F10E94" w:rsidRPr="009E6790" w:rsidRDefault="00000000" w:rsidP="009E6790">
            <w:pPr>
              <w:pStyle w:val="T0-Table"/>
              <w:rPr>
                <w:sz w:val="16"/>
                <w:szCs w:val="20"/>
              </w:rPr>
            </w:pPr>
            <w:r w:rsidRPr="009E6790">
              <w:rPr>
                <w:sz w:val="16"/>
                <w:szCs w:val="20"/>
              </w:rPr>
              <w:t>OE01 Deployment response configuration</w:t>
            </w:r>
          </w:p>
        </w:tc>
        <w:tc>
          <w:tcPr>
            <w:tcW w:w="2383" w:type="dxa"/>
            <w:shd w:val="clear" w:color="auto" w:fill="FFFFFF"/>
          </w:tcPr>
          <w:p w14:paraId="495B62E5" w14:textId="77777777" w:rsidR="00F10E94" w:rsidRPr="009E6790" w:rsidRDefault="00000000" w:rsidP="009E6790">
            <w:pPr>
              <w:pStyle w:val="T0-Table"/>
              <w:rPr>
                <w:sz w:val="16"/>
                <w:szCs w:val="20"/>
              </w:rPr>
            </w:pPr>
            <w:r w:rsidRPr="009E6790">
              <w:rPr>
                <w:sz w:val="16"/>
                <w:szCs w:val="20"/>
              </w:rPr>
              <w:t>CLASSIFICATION_TARGET</w:t>
            </w:r>
          </w:p>
        </w:tc>
      </w:tr>
      <w:tr w:rsidR="00F10E94" w:rsidRPr="009E6790" w14:paraId="5EB1884A" w14:textId="77777777" w:rsidTr="009E6790">
        <w:trPr>
          <w:cantSplit/>
        </w:trPr>
        <w:tc>
          <w:tcPr>
            <w:tcW w:w="1615" w:type="dxa"/>
            <w:shd w:val="clear" w:color="auto" w:fill="D9E2F3"/>
          </w:tcPr>
          <w:p w14:paraId="2879036B" w14:textId="77777777" w:rsidR="00F10E94" w:rsidRPr="009E6790" w:rsidRDefault="00000000" w:rsidP="009E6790">
            <w:pPr>
              <w:pStyle w:val="T0-Table"/>
              <w:rPr>
                <w:sz w:val="16"/>
                <w:szCs w:val="20"/>
              </w:rPr>
            </w:pPr>
            <w:r w:rsidRPr="009E6790">
              <w:rPr>
                <w:sz w:val="16"/>
                <w:szCs w:val="20"/>
              </w:rPr>
              <w:t>Classification-to-containment target</w:t>
            </w:r>
          </w:p>
        </w:tc>
        <w:tc>
          <w:tcPr>
            <w:tcW w:w="1440" w:type="dxa"/>
            <w:shd w:val="clear" w:color="auto" w:fill="D9E2F3"/>
          </w:tcPr>
          <w:p w14:paraId="4584E5DB" w14:textId="77777777" w:rsidR="00F10E94" w:rsidRPr="009E6790" w:rsidRDefault="00000000" w:rsidP="009E6790">
            <w:pPr>
              <w:pStyle w:val="T0-Table"/>
              <w:rPr>
                <w:sz w:val="16"/>
                <w:szCs w:val="20"/>
              </w:rPr>
            </w:pPr>
            <w:r w:rsidRPr="009E6790">
              <w:rPr>
                <w:sz w:val="16"/>
                <w:szCs w:val="20"/>
              </w:rPr>
              <w:t>Deployment-specific</w:t>
            </w:r>
          </w:p>
        </w:tc>
        <w:tc>
          <w:tcPr>
            <w:tcW w:w="2250" w:type="dxa"/>
            <w:shd w:val="clear" w:color="auto" w:fill="D9E2F3"/>
          </w:tcPr>
          <w:p w14:paraId="1672CF10" w14:textId="77777777" w:rsidR="00F10E94" w:rsidRPr="009E6790" w:rsidRDefault="00000000" w:rsidP="009E6790">
            <w:pPr>
              <w:pStyle w:val="T0-Table"/>
              <w:rPr>
                <w:sz w:val="16"/>
                <w:szCs w:val="20"/>
              </w:rPr>
            </w:pPr>
            <w:r w:rsidRPr="009E6790">
              <w:rPr>
                <w:sz w:val="16"/>
                <w:szCs w:val="20"/>
              </w:rPr>
              <w:t>Target time and measurement start/end points</w:t>
            </w:r>
          </w:p>
        </w:tc>
        <w:tc>
          <w:tcPr>
            <w:tcW w:w="1800" w:type="dxa"/>
            <w:shd w:val="clear" w:color="auto" w:fill="D9E2F3"/>
          </w:tcPr>
          <w:p w14:paraId="4D7E5DBF" w14:textId="77777777" w:rsidR="00F10E94" w:rsidRPr="009E6790" w:rsidRDefault="00000000" w:rsidP="009E6790">
            <w:pPr>
              <w:pStyle w:val="T0-Table"/>
              <w:rPr>
                <w:sz w:val="16"/>
                <w:szCs w:val="20"/>
              </w:rPr>
            </w:pPr>
            <w:r w:rsidRPr="009E6790">
              <w:rPr>
                <w:sz w:val="16"/>
                <w:szCs w:val="20"/>
              </w:rPr>
              <w:t>ASCR-08 + applicable ASCR-11 governance</w:t>
            </w:r>
          </w:p>
        </w:tc>
        <w:tc>
          <w:tcPr>
            <w:tcW w:w="1397" w:type="dxa"/>
            <w:shd w:val="clear" w:color="auto" w:fill="D9E2F3"/>
          </w:tcPr>
          <w:p w14:paraId="03DF466D" w14:textId="77777777" w:rsidR="00F10E94" w:rsidRPr="009E6790" w:rsidRDefault="00000000" w:rsidP="009E6790">
            <w:pPr>
              <w:pStyle w:val="T0-Table"/>
              <w:rPr>
                <w:sz w:val="16"/>
                <w:szCs w:val="20"/>
              </w:rPr>
            </w:pPr>
            <w:r w:rsidRPr="009E6790">
              <w:rPr>
                <w:sz w:val="16"/>
                <w:szCs w:val="20"/>
              </w:rPr>
              <w:t>OE01 Deployment response configuration</w:t>
            </w:r>
          </w:p>
        </w:tc>
        <w:tc>
          <w:tcPr>
            <w:tcW w:w="2383" w:type="dxa"/>
            <w:shd w:val="clear" w:color="auto" w:fill="D9E2F3"/>
          </w:tcPr>
          <w:p w14:paraId="279D7580" w14:textId="77777777" w:rsidR="00F10E94" w:rsidRPr="009E6790" w:rsidRDefault="00000000" w:rsidP="009E6790">
            <w:pPr>
              <w:pStyle w:val="T0-Table"/>
              <w:rPr>
                <w:sz w:val="16"/>
                <w:szCs w:val="20"/>
              </w:rPr>
            </w:pPr>
            <w:r w:rsidRPr="009E6790">
              <w:rPr>
                <w:sz w:val="16"/>
                <w:szCs w:val="20"/>
              </w:rPr>
              <w:t>CONTAINMENT_TARGET</w:t>
            </w:r>
          </w:p>
        </w:tc>
      </w:tr>
      <w:tr w:rsidR="00F10E94" w:rsidRPr="009E6790" w14:paraId="55D01F61" w14:textId="77777777" w:rsidTr="009E6790">
        <w:tc>
          <w:tcPr>
            <w:tcW w:w="1615" w:type="dxa"/>
          </w:tcPr>
          <w:p w14:paraId="5BC66216" w14:textId="77777777" w:rsidR="00F10E94" w:rsidRPr="009E6790" w:rsidRDefault="00000000" w:rsidP="009E6790">
            <w:pPr>
              <w:pStyle w:val="T0-Table"/>
              <w:rPr>
                <w:sz w:val="16"/>
                <w:szCs w:val="20"/>
              </w:rPr>
            </w:pPr>
            <w:r w:rsidRPr="009E6790">
              <w:rPr>
                <w:sz w:val="16"/>
                <w:szCs w:val="20"/>
              </w:rPr>
              <w:t>Convergence-domain declaration target (CONVERGENCE_DECLARATION_TARGET)</w:t>
            </w:r>
          </w:p>
        </w:tc>
        <w:tc>
          <w:tcPr>
            <w:tcW w:w="1440" w:type="dxa"/>
          </w:tcPr>
          <w:p w14:paraId="64ADD2B6" w14:textId="77777777" w:rsidR="00F10E94" w:rsidRPr="009E6790" w:rsidRDefault="00000000" w:rsidP="009E6790">
            <w:pPr>
              <w:pStyle w:val="T0-Table"/>
              <w:rPr>
                <w:sz w:val="16"/>
                <w:szCs w:val="20"/>
              </w:rPr>
            </w:pPr>
            <w:r w:rsidRPr="009E6790">
              <w:rPr>
                <w:sz w:val="16"/>
                <w:szCs w:val="20"/>
              </w:rPr>
              <w:t>Deployment-specific</w:t>
            </w:r>
          </w:p>
        </w:tc>
        <w:tc>
          <w:tcPr>
            <w:tcW w:w="2250" w:type="dxa"/>
          </w:tcPr>
          <w:p w14:paraId="7B797F75" w14:textId="77777777" w:rsidR="00F10E94" w:rsidRPr="009E6790" w:rsidRDefault="00000000" w:rsidP="009E6790">
            <w:pPr>
              <w:pStyle w:val="T0-Table"/>
              <w:rPr>
                <w:sz w:val="16"/>
                <w:szCs w:val="20"/>
              </w:rPr>
            </w:pPr>
            <w:r w:rsidRPr="009E6790">
              <w:rPr>
                <w:sz w:val="16"/>
                <w:szCs w:val="20"/>
              </w:rPr>
              <w:t xml:space="preserve">Target from ASOC activation when the declaration condition exists at activation, or </w:t>
            </w:r>
            <w:proofErr w:type="gramStart"/>
            <w:r w:rsidRPr="009E6790">
              <w:rPr>
                <w:sz w:val="16"/>
                <w:szCs w:val="20"/>
              </w:rPr>
              <w:t>from later condition emergence,</w:t>
            </w:r>
            <w:proofErr w:type="gramEnd"/>
            <w:r w:rsidRPr="009E6790">
              <w:rPr>
                <w:sz w:val="16"/>
                <w:szCs w:val="20"/>
              </w:rPr>
              <w:t xml:space="preserve"> to recorded convergence-domain declaration</w:t>
            </w:r>
          </w:p>
        </w:tc>
        <w:tc>
          <w:tcPr>
            <w:tcW w:w="1800" w:type="dxa"/>
          </w:tcPr>
          <w:p w14:paraId="7F1BA88E" w14:textId="77777777" w:rsidR="00F10E94" w:rsidRPr="009E6790" w:rsidRDefault="00000000" w:rsidP="009E6790">
            <w:pPr>
              <w:pStyle w:val="T0-Table"/>
              <w:rPr>
                <w:sz w:val="16"/>
                <w:szCs w:val="20"/>
              </w:rPr>
            </w:pPr>
            <w:r w:rsidRPr="009E6790">
              <w:rPr>
                <w:sz w:val="16"/>
                <w:szCs w:val="20"/>
              </w:rPr>
              <w:t>ASCR-08 Section 2.3 + local safety/legal basis</w:t>
            </w:r>
          </w:p>
        </w:tc>
        <w:tc>
          <w:tcPr>
            <w:tcW w:w="1397" w:type="dxa"/>
          </w:tcPr>
          <w:p w14:paraId="631E55EE" w14:textId="77777777" w:rsidR="00F10E94" w:rsidRPr="009E6790" w:rsidRDefault="00000000" w:rsidP="009E6790">
            <w:pPr>
              <w:pStyle w:val="T0-Table"/>
              <w:rPr>
                <w:sz w:val="16"/>
                <w:szCs w:val="20"/>
              </w:rPr>
            </w:pPr>
            <w:r w:rsidRPr="009E6790">
              <w:rPr>
                <w:sz w:val="16"/>
                <w:szCs w:val="20"/>
              </w:rPr>
              <w:t>OE01 Part 1 Deployment Response Annex</w:t>
            </w:r>
          </w:p>
        </w:tc>
        <w:tc>
          <w:tcPr>
            <w:tcW w:w="2383" w:type="dxa"/>
          </w:tcPr>
          <w:p w14:paraId="1DD37F87" w14:textId="77777777" w:rsidR="00F10E94" w:rsidRPr="009E6790" w:rsidRDefault="00000000" w:rsidP="009E6790">
            <w:pPr>
              <w:pStyle w:val="T0-Table"/>
              <w:rPr>
                <w:sz w:val="16"/>
                <w:szCs w:val="20"/>
              </w:rPr>
            </w:pPr>
            <w:r w:rsidRPr="009E6790">
              <w:rPr>
                <w:sz w:val="16"/>
                <w:szCs w:val="20"/>
              </w:rPr>
              <w:t>CONVERGENCE_DECLARATION_TARGET</w:t>
            </w:r>
          </w:p>
        </w:tc>
      </w:tr>
      <w:tr w:rsidR="00F10E94" w:rsidRPr="009E6790" w14:paraId="673D9F17" w14:textId="77777777" w:rsidTr="009E6790">
        <w:trPr>
          <w:cantSplit/>
        </w:trPr>
        <w:tc>
          <w:tcPr>
            <w:tcW w:w="1615" w:type="dxa"/>
            <w:shd w:val="clear" w:color="auto" w:fill="FFFFFF"/>
          </w:tcPr>
          <w:p w14:paraId="2C50B511" w14:textId="77777777" w:rsidR="00F10E94" w:rsidRPr="009E6790" w:rsidRDefault="00000000" w:rsidP="009E6790">
            <w:pPr>
              <w:pStyle w:val="T0-Table"/>
              <w:rPr>
                <w:sz w:val="16"/>
                <w:szCs w:val="20"/>
              </w:rPr>
            </w:pPr>
            <w:r w:rsidRPr="009E6790">
              <w:rPr>
                <w:sz w:val="16"/>
                <w:szCs w:val="20"/>
              </w:rPr>
              <w:lastRenderedPageBreak/>
              <w:t>Role acknowledgment / activation targets</w:t>
            </w:r>
          </w:p>
        </w:tc>
        <w:tc>
          <w:tcPr>
            <w:tcW w:w="1440" w:type="dxa"/>
            <w:shd w:val="clear" w:color="auto" w:fill="FFFFFF"/>
          </w:tcPr>
          <w:p w14:paraId="2F3F0513" w14:textId="77777777" w:rsidR="00F10E94" w:rsidRPr="009E6790" w:rsidRDefault="00000000" w:rsidP="009E6790">
            <w:pPr>
              <w:pStyle w:val="T0-Table"/>
              <w:rPr>
                <w:sz w:val="16"/>
                <w:szCs w:val="20"/>
              </w:rPr>
            </w:pPr>
            <w:r w:rsidRPr="009E6790">
              <w:rPr>
                <w:sz w:val="16"/>
                <w:szCs w:val="20"/>
              </w:rPr>
              <w:t>Deployment-specific</w:t>
            </w:r>
          </w:p>
        </w:tc>
        <w:tc>
          <w:tcPr>
            <w:tcW w:w="2250" w:type="dxa"/>
            <w:shd w:val="clear" w:color="auto" w:fill="FFFFFF"/>
          </w:tcPr>
          <w:p w14:paraId="1FB270B6" w14:textId="77777777" w:rsidR="00F10E94" w:rsidRPr="009E6790" w:rsidRDefault="00000000" w:rsidP="009E6790">
            <w:pPr>
              <w:pStyle w:val="T0-Table"/>
              <w:rPr>
                <w:sz w:val="16"/>
                <w:szCs w:val="20"/>
              </w:rPr>
            </w:pPr>
            <w:r w:rsidRPr="009E6790">
              <w:rPr>
                <w:sz w:val="16"/>
                <w:szCs w:val="20"/>
              </w:rPr>
              <w:t>Per-role acknowledgment targets and fallback</w:t>
            </w:r>
          </w:p>
        </w:tc>
        <w:tc>
          <w:tcPr>
            <w:tcW w:w="1800" w:type="dxa"/>
            <w:shd w:val="clear" w:color="auto" w:fill="FFFFFF"/>
          </w:tcPr>
          <w:p w14:paraId="1B9AC28C" w14:textId="77777777" w:rsidR="00F10E94" w:rsidRPr="009E6790" w:rsidRDefault="00000000" w:rsidP="009E6790">
            <w:pPr>
              <w:pStyle w:val="T0-Table"/>
              <w:rPr>
                <w:sz w:val="16"/>
                <w:szCs w:val="20"/>
              </w:rPr>
            </w:pPr>
            <w:r w:rsidRPr="009E6790">
              <w:rPr>
                <w:sz w:val="16"/>
                <w:szCs w:val="20"/>
              </w:rPr>
              <w:t>ASCR-08 authority model</w:t>
            </w:r>
          </w:p>
        </w:tc>
        <w:tc>
          <w:tcPr>
            <w:tcW w:w="1397" w:type="dxa"/>
            <w:shd w:val="clear" w:color="auto" w:fill="FFFFFF"/>
          </w:tcPr>
          <w:p w14:paraId="1B2632D4" w14:textId="77777777" w:rsidR="00F10E94" w:rsidRPr="009E6790" w:rsidRDefault="00000000" w:rsidP="009E6790">
            <w:pPr>
              <w:pStyle w:val="T0-Table"/>
              <w:rPr>
                <w:sz w:val="16"/>
                <w:szCs w:val="20"/>
              </w:rPr>
            </w:pPr>
            <w:r w:rsidRPr="009E6790">
              <w:rPr>
                <w:sz w:val="16"/>
                <w:szCs w:val="20"/>
              </w:rPr>
              <w:t>OE01 Part 1 / Deployment response configuration</w:t>
            </w:r>
          </w:p>
        </w:tc>
        <w:tc>
          <w:tcPr>
            <w:tcW w:w="2383" w:type="dxa"/>
            <w:shd w:val="clear" w:color="auto" w:fill="FFFFFF"/>
          </w:tcPr>
          <w:p w14:paraId="2378AACF" w14:textId="77777777" w:rsidR="00F10E94" w:rsidRPr="009E6790" w:rsidRDefault="00000000" w:rsidP="009E6790">
            <w:pPr>
              <w:pStyle w:val="T0-Table"/>
              <w:rPr>
                <w:sz w:val="16"/>
                <w:szCs w:val="20"/>
              </w:rPr>
            </w:pPr>
            <w:r w:rsidRPr="009E6790">
              <w:rPr>
                <w:sz w:val="16"/>
                <w:szCs w:val="20"/>
              </w:rPr>
              <w:t>IC_ACK_TARGET + ASOC_NOTIFY_TARGET + REG_NOTIFY_TARGET + SAFETY_NOTIFY_TARGET + AIML_NOTIFY_TARGET + OT_NOTIFY_TARGET + SUPPLY_NOTIFY_TARGET + CISO_NOTIFY_TARGET</w:t>
            </w:r>
          </w:p>
        </w:tc>
      </w:tr>
      <w:tr w:rsidR="00F10E94" w:rsidRPr="009E6790" w14:paraId="5618E939" w14:textId="77777777" w:rsidTr="009E6790">
        <w:trPr>
          <w:cantSplit/>
        </w:trPr>
        <w:tc>
          <w:tcPr>
            <w:tcW w:w="1615" w:type="dxa"/>
            <w:shd w:val="clear" w:color="auto" w:fill="D9E2F3"/>
          </w:tcPr>
          <w:p w14:paraId="420D11AB" w14:textId="77777777" w:rsidR="00F10E94" w:rsidRPr="009E6790" w:rsidRDefault="00000000" w:rsidP="009E6790">
            <w:pPr>
              <w:pStyle w:val="T0-Table"/>
              <w:rPr>
                <w:sz w:val="16"/>
                <w:szCs w:val="20"/>
              </w:rPr>
            </w:pPr>
            <w:r w:rsidRPr="009E6790">
              <w:rPr>
                <w:sz w:val="16"/>
                <w:szCs w:val="20"/>
              </w:rPr>
              <w:t>Evidence retention and pre-incident lookback</w:t>
            </w:r>
          </w:p>
        </w:tc>
        <w:tc>
          <w:tcPr>
            <w:tcW w:w="1440" w:type="dxa"/>
            <w:shd w:val="clear" w:color="auto" w:fill="D9E2F3"/>
          </w:tcPr>
          <w:p w14:paraId="0A6B9E92" w14:textId="77777777" w:rsidR="00F10E94" w:rsidRPr="009E6790" w:rsidRDefault="00000000" w:rsidP="009E6790">
            <w:pPr>
              <w:pStyle w:val="T0-Table"/>
              <w:rPr>
                <w:sz w:val="16"/>
                <w:szCs w:val="20"/>
              </w:rPr>
            </w:pPr>
            <w:r w:rsidRPr="009E6790">
              <w:rPr>
                <w:sz w:val="16"/>
                <w:szCs w:val="20"/>
              </w:rPr>
              <w:t>Legal / operational</w:t>
            </w:r>
          </w:p>
        </w:tc>
        <w:tc>
          <w:tcPr>
            <w:tcW w:w="2250" w:type="dxa"/>
            <w:shd w:val="clear" w:color="auto" w:fill="D9E2F3"/>
          </w:tcPr>
          <w:p w14:paraId="5DAF0B86" w14:textId="77777777" w:rsidR="00F10E94" w:rsidRPr="009E6790" w:rsidRDefault="00000000" w:rsidP="009E6790">
            <w:pPr>
              <w:pStyle w:val="T0-Table"/>
              <w:rPr>
                <w:sz w:val="16"/>
                <w:szCs w:val="20"/>
              </w:rPr>
            </w:pPr>
            <w:r w:rsidRPr="009E6790">
              <w:rPr>
                <w:sz w:val="16"/>
                <w:szCs w:val="20"/>
              </w:rPr>
              <w:t>Retention duration or event depth and lookback window by evidence class</w:t>
            </w:r>
          </w:p>
        </w:tc>
        <w:tc>
          <w:tcPr>
            <w:tcW w:w="1800" w:type="dxa"/>
            <w:shd w:val="clear" w:color="auto" w:fill="D9E2F3"/>
          </w:tcPr>
          <w:p w14:paraId="1F59EE45" w14:textId="77777777" w:rsidR="00F10E94" w:rsidRPr="009E6790" w:rsidRDefault="00000000" w:rsidP="009E6790">
            <w:pPr>
              <w:pStyle w:val="T0-Table"/>
              <w:rPr>
                <w:sz w:val="16"/>
                <w:szCs w:val="20"/>
              </w:rPr>
            </w:pPr>
            <w:r w:rsidRPr="009E6790">
              <w:rPr>
                <w:sz w:val="16"/>
                <w:szCs w:val="20"/>
              </w:rPr>
              <w:t>Applicable law, records policy, operational need</w:t>
            </w:r>
          </w:p>
        </w:tc>
        <w:tc>
          <w:tcPr>
            <w:tcW w:w="1397" w:type="dxa"/>
            <w:shd w:val="clear" w:color="auto" w:fill="D9E2F3"/>
          </w:tcPr>
          <w:p w14:paraId="581697B2" w14:textId="77777777" w:rsidR="00F10E94" w:rsidRPr="009E6790" w:rsidRDefault="00000000" w:rsidP="009E6790">
            <w:pPr>
              <w:pStyle w:val="T0-Table"/>
              <w:rPr>
                <w:sz w:val="16"/>
                <w:szCs w:val="20"/>
              </w:rPr>
            </w:pPr>
            <w:r w:rsidRPr="009E6790">
              <w:rPr>
                <w:sz w:val="16"/>
                <w:szCs w:val="20"/>
              </w:rPr>
              <w:t>OE01 Deployment response configuration</w:t>
            </w:r>
          </w:p>
        </w:tc>
        <w:tc>
          <w:tcPr>
            <w:tcW w:w="2383" w:type="dxa"/>
            <w:shd w:val="clear" w:color="auto" w:fill="D9E2F3"/>
          </w:tcPr>
          <w:p w14:paraId="75C65E34" w14:textId="77777777" w:rsidR="00F10E94" w:rsidRPr="009E6790" w:rsidRDefault="00000000" w:rsidP="009E6790">
            <w:pPr>
              <w:pStyle w:val="T0-Table"/>
              <w:rPr>
                <w:sz w:val="16"/>
                <w:szCs w:val="20"/>
              </w:rPr>
            </w:pPr>
            <w:r w:rsidRPr="009E6790">
              <w:rPr>
                <w:sz w:val="16"/>
                <w:szCs w:val="20"/>
              </w:rPr>
              <w:t>EVIDENCE_RETENTION</w:t>
            </w:r>
          </w:p>
        </w:tc>
      </w:tr>
      <w:tr w:rsidR="00F10E94" w:rsidRPr="009E6790" w14:paraId="306A3FF6" w14:textId="77777777" w:rsidTr="009E6790">
        <w:trPr>
          <w:cantSplit/>
        </w:trPr>
        <w:tc>
          <w:tcPr>
            <w:tcW w:w="1615" w:type="dxa"/>
            <w:shd w:val="clear" w:color="auto" w:fill="FFFFFF"/>
          </w:tcPr>
          <w:p w14:paraId="14B8251F" w14:textId="77777777" w:rsidR="00F10E94" w:rsidRPr="009E6790" w:rsidRDefault="00000000" w:rsidP="009E6790">
            <w:pPr>
              <w:pStyle w:val="T0-Table"/>
              <w:rPr>
                <w:sz w:val="16"/>
                <w:szCs w:val="20"/>
              </w:rPr>
            </w:pPr>
            <w:r w:rsidRPr="009E6790">
              <w:rPr>
                <w:sz w:val="16"/>
                <w:szCs w:val="20"/>
              </w:rPr>
              <w:t>Re-authorization observation period</w:t>
            </w:r>
          </w:p>
        </w:tc>
        <w:tc>
          <w:tcPr>
            <w:tcW w:w="1440" w:type="dxa"/>
            <w:shd w:val="clear" w:color="auto" w:fill="FFFFFF"/>
          </w:tcPr>
          <w:p w14:paraId="7774E1F0" w14:textId="77777777" w:rsidR="00F10E94" w:rsidRPr="009E6790" w:rsidRDefault="00000000" w:rsidP="009E6790">
            <w:pPr>
              <w:pStyle w:val="T0-Table"/>
              <w:rPr>
                <w:sz w:val="16"/>
                <w:szCs w:val="20"/>
              </w:rPr>
            </w:pPr>
            <w:r w:rsidRPr="009E6790">
              <w:rPr>
                <w:sz w:val="16"/>
                <w:szCs w:val="20"/>
              </w:rPr>
              <w:t>Deployment-specific</w:t>
            </w:r>
          </w:p>
        </w:tc>
        <w:tc>
          <w:tcPr>
            <w:tcW w:w="2250" w:type="dxa"/>
            <w:shd w:val="clear" w:color="auto" w:fill="FFFFFF"/>
          </w:tcPr>
          <w:p w14:paraId="5A0C9F8F" w14:textId="77777777" w:rsidR="00F10E94" w:rsidRPr="009E6790" w:rsidRDefault="00000000" w:rsidP="009E6790">
            <w:pPr>
              <w:pStyle w:val="T0-Table"/>
              <w:rPr>
                <w:sz w:val="16"/>
                <w:szCs w:val="20"/>
              </w:rPr>
            </w:pPr>
            <w:r w:rsidRPr="009E6790">
              <w:rPr>
                <w:sz w:val="16"/>
                <w:szCs w:val="20"/>
              </w:rPr>
              <w:t>Supervised-operation period and exit criteria</w:t>
            </w:r>
          </w:p>
        </w:tc>
        <w:tc>
          <w:tcPr>
            <w:tcW w:w="1800" w:type="dxa"/>
            <w:shd w:val="clear" w:color="auto" w:fill="FFFFFF"/>
          </w:tcPr>
          <w:p w14:paraId="31521607" w14:textId="77777777" w:rsidR="00F10E94" w:rsidRPr="009E6790" w:rsidRDefault="00000000" w:rsidP="009E6790">
            <w:pPr>
              <w:pStyle w:val="T0-Table"/>
              <w:rPr>
                <w:sz w:val="16"/>
                <w:szCs w:val="20"/>
              </w:rPr>
            </w:pPr>
            <w:r w:rsidRPr="009E6790">
              <w:rPr>
                <w:sz w:val="16"/>
                <w:szCs w:val="20"/>
              </w:rPr>
              <w:t>ASCR-08 / ASCR-10 validation / ASCR-11 governance</w:t>
            </w:r>
          </w:p>
        </w:tc>
        <w:tc>
          <w:tcPr>
            <w:tcW w:w="1397" w:type="dxa"/>
            <w:shd w:val="clear" w:color="auto" w:fill="FFFFFF"/>
          </w:tcPr>
          <w:p w14:paraId="3523E5A8" w14:textId="77777777" w:rsidR="00F10E94" w:rsidRPr="009E6790" w:rsidRDefault="00000000" w:rsidP="009E6790">
            <w:pPr>
              <w:pStyle w:val="T0-Table"/>
              <w:rPr>
                <w:sz w:val="16"/>
                <w:szCs w:val="20"/>
              </w:rPr>
            </w:pPr>
            <w:r w:rsidRPr="009E6790">
              <w:rPr>
                <w:sz w:val="16"/>
                <w:szCs w:val="20"/>
              </w:rPr>
              <w:t>OE01 Deployment response configuration</w:t>
            </w:r>
          </w:p>
        </w:tc>
        <w:tc>
          <w:tcPr>
            <w:tcW w:w="2383" w:type="dxa"/>
            <w:shd w:val="clear" w:color="auto" w:fill="FFFFFF"/>
          </w:tcPr>
          <w:p w14:paraId="3D2E3313" w14:textId="77777777" w:rsidR="00F10E94" w:rsidRPr="009E6790" w:rsidRDefault="00000000" w:rsidP="009E6790">
            <w:pPr>
              <w:pStyle w:val="T0-Table"/>
              <w:rPr>
                <w:sz w:val="16"/>
                <w:szCs w:val="20"/>
              </w:rPr>
            </w:pPr>
            <w:r w:rsidRPr="009E6790">
              <w:rPr>
                <w:sz w:val="16"/>
                <w:szCs w:val="20"/>
              </w:rPr>
              <w:t>REAUTH_OBSERVATION</w:t>
            </w:r>
          </w:p>
        </w:tc>
      </w:tr>
      <w:tr w:rsidR="00F10E94" w:rsidRPr="009E6790" w14:paraId="3D907C7B" w14:textId="77777777" w:rsidTr="009E6790">
        <w:tc>
          <w:tcPr>
            <w:tcW w:w="1615" w:type="dxa"/>
          </w:tcPr>
          <w:p w14:paraId="772494F5" w14:textId="77777777" w:rsidR="00F10E94" w:rsidRPr="009E6790" w:rsidRDefault="00000000" w:rsidP="009E6790">
            <w:pPr>
              <w:pStyle w:val="T0-Table"/>
              <w:rPr>
                <w:sz w:val="16"/>
                <w:szCs w:val="20"/>
              </w:rPr>
            </w:pPr>
            <w:r w:rsidRPr="009E6790">
              <w:rPr>
                <w:sz w:val="16"/>
                <w:szCs w:val="20"/>
              </w:rPr>
              <w:t>Checkpoint retention window (CHECKPOINT_RETENTION_WINDOW)</w:t>
            </w:r>
          </w:p>
        </w:tc>
        <w:tc>
          <w:tcPr>
            <w:tcW w:w="1440" w:type="dxa"/>
          </w:tcPr>
          <w:p w14:paraId="51737DFA" w14:textId="77777777" w:rsidR="00F10E94" w:rsidRPr="009E6790" w:rsidRDefault="00000000" w:rsidP="009E6790">
            <w:pPr>
              <w:pStyle w:val="T0-Table"/>
              <w:rPr>
                <w:sz w:val="16"/>
                <w:szCs w:val="20"/>
              </w:rPr>
            </w:pPr>
            <w:r w:rsidRPr="009E6790">
              <w:rPr>
                <w:sz w:val="16"/>
                <w:szCs w:val="20"/>
              </w:rPr>
              <w:t>Deployment-specific</w:t>
            </w:r>
          </w:p>
        </w:tc>
        <w:tc>
          <w:tcPr>
            <w:tcW w:w="2250" w:type="dxa"/>
          </w:tcPr>
          <w:p w14:paraId="56B4CD24" w14:textId="77777777" w:rsidR="00F10E94" w:rsidRPr="009E6790" w:rsidRDefault="00000000" w:rsidP="009E6790">
            <w:pPr>
              <w:pStyle w:val="T0-Table"/>
              <w:rPr>
                <w:sz w:val="16"/>
                <w:szCs w:val="20"/>
              </w:rPr>
            </w:pPr>
            <w:r w:rsidRPr="009E6790">
              <w:rPr>
                <w:sz w:val="16"/>
                <w:szCs w:val="20"/>
              </w:rPr>
              <w:t>Approved checkpoint-retention window, source audit/lookback/persistence intervals, and investigation/rollback margin</w:t>
            </w:r>
          </w:p>
        </w:tc>
        <w:tc>
          <w:tcPr>
            <w:tcW w:w="1800" w:type="dxa"/>
          </w:tcPr>
          <w:p w14:paraId="712EB870" w14:textId="77777777" w:rsidR="00F10E94" w:rsidRPr="009E6790" w:rsidRDefault="00000000" w:rsidP="009E6790">
            <w:pPr>
              <w:pStyle w:val="T0-Table"/>
              <w:rPr>
                <w:sz w:val="16"/>
                <w:szCs w:val="20"/>
              </w:rPr>
            </w:pPr>
            <w:r w:rsidRPr="009E6790">
              <w:rPr>
                <w:sz w:val="16"/>
                <w:szCs w:val="20"/>
              </w:rPr>
              <w:t>ASCR-10 checkpoint/change management + ASCR-08 Section 9.4</w:t>
            </w:r>
          </w:p>
        </w:tc>
        <w:tc>
          <w:tcPr>
            <w:tcW w:w="1397" w:type="dxa"/>
          </w:tcPr>
          <w:p w14:paraId="2866A324" w14:textId="77777777" w:rsidR="00F10E94" w:rsidRPr="009E6790" w:rsidRDefault="00000000" w:rsidP="009E6790">
            <w:pPr>
              <w:pStyle w:val="T0-Table"/>
              <w:rPr>
                <w:sz w:val="16"/>
                <w:szCs w:val="20"/>
              </w:rPr>
            </w:pPr>
            <w:r w:rsidRPr="009E6790">
              <w:rPr>
                <w:sz w:val="16"/>
                <w:szCs w:val="20"/>
              </w:rPr>
              <w:t>OE01 Part 1 Deployment Response Annex</w:t>
            </w:r>
          </w:p>
        </w:tc>
        <w:tc>
          <w:tcPr>
            <w:tcW w:w="2383" w:type="dxa"/>
          </w:tcPr>
          <w:p w14:paraId="048D58B3" w14:textId="77777777" w:rsidR="00F10E94" w:rsidRPr="009E6790" w:rsidRDefault="00000000" w:rsidP="009E6790">
            <w:pPr>
              <w:pStyle w:val="T0-Table"/>
              <w:rPr>
                <w:sz w:val="16"/>
                <w:szCs w:val="20"/>
              </w:rPr>
            </w:pPr>
            <w:r w:rsidRPr="009E6790">
              <w:rPr>
                <w:sz w:val="16"/>
                <w:szCs w:val="20"/>
              </w:rPr>
              <w:t>CHECKPOINT_RETENTION_WINDOW</w:t>
            </w:r>
          </w:p>
        </w:tc>
      </w:tr>
      <w:tr w:rsidR="00F10E94" w:rsidRPr="009E6790" w14:paraId="09F1AEC0" w14:textId="77777777" w:rsidTr="009E6790">
        <w:trPr>
          <w:cantSplit/>
        </w:trPr>
        <w:tc>
          <w:tcPr>
            <w:tcW w:w="1615" w:type="dxa"/>
            <w:shd w:val="clear" w:color="auto" w:fill="D9E2F3"/>
          </w:tcPr>
          <w:p w14:paraId="6B045006" w14:textId="77777777" w:rsidR="00F10E94" w:rsidRPr="009E6790" w:rsidRDefault="00000000" w:rsidP="009E6790">
            <w:pPr>
              <w:pStyle w:val="T0-Table"/>
              <w:rPr>
                <w:sz w:val="16"/>
                <w:szCs w:val="20"/>
              </w:rPr>
            </w:pPr>
            <w:r w:rsidRPr="009E6790">
              <w:rPr>
                <w:sz w:val="16"/>
                <w:szCs w:val="20"/>
              </w:rPr>
              <w:t>Post-incident review / reassessment target</w:t>
            </w:r>
          </w:p>
        </w:tc>
        <w:tc>
          <w:tcPr>
            <w:tcW w:w="1440" w:type="dxa"/>
            <w:shd w:val="clear" w:color="auto" w:fill="D9E2F3"/>
          </w:tcPr>
          <w:p w14:paraId="1F7EF21D" w14:textId="77777777" w:rsidR="00F10E94" w:rsidRPr="009E6790" w:rsidRDefault="00000000" w:rsidP="009E6790">
            <w:pPr>
              <w:pStyle w:val="T0-Table"/>
              <w:rPr>
                <w:sz w:val="16"/>
                <w:szCs w:val="20"/>
              </w:rPr>
            </w:pPr>
            <w:r w:rsidRPr="009E6790">
              <w:rPr>
                <w:sz w:val="16"/>
                <w:szCs w:val="20"/>
              </w:rPr>
              <w:t>Blueprint starting value or locally approved target</w:t>
            </w:r>
          </w:p>
        </w:tc>
        <w:tc>
          <w:tcPr>
            <w:tcW w:w="2250" w:type="dxa"/>
            <w:shd w:val="clear" w:color="auto" w:fill="D9E2F3"/>
          </w:tcPr>
          <w:p w14:paraId="641B06CB" w14:textId="77777777" w:rsidR="00F10E94" w:rsidRPr="009E6790" w:rsidRDefault="00000000" w:rsidP="009E6790">
            <w:pPr>
              <w:pStyle w:val="T0-Table"/>
              <w:rPr>
                <w:sz w:val="16"/>
                <w:szCs w:val="20"/>
              </w:rPr>
            </w:pPr>
            <w:r w:rsidRPr="009E6790">
              <w:rPr>
                <w:sz w:val="16"/>
                <w:szCs w:val="20"/>
              </w:rPr>
              <w:t>Completion target from final classification; Blueprint starting value: 30 days</w:t>
            </w:r>
          </w:p>
        </w:tc>
        <w:tc>
          <w:tcPr>
            <w:tcW w:w="1800" w:type="dxa"/>
            <w:shd w:val="clear" w:color="auto" w:fill="D9E2F3"/>
          </w:tcPr>
          <w:p w14:paraId="7BE085CA" w14:textId="77777777" w:rsidR="00F10E94" w:rsidRPr="009E6790" w:rsidRDefault="00000000" w:rsidP="009E6790">
            <w:pPr>
              <w:pStyle w:val="T0-Table"/>
              <w:rPr>
                <w:sz w:val="16"/>
                <w:szCs w:val="20"/>
              </w:rPr>
            </w:pPr>
            <w:r w:rsidRPr="009E6790">
              <w:rPr>
                <w:sz w:val="16"/>
                <w:szCs w:val="20"/>
              </w:rPr>
              <w:t>ASCR-08 governance + local approval</w:t>
            </w:r>
          </w:p>
        </w:tc>
        <w:tc>
          <w:tcPr>
            <w:tcW w:w="1397" w:type="dxa"/>
            <w:shd w:val="clear" w:color="auto" w:fill="D9E2F3"/>
          </w:tcPr>
          <w:p w14:paraId="6F7993BC" w14:textId="77777777" w:rsidR="00F10E94" w:rsidRPr="009E6790" w:rsidRDefault="00000000" w:rsidP="009E6790">
            <w:pPr>
              <w:pStyle w:val="T0-Table"/>
              <w:rPr>
                <w:sz w:val="16"/>
                <w:szCs w:val="20"/>
              </w:rPr>
            </w:pPr>
            <w:r w:rsidRPr="009E6790">
              <w:rPr>
                <w:sz w:val="16"/>
                <w:szCs w:val="20"/>
              </w:rPr>
              <w:t>OE01 Deployment response configuration</w:t>
            </w:r>
          </w:p>
        </w:tc>
        <w:tc>
          <w:tcPr>
            <w:tcW w:w="2383" w:type="dxa"/>
            <w:shd w:val="clear" w:color="auto" w:fill="D9E2F3"/>
          </w:tcPr>
          <w:p w14:paraId="26258F28" w14:textId="77777777" w:rsidR="00F10E94" w:rsidRPr="009E6790" w:rsidRDefault="00000000" w:rsidP="009E6790">
            <w:pPr>
              <w:pStyle w:val="T0-Table"/>
              <w:rPr>
                <w:sz w:val="16"/>
                <w:szCs w:val="20"/>
              </w:rPr>
            </w:pPr>
            <w:r w:rsidRPr="009E6790">
              <w:rPr>
                <w:sz w:val="16"/>
                <w:szCs w:val="20"/>
              </w:rPr>
              <w:t>POST_INCIDENT_REVIEW_TARGET</w:t>
            </w:r>
          </w:p>
        </w:tc>
      </w:tr>
      <w:tr w:rsidR="00F10E94" w:rsidRPr="009E6790" w14:paraId="2DA424A6" w14:textId="77777777" w:rsidTr="009E6790">
        <w:trPr>
          <w:cantSplit/>
        </w:trPr>
        <w:tc>
          <w:tcPr>
            <w:tcW w:w="1615" w:type="dxa"/>
            <w:shd w:val="clear" w:color="auto" w:fill="FFFFFF"/>
          </w:tcPr>
          <w:p w14:paraId="17C9BE97" w14:textId="77777777" w:rsidR="00F10E94" w:rsidRPr="009E6790" w:rsidRDefault="00000000" w:rsidP="009E6790">
            <w:pPr>
              <w:pStyle w:val="T0-Table"/>
              <w:rPr>
                <w:sz w:val="16"/>
                <w:szCs w:val="20"/>
              </w:rPr>
            </w:pPr>
            <w:r w:rsidRPr="009E6790">
              <w:rPr>
                <w:sz w:val="16"/>
                <w:szCs w:val="20"/>
              </w:rPr>
              <w:t>ASCR-15 campaign-consultation target</w:t>
            </w:r>
          </w:p>
        </w:tc>
        <w:tc>
          <w:tcPr>
            <w:tcW w:w="1440" w:type="dxa"/>
            <w:shd w:val="clear" w:color="auto" w:fill="FFFFFF"/>
          </w:tcPr>
          <w:p w14:paraId="31A15B3B" w14:textId="77777777" w:rsidR="00F10E94" w:rsidRPr="009E6790" w:rsidRDefault="00000000" w:rsidP="009E6790">
            <w:pPr>
              <w:pStyle w:val="T0-Table"/>
              <w:rPr>
                <w:sz w:val="16"/>
                <w:szCs w:val="20"/>
              </w:rPr>
            </w:pPr>
            <w:r w:rsidRPr="009E6790">
              <w:rPr>
                <w:sz w:val="16"/>
                <w:szCs w:val="20"/>
              </w:rPr>
              <w:t>Blueprint starting value or locally approved target</w:t>
            </w:r>
          </w:p>
        </w:tc>
        <w:tc>
          <w:tcPr>
            <w:tcW w:w="2250" w:type="dxa"/>
            <w:shd w:val="clear" w:color="auto" w:fill="FFFFFF"/>
          </w:tcPr>
          <w:p w14:paraId="1635BF00" w14:textId="77777777" w:rsidR="00F10E94" w:rsidRPr="009E6790" w:rsidRDefault="00000000" w:rsidP="009E6790">
            <w:pPr>
              <w:pStyle w:val="T0-Table"/>
              <w:rPr>
                <w:sz w:val="16"/>
                <w:szCs w:val="20"/>
              </w:rPr>
            </w:pPr>
            <w:r w:rsidRPr="009E6790">
              <w:rPr>
                <w:sz w:val="16"/>
                <w:szCs w:val="20"/>
              </w:rPr>
              <w:t>Time allowed to consult the campaign matrix for Type-A events; Blueprint starting value: 1 hour</w:t>
            </w:r>
          </w:p>
        </w:tc>
        <w:tc>
          <w:tcPr>
            <w:tcW w:w="1800" w:type="dxa"/>
            <w:shd w:val="clear" w:color="auto" w:fill="FFFFFF"/>
          </w:tcPr>
          <w:p w14:paraId="26ED314D" w14:textId="77777777" w:rsidR="00F10E94" w:rsidRPr="009E6790" w:rsidRDefault="00000000" w:rsidP="009E6790">
            <w:pPr>
              <w:pStyle w:val="T0-Table"/>
              <w:rPr>
                <w:sz w:val="16"/>
                <w:szCs w:val="20"/>
              </w:rPr>
            </w:pPr>
            <w:r w:rsidRPr="009E6790">
              <w:rPr>
                <w:sz w:val="16"/>
                <w:szCs w:val="20"/>
              </w:rPr>
              <w:t>ASCR-08 incident-response governance</w:t>
            </w:r>
          </w:p>
        </w:tc>
        <w:tc>
          <w:tcPr>
            <w:tcW w:w="1397" w:type="dxa"/>
            <w:shd w:val="clear" w:color="auto" w:fill="FFFFFF"/>
          </w:tcPr>
          <w:p w14:paraId="748929B1" w14:textId="77777777" w:rsidR="00F10E94" w:rsidRPr="009E6790" w:rsidRDefault="00000000" w:rsidP="009E6790">
            <w:pPr>
              <w:pStyle w:val="T0-Table"/>
              <w:rPr>
                <w:sz w:val="16"/>
                <w:szCs w:val="20"/>
              </w:rPr>
            </w:pPr>
            <w:r w:rsidRPr="009E6790">
              <w:rPr>
                <w:sz w:val="16"/>
                <w:szCs w:val="20"/>
              </w:rPr>
              <w:t>OE01 Deployment response configuration</w:t>
            </w:r>
          </w:p>
        </w:tc>
        <w:tc>
          <w:tcPr>
            <w:tcW w:w="2383" w:type="dxa"/>
            <w:shd w:val="clear" w:color="auto" w:fill="FFFFFF"/>
          </w:tcPr>
          <w:p w14:paraId="4D115985" w14:textId="77777777" w:rsidR="00F10E94" w:rsidRPr="009E6790" w:rsidRDefault="00000000" w:rsidP="009E6790">
            <w:pPr>
              <w:pStyle w:val="T0-Table"/>
              <w:rPr>
                <w:sz w:val="16"/>
                <w:szCs w:val="20"/>
              </w:rPr>
            </w:pPr>
            <w:r w:rsidRPr="009E6790">
              <w:rPr>
                <w:sz w:val="16"/>
                <w:szCs w:val="20"/>
              </w:rPr>
              <w:t>ASCR15_CAMPAIGN_CONSULT_TARGET</w:t>
            </w:r>
          </w:p>
        </w:tc>
      </w:tr>
      <w:tr w:rsidR="00F10E94" w:rsidRPr="009E6790" w14:paraId="0B8B35BE" w14:textId="77777777" w:rsidTr="009E6790">
        <w:trPr>
          <w:cantSplit/>
        </w:trPr>
        <w:tc>
          <w:tcPr>
            <w:tcW w:w="1615" w:type="dxa"/>
            <w:shd w:val="clear" w:color="auto" w:fill="D9E2F3"/>
          </w:tcPr>
          <w:p w14:paraId="0D1ECC46" w14:textId="77777777" w:rsidR="00F10E94" w:rsidRPr="009E6790" w:rsidRDefault="00000000" w:rsidP="009E6790">
            <w:pPr>
              <w:pStyle w:val="T0-Table"/>
              <w:rPr>
                <w:sz w:val="16"/>
                <w:szCs w:val="20"/>
              </w:rPr>
            </w:pPr>
            <w:r w:rsidRPr="009E6790">
              <w:rPr>
                <w:sz w:val="16"/>
                <w:szCs w:val="20"/>
              </w:rPr>
              <w:t>ABA baseline commissioning window</w:t>
            </w:r>
          </w:p>
        </w:tc>
        <w:tc>
          <w:tcPr>
            <w:tcW w:w="1440" w:type="dxa"/>
            <w:shd w:val="clear" w:color="auto" w:fill="D9E2F3"/>
          </w:tcPr>
          <w:p w14:paraId="718F5658" w14:textId="77777777" w:rsidR="00F10E94" w:rsidRPr="009E6790" w:rsidRDefault="00000000" w:rsidP="009E6790">
            <w:pPr>
              <w:pStyle w:val="T0-Table"/>
              <w:rPr>
                <w:sz w:val="16"/>
                <w:szCs w:val="20"/>
              </w:rPr>
            </w:pPr>
            <w:r w:rsidRPr="009E6790">
              <w:rPr>
                <w:sz w:val="16"/>
                <w:szCs w:val="20"/>
              </w:rPr>
              <w:t>Calibrate before use</w:t>
            </w:r>
          </w:p>
        </w:tc>
        <w:tc>
          <w:tcPr>
            <w:tcW w:w="2250" w:type="dxa"/>
            <w:shd w:val="clear" w:color="auto" w:fill="D9E2F3"/>
          </w:tcPr>
          <w:p w14:paraId="22F061A9" w14:textId="77777777" w:rsidR="00F10E94" w:rsidRPr="009E6790" w:rsidRDefault="00000000" w:rsidP="009E6790">
            <w:pPr>
              <w:pStyle w:val="T0-Table"/>
              <w:rPr>
                <w:sz w:val="16"/>
                <w:szCs w:val="20"/>
              </w:rPr>
            </w:pPr>
            <w:r w:rsidRPr="009E6790">
              <w:rPr>
                <w:sz w:val="16"/>
                <w:szCs w:val="20"/>
              </w:rPr>
              <w:t>Baseline duration sufficient for representative workload and environmental conditions</w:t>
            </w:r>
          </w:p>
        </w:tc>
        <w:tc>
          <w:tcPr>
            <w:tcW w:w="1800" w:type="dxa"/>
            <w:shd w:val="clear" w:color="auto" w:fill="D9E2F3"/>
          </w:tcPr>
          <w:p w14:paraId="7ADF5540" w14:textId="77777777" w:rsidR="00F10E94" w:rsidRPr="009E6790" w:rsidRDefault="00000000" w:rsidP="009E6790">
            <w:pPr>
              <w:pStyle w:val="T0-Table"/>
              <w:rPr>
                <w:sz w:val="16"/>
                <w:szCs w:val="20"/>
              </w:rPr>
            </w:pPr>
            <w:r w:rsidRPr="009E6790">
              <w:rPr>
                <w:sz w:val="16"/>
                <w:szCs w:val="20"/>
              </w:rPr>
              <w:t>OE02/OE03 calibration method</w:t>
            </w:r>
          </w:p>
        </w:tc>
        <w:tc>
          <w:tcPr>
            <w:tcW w:w="1397" w:type="dxa"/>
            <w:shd w:val="clear" w:color="auto" w:fill="D9E2F3"/>
          </w:tcPr>
          <w:p w14:paraId="64D675AE" w14:textId="77777777" w:rsidR="00F10E94" w:rsidRPr="009E6790" w:rsidRDefault="00000000" w:rsidP="009E6790">
            <w:pPr>
              <w:pStyle w:val="T0-Table"/>
              <w:rPr>
                <w:sz w:val="16"/>
                <w:szCs w:val="20"/>
              </w:rPr>
            </w:pPr>
            <w:r w:rsidRPr="009E6790">
              <w:rPr>
                <w:sz w:val="16"/>
                <w:szCs w:val="20"/>
              </w:rPr>
              <w:t>OE01 Deployment response configuration (profile/reference) + OE02 Calibration &amp; Validation &gt; Approved Calibration Record</w:t>
            </w:r>
          </w:p>
        </w:tc>
        <w:tc>
          <w:tcPr>
            <w:tcW w:w="2383" w:type="dxa"/>
            <w:shd w:val="clear" w:color="auto" w:fill="D9E2F3"/>
          </w:tcPr>
          <w:p w14:paraId="126D70C0" w14:textId="77777777" w:rsidR="00F10E94" w:rsidRPr="009E6790" w:rsidRDefault="00000000" w:rsidP="009E6790">
            <w:pPr>
              <w:pStyle w:val="T0-Table"/>
              <w:rPr>
                <w:sz w:val="16"/>
                <w:szCs w:val="20"/>
              </w:rPr>
            </w:pPr>
            <w:r w:rsidRPr="009E6790">
              <w:rPr>
                <w:sz w:val="16"/>
                <w:szCs w:val="20"/>
              </w:rPr>
              <w:t>ABA_BASELINE_WINDOW</w:t>
            </w:r>
          </w:p>
        </w:tc>
      </w:tr>
      <w:tr w:rsidR="00F10E94" w:rsidRPr="009E6790" w14:paraId="1F999387" w14:textId="77777777" w:rsidTr="009E6790">
        <w:trPr>
          <w:cantSplit/>
        </w:trPr>
        <w:tc>
          <w:tcPr>
            <w:tcW w:w="1615" w:type="dxa"/>
            <w:shd w:val="clear" w:color="auto" w:fill="FFFFFF"/>
          </w:tcPr>
          <w:p w14:paraId="76997224" w14:textId="77777777" w:rsidR="00F10E94" w:rsidRPr="009E6790" w:rsidRDefault="00000000" w:rsidP="009E6790">
            <w:pPr>
              <w:pStyle w:val="T0-Table"/>
              <w:rPr>
                <w:sz w:val="16"/>
                <w:szCs w:val="20"/>
              </w:rPr>
            </w:pPr>
            <w:r w:rsidRPr="009E6790">
              <w:rPr>
                <w:sz w:val="16"/>
                <w:szCs w:val="20"/>
              </w:rPr>
              <w:lastRenderedPageBreak/>
              <w:t>ABA/RSD thresholds</w:t>
            </w:r>
          </w:p>
        </w:tc>
        <w:tc>
          <w:tcPr>
            <w:tcW w:w="1440" w:type="dxa"/>
            <w:shd w:val="clear" w:color="auto" w:fill="FFFFFF"/>
          </w:tcPr>
          <w:p w14:paraId="77BCD127" w14:textId="77777777" w:rsidR="00F10E94" w:rsidRPr="009E6790" w:rsidRDefault="00000000" w:rsidP="009E6790">
            <w:pPr>
              <w:pStyle w:val="T0-Table"/>
              <w:rPr>
                <w:sz w:val="16"/>
                <w:szCs w:val="20"/>
              </w:rPr>
            </w:pPr>
            <w:r w:rsidRPr="009E6790">
              <w:rPr>
                <w:sz w:val="16"/>
                <w:szCs w:val="20"/>
              </w:rPr>
              <w:t>Calibrate before use</w:t>
            </w:r>
          </w:p>
        </w:tc>
        <w:tc>
          <w:tcPr>
            <w:tcW w:w="2250" w:type="dxa"/>
            <w:shd w:val="clear" w:color="auto" w:fill="FFFFFF"/>
          </w:tcPr>
          <w:p w14:paraId="21B0AB99" w14:textId="77777777" w:rsidR="00F10E94" w:rsidRPr="009E6790" w:rsidRDefault="00000000" w:rsidP="009E6790">
            <w:pPr>
              <w:pStyle w:val="T0-Table"/>
              <w:rPr>
                <w:sz w:val="16"/>
                <w:szCs w:val="20"/>
              </w:rPr>
            </w:pPr>
            <w:r w:rsidRPr="009E6790">
              <w:rPr>
                <w:sz w:val="16"/>
                <w:szCs w:val="20"/>
              </w:rPr>
              <w:t>Site-specific thresholds and approved profile identifiers</w:t>
            </w:r>
          </w:p>
        </w:tc>
        <w:tc>
          <w:tcPr>
            <w:tcW w:w="1800" w:type="dxa"/>
            <w:shd w:val="clear" w:color="auto" w:fill="FFFFFF"/>
          </w:tcPr>
          <w:p w14:paraId="11B3CBC0" w14:textId="77777777" w:rsidR="00F10E94" w:rsidRPr="009E6790" w:rsidRDefault="00000000" w:rsidP="009E6790">
            <w:pPr>
              <w:pStyle w:val="T0-Table"/>
              <w:rPr>
                <w:sz w:val="16"/>
                <w:szCs w:val="20"/>
              </w:rPr>
            </w:pPr>
            <w:r w:rsidRPr="009E6790">
              <w:rPr>
                <w:sz w:val="16"/>
                <w:szCs w:val="20"/>
              </w:rPr>
              <w:t>OE02/OE03 commissioning data</w:t>
            </w:r>
          </w:p>
        </w:tc>
        <w:tc>
          <w:tcPr>
            <w:tcW w:w="1397" w:type="dxa"/>
            <w:shd w:val="clear" w:color="auto" w:fill="FFFFFF"/>
          </w:tcPr>
          <w:p w14:paraId="399C3CF2" w14:textId="77777777" w:rsidR="00F10E94" w:rsidRPr="009E6790" w:rsidRDefault="00000000" w:rsidP="009E6790">
            <w:pPr>
              <w:pStyle w:val="T0-Table"/>
              <w:rPr>
                <w:sz w:val="16"/>
                <w:szCs w:val="20"/>
              </w:rPr>
            </w:pPr>
            <w:r w:rsidRPr="009E6790">
              <w:rPr>
                <w:sz w:val="16"/>
                <w:szCs w:val="20"/>
              </w:rPr>
              <w:t>OE01 Deployment response configuration (profile/reference) + OE02 Calibration &amp; Validation &gt; Approved Calibration Record</w:t>
            </w:r>
          </w:p>
        </w:tc>
        <w:tc>
          <w:tcPr>
            <w:tcW w:w="2383" w:type="dxa"/>
            <w:shd w:val="clear" w:color="auto" w:fill="FFFFFF"/>
          </w:tcPr>
          <w:p w14:paraId="39DAF298" w14:textId="77777777" w:rsidR="00F10E94" w:rsidRPr="009E6790" w:rsidRDefault="00000000" w:rsidP="009E6790">
            <w:pPr>
              <w:pStyle w:val="T0-Table"/>
              <w:rPr>
                <w:sz w:val="16"/>
                <w:szCs w:val="20"/>
              </w:rPr>
            </w:pPr>
            <w:r w:rsidRPr="009E6790">
              <w:rPr>
                <w:sz w:val="16"/>
                <w:szCs w:val="20"/>
              </w:rPr>
              <w:t>ABA_RSD_THRESHOLD_PROFILE</w:t>
            </w:r>
          </w:p>
        </w:tc>
      </w:tr>
      <w:tr w:rsidR="00F10E94" w:rsidRPr="009E6790" w14:paraId="63E06AD1" w14:textId="77777777" w:rsidTr="009E6790">
        <w:trPr>
          <w:cantSplit/>
        </w:trPr>
        <w:tc>
          <w:tcPr>
            <w:tcW w:w="1615" w:type="dxa"/>
            <w:shd w:val="clear" w:color="auto" w:fill="D9E2F3"/>
          </w:tcPr>
          <w:p w14:paraId="61BD6181" w14:textId="77777777" w:rsidR="00F10E94" w:rsidRPr="009E6790" w:rsidRDefault="00000000" w:rsidP="009E6790">
            <w:pPr>
              <w:pStyle w:val="T0-Table"/>
              <w:rPr>
                <w:sz w:val="16"/>
                <w:szCs w:val="20"/>
              </w:rPr>
            </w:pPr>
            <w:r w:rsidRPr="009E6790">
              <w:rPr>
                <w:sz w:val="16"/>
                <w:szCs w:val="20"/>
              </w:rPr>
              <w:t>RSD aggregation / persistence / lookback profile</w:t>
            </w:r>
          </w:p>
        </w:tc>
        <w:tc>
          <w:tcPr>
            <w:tcW w:w="1440" w:type="dxa"/>
            <w:shd w:val="clear" w:color="auto" w:fill="D9E2F3"/>
          </w:tcPr>
          <w:p w14:paraId="39528C4C" w14:textId="77777777" w:rsidR="00F10E94" w:rsidRPr="009E6790" w:rsidRDefault="00000000" w:rsidP="009E6790">
            <w:pPr>
              <w:pStyle w:val="T0-Table"/>
              <w:rPr>
                <w:sz w:val="16"/>
                <w:szCs w:val="20"/>
              </w:rPr>
            </w:pPr>
            <w:r w:rsidRPr="009E6790">
              <w:rPr>
                <w:sz w:val="16"/>
                <w:szCs w:val="20"/>
              </w:rPr>
              <w:t>Calibrate before use</w:t>
            </w:r>
          </w:p>
        </w:tc>
        <w:tc>
          <w:tcPr>
            <w:tcW w:w="2250" w:type="dxa"/>
            <w:shd w:val="clear" w:color="auto" w:fill="D9E2F3"/>
          </w:tcPr>
          <w:p w14:paraId="2EDD11CF" w14:textId="77777777" w:rsidR="00F10E94" w:rsidRPr="009E6790" w:rsidRDefault="00000000" w:rsidP="009E6790">
            <w:pPr>
              <w:pStyle w:val="T0-Table"/>
              <w:rPr>
                <w:sz w:val="16"/>
                <w:szCs w:val="20"/>
              </w:rPr>
            </w:pPr>
            <w:r w:rsidRPr="009E6790">
              <w:rPr>
                <w:sz w:val="16"/>
                <w:szCs w:val="20"/>
              </w:rPr>
              <w:t>Aggregation window, persistence period, grouping, reset, and missing-data behavior</w:t>
            </w:r>
          </w:p>
        </w:tc>
        <w:tc>
          <w:tcPr>
            <w:tcW w:w="1800" w:type="dxa"/>
            <w:shd w:val="clear" w:color="auto" w:fill="D9E2F3"/>
          </w:tcPr>
          <w:p w14:paraId="7200EFA3" w14:textId="77777777" w:rsidR="00F10E94" w:rsidRPr="009E6790" w:rsidRDefault="00000000" w:rsidP="009E6790">
            <w:pPr>
              <w:pStyle w:val="T0-Table"/>
              <w:rPr>
                <w:sz w:val="16"/>
                <w:szCs w:val="20"/>
              </w:rPr>
            </w:pPr>
            <w:r w:rsidRPr="009E6790">
              <w:rPr>
                <w:sz w:val="16"/>
                <w:szCs w:val="20"/>
              </w:rPr>
              <w:t>OE02/OE03</w:t>
            </w:r>
          </w:p>
        </w:tc>
        <w:tc>
          <w:tcPr>
            <w:tcW w:w="1397" w:type="dxa"/>
            <w:shd w:val="clear" w:color="auto" w:fill="D9E2F3"/>
          </w:tcPr>
          <w:p w14:paraId="28F63E52" w14:textId="77777777" w:rsidR="00F10E94" w:rsidRPr="009E6790" w:rsidRDefault="00000000" w:rsidP="009E6790">
            <w:pPr>
              <w:pStyle w:val="T0-Table"/>
              <w:rPr>
                <w:sz w:val="16"/>
                <w:szCs w:val="20"/>
              </w:rPr>
            </w:pPr>
            <w:r w:rsidRPr="009E6790">
              <w:rPr>
                <w:sz w:val="16"/>
                <w:szCs w:val="20"/>
              </w:rPr>
              <w:t>OE01 Deployment response configuration (profile/reference) + OE02 Calibration &amp; Validation &gt; Approved Calibration Record</w:t>
            </w:r>
          </w:p>
        </w:tc>
        <w:tc>
          <w:tcPr>
            <w:tcW w:w="2383" w:type="dxa"/>
            <w:shd w:val="clear" w:color="auto" w:fill="D9E2F3"/>
          </w:tcPr>
          <w:p w14:paraId="09C19E3E" w14:textId="77777777" w:rsidR="00F10E94" w:rsidRPr="009E6790" w:rsidRDefault="00000000" w:rsidP="009E6790">
            <w:pPr>
              <w:pStyle w:val="T0-Table"/>
              <w:rPr>
                <w:sz w:val="16"/>
                <w:szCs w:val="20"/>
              </w:rPr>
            </w:pPr>
            <w:r w:rsidRPr="009E6790">
              <w:rPr>
                <w:sz w:val="16"/>
                <w:szCs w:val="20"/>
              </w:rPr>
              <w:t>RSD_PERSISTENCE_LOOKBACK_PROFILE</w:t>
            </w:r>
          </w:p>
        </w:tc>
      </w:tr>
      <w:tr w:rsidR="00F10E94" w:rsidRPr="009E6790" w14:paraId="78C6D968" w14:textId="77777777" w:rsidTr="009E6790">
        <w:trPr>
          <w:cantSplit/>
        </w:trPr>
        <w:tc>
          <w:tcPr>
            <w:tcW w:w="1615" w:type="dxa"/>
            <w:shd w:val="clear" w:color="auto" w:fill="FFFFFF"/>
          </w:tcPr>
          <w:p w14:paraId="336EB9E7" w14:textId="77777777" w:rsidR="00F10E94" w:rsidRPr="009E6790" w:rsidRDefault="00000000" w:rsidP="009E6790">
            <w:pPr>
              <w:pStyle w:val="T0-Table"/>
              <w:rPr>
                <w:sz w:val="16"/>
                <w:szCs w:val="20"/>
              </w:rPr>
            </w:pPr>
            <w:r w:rsidRPr="009E6790">
              <w:rPr>
                <w:sz w:val="16"/>
                <w:szCs w:val="20"/>
              </w:rPr>
              <w:t>SOAR correlation window and reset behavior</w:t>
            </w:r>
          </w:p>
        </w:tc>
        <w:tc>
          <w:tcPr>
            <w:tcW w:w="1440" w:type="dxa"/>
            <w:shd w:val="clear" w:color="auto" w:fill="FFFFFF"/>
          </w:tcPr>
          <w:p w14:paraId="39DEB4ED" w14:textId="77777777" w:rsidR="00F10E94" w:rsidRPr="009E6790" w:rsidRDefault="00000000" w:rsidP="009E6790">
            <w:pPr>
              <w:pStyle w:val="T0-Table"/>
              <w:rPr>
                <w:sz w:val="16"/>
                <w:szCs w:val="20"/>
              </w:rPr>
            </w:pPr>
            <w:r w:rsidRPr="009E6790">
              <w:rPr>
                <w:sz w:val="16"/>
                <w:szCs w:val="20"/>
              </w:rPr>
              <w:t>Deployment-specific</w:t>
            </w:r>
          </w:p>
        </w:tc>
        <w:tc>
          <w:tcPr>
            <w:tcW w:w="2250" w:type="dxa"/>
            <w:shd w:val="clear" w:color="auto" w:fill="FFFFFF"/>
          </w:tcPr>
          <w:p w14:paraId="2FCFB20E" w14:textId="77777777" w:rsidR="00F10E94" w:rsidRPr="009E6790" w:rsidRDefault="00000000" w:rsidP="009E6790">
            <w:pPr>
              <w:pStyle w:val="T0-Table"/>
              <w:rPr>
                <w:sz w:val="16"/>
                <w:szCs w:val="20"/>
              </w:rPr>
            </w:pPr>
            <w:r w:rsidRPr="009E6790">
              <w:rPr>
                <w:sz w:val="16"/>
                <w:szCs w:val="20"/>
              </w:rPr>
              <w:t>Correlation interval, grouping key, reset and missing-data behavior</w:t>
            </w:r>
          </w:p>
        </w:tc>
        <w:tc>
          <w:tcPr>
            <w:tcW w:w="1800" w:type="dxa"/>
            <w:shd w:val="clear" w:color="auto" w:fill="FFFFFF"/>
          </w:tcPr>
          <w:p w14:paraId="4DEE8147" w14:textId="77777777" w:rsidR="00F10E94" w:rsidRPr="009E6790" w:rsidRDefault="00000000" w:rsidP="009E6790">
            <w:pPr>
              <w:pStyle w:val="T0-Table"/>
              <w:rPr>
                <w:sz w:val="16"/>
                <w:szCs w:val="20"/>
              </w:rPr>
            </w:pPr>
            <w:r w:rsidRPr="009E6790">
              <w:rPr>
                <w:sz w:val="16"/>
                <w:szCs w:val="20"/>
              </w:rPr>
              <w:t>OE03 evaluation contract</w:t>
            </w:r>
          </w:p>
        </w:tc>
        <w:tc>
          <w:tcPr>
            <w:tcW w:w="1397" w:type="dxa"/>
            <w:shd w:val="clear" w:color="auto" w:fill="FFFFFF"/>
          </w:tcPr>
          <w:p w14:paraId="51E2517D" w14:textId="77777777" w:rsidR="00F10E94" w:rsidRPr="009E6790" w:rsidRDefault="00000000" w:rsidP="009E6790">
            <w:pPr>
              <w:pStyle w:val="T0-Table"/>
              <w:rPr>
                <w:sz w:val="16"/>
                <w:szCs w:val="20"/>
              </w:rPr>
            </w:pPr>
            <w:r w:rsidRPr="009E6790">
              <w:rPr>
                <w:sz w:val="16"/>
                <w:szCs w:val="20"/>
              </w:rPr>
              <w:t>OE01 Deployment response configuration (profile/reference) + OE02 Calibration &amp; Validation &gt; Approved Calibration Record</w:t>
            </w:r>
          </w:p>
        </w:tc>
        <w:tc>
          <w:tcPr>
            <w:tcW w:w="2383" w:type="dxa"/>
            <w:shd w:val="clear" w:color="auto" w:fill="FFFFFF"/>
          </w:tcPr>
          <w:p w14:paraId="725D1A4C" w14:textId="77777777" w:rsidR="00F10E94" w:rsidRPr="009E6790" w:rsidRDefault="00000000" w:rsidP="009E6790">
            <w:pPr>
              <w:pStyle w:val="T0-Table"/>
              <w:rPr>
                <w:sz w:val="16"/>
                <w:szCs w:val="20"/>
              </w:rPr>
            </w:pPr>
            <w:r w:rsidRPr="009E6790">
              <w:rPr>
                <w:sz w:val="16"/>
                <w:szCs w:val="20"/>
              </w:rPr>
              <w:t>SOAR_CORRELATION_RESET_PROFILE</w:t>
            </w:r>
          </w:p>
        </w:tc>
      </w:tr>
      <w:tr w:rsidR="00F10E94" w:rsidRPr="009E6790" w14:paraId="33472E35" w14:textId="77777777" w:rsidTr="009E6790">
        <w:trPr>
          <w:cantSplit/>
        </w:trPr>
        <w:tc>
          <w:tcPr>
            <w:tcW w:w="1615" w:type="dxa"/>
            <w:shd w:val="clear" w:color="auto" w:fill="D9E2F3"/>
          </w:tcPr>
          <w:p w14:paraId="7F8F5819" w14:textId="77777777" w:rsidR="00F10E94" w:rsidRPr="009E6790" w:rsidRDefault="00000000" w:rsidP="009E6790">
            <w:pPr>
              <w:pStyle w:val="T0-Table"/>
              <w:rPr>
                <w:sz w:val="16"/>
                <w:szCs w:val="20"/>
              </w:rPr>
            </w:pPr>
            <w:r w:rsidRPr="009E6790">
              <w:rPr>
                <w:sz w:val="16"/>
                <w:szCs w:val="20"/>
              </w:rPr>
              <w:t>Minimum valid analog sample count - ABA only</w:t>
            </w:r>
          </w:p>
        </w:tc>
        <w:tc>
          <w:tcPr>
            <w:tcW w:w="1440" w:type="dxa"/>
            <w:shd w:val="clear" w:color="auto" w:fill="D9E2F3"/>
          </w:tcPr>
          <w:p w14:paraId="3933B7E2" w14:textId="77777777" w:rsidR="00F10E94" w:rsidRPr="009E6790" w:rsidRDefault="00000000" w:rsidP="009E6790">
            <w:pPr>
              <w:pStyle w:val="T0-Table"/>
              <w:rPr>
                <w:sz w:val="16"/>
                <w:szCs w:val="20"/>
              </w:rPr>
            </w:pPr>
            <w:r w:rsidRPr="009E6790">
              <w:rPr>
                <w:sz w:val="16"/>
                <w:szCs w:val="20"/>
              </w:rPr>
              <w:t>Calibrate before use</w:t>
            </w:r>
          </w:p>
        </w:tc>
        <w:tc>
          <w:tcPr>
            <w:tcW w:w="2250" w:type="dxa"/>
            <w:shd w:val="clear" w:color="auto" w:fill="D9E2F3"/>
          </w:tcPr>
          <w:p w14:paraId="10223C3C" w14:textId="77777777" w:rsidR="00F10E94" w:rsidRPr="009E6790" w:rsidRDefault="00000000" w:rsidP="009E6790">
            <w:pPr>
              <w:pStyle w:val="T0-Table"/>
              <w:rPr>
                <w:sz w:val="16"/>
                <w:szCs w:val="20"/>
              </w:rPr>
            </w:pPr>
            <w:r w:rsidRPr="009E6790">
              <w:rPr>
                <w:sz w:val="16"/>
                <w:szCs w:val="20"/>
              </w:rPr>
              <w:t>Minimum analog sample count for eligible ABA evaluation</w:t>
            </w:r>
          </w:p>
        </w:tc>
        <w:tc>
          <w:tcPr>
            <w:tcW w:w="1800" w:type="dxa"/>
            <w:shd w:val="clear" w:color="auto" w:fill="D9E2F3"/>
          </w:tcPr>
          <w:p w14:paraId="0C6D8931" w14:textId="77777777" w:rsidR="00F10E94" w:rsidRPr="009E6790" w:rsidRDefault="00000000" w:rsidP="009E6790">
            <w:pPr>
              <w:pStyle w:val="T0-Table"/>
              <w:rPr>
                <w:sz w:val="16"/>
                <w:szCs w:val="20"/>
              </w:rPr>
            </w:pPr>
            <w:r w:rsidRPr="009E6790">
              <w:rPr>
                <w:sz w:val="16"/>
                <w:szCs w:val="20"/>
              </w:rPr>
              <w:t>Measurement profile + commissioning validation</w:t>
            </w:r>
          </w:p>
        </w:tc>
        <w:tc>
          <w:tcPr>
            <w:tcW w:w="1397" w:type="dxa"/>
            <w:shd w:val="clear" w:color="auto" w:fill="D9E2F3"/>
          </w:tcPr>
          <w:p w14:paraId="6134C389" w14:textId="77777777" w:rsidR="00F10E94" w:rsidRPr="009E6790" w:rsidRDefault="00000000" w:rsidP="009E6790">
            <w:pPr>
              <w:pStyle w:val="T0-Table"/>
              <w:rPr>
                <w:sz w:val="16"/>
                <w:szCs w:val="20"/>
              </w:rPr>
            </w:pPr>
            <w:r w:rsidRPr="009E6790">
              <w:rPr>
                <w:sz w:val="16"/>
                <w:szCs w:val="20"/>
              </w:rPr>
              <w:t>OE01 Deployment response configuration (profile/reference) + OE02 Calibration &amp; Validation &gt; Approved Calibration Record</w:t>
            </w:r>
          </w:p>
        </w:tc>
        <w:tc>
          <w:tcPr>
            <w:tcW w:w="2383" w:type="dxa"/>
            <w:shd w:val="clear" w:color="auto" w:fill="D9E2F3"/>
          </w:tcPr>
          <w:p w14:paraId="403E5B73" w14:textId="77777777" w:rsidR="00F10E94" w:rsidRPr="009E6790" w:rsidRDefault="00000000" w:rsidP="009E6790">
            <w:pPr>
              <w:pStyle w:val="T0-Table"/>
              <w:rPr>
                <w:sz w:val="16"/>
                <w:szCs w:val="20"/>
              </w:rPr>
            </w:pPr>
            <w:r w:rsidRPr="009E6790">
              <w:rPr>
                <w:sz w:val="16"/>
                <w:szCs w:val="20"/>
              </w:rPr>
              <w:t>MIN_VALID_ANALOG_SAMPLE_COUNT</w:t>
            </w:r>
          </w:p>
        </w:tc>
      </w:tr>
      <w:tr w:rsidR="00F10E94" w:rsidRPr="009E6790" w14:paraId="27E96687" w14:textId="77777777" w:rsidTr="009E6790">
        <w:trPr>
          <w:cantSplit/>
        </w:trPr>
        <w:tc>
          <w:tcPr>
            <w:tcW w:w="1615" w:type="dxa"/>
            <w:shd w:val="clear" w:color="auto" w:fill="FFFFFF"/>
          </w:tcPr>
          <w:p w14:paraId="4CC48284" w14:textId="77777777" w:rsidR="00F10E94" w:rsidRPr="009E6790" w:rsidRDefault="00000000" w:rsidP="009E6790">
            <w:pPr>
              <w:pStyle w:val="T0-Table"/>
              <w:rPr>
                <w:sz w:val="16"/>
                <w:szCs w:val="20"/>
              </w:rPr>
            </w:pPr>
            <w:r w:rsidRPr="009E6790">
              <w:rPr>
                <w:sz w:val="16"/>
                <w:szCs w:val="20"/>
              </w:rPr>
              <w:lastRenderedPageBreak/>
              <w:t>RSD daily data-completeness profile</w:t>
            </w:r>
          </w:p>
        </w:tc>
        <w:tc>
          <w:tcPr>
            <w:tcW w:w="1440" w:type="dxa"/>
            <w:shd w:val="clear" w:color="auto" w:fill="FFFFFF"/>
          </w:tcPr>
          <w:p w14:paraId="29CFE4EF" w14:textId="77777777" w:rsidR="00F10E94" w:rsidRPr="009E6790" w:rsidRDefault="00000000" w:rsidP="009E6790">
            <w:pPr>
              <w:pStyle w:val="T0-Table"/>
              <w:rPr>
                <w:sz w:val="16"/>
                <w:szCs w:val="20"/>
              </w:rPr>
            </w:pPr>
            <w:r w:rsidRPr="009E6790">
              <w:rPr>
                <w:sz w:val="16"/>
                <w:szCs w:val="20"/>
              </w:rPr>
              <w:t>Calibrate before use</w:t>
            </w:r>
          </w:p>
        </w:tc>
        <w:tc>
          <w:tcPr>
            <w:tcW w:w="2250" w:type="dxa"/>
            <w:shd w:val="clear" w:color="auto" w:fill="FFFFFF"/>
          </w:tcPr>
          <w:p w14:paraId="278E7CA4" w14:textId="77777777" w:rsidR="00F10E94" w:rsidRPr="009E6790" w:rsidRDefault="00000000" w:rsidP="009E6790">
            <w:pPr>
              <w:pStyle w:val="T0-Table"/>
              <w:rPr>
                <w:sz w:val="16"/>
                <w:szCs w:val="20"/>
              </w:rPr>
            </w:pPr>
            <w:r w:rsidRPr="009E6790">
              <w:rPr>
                <w:sz w:val="16"/>
                <w:szCs w:val="20"/>
              </w:rPr>
              <w:t>Required source coverage / event count or observation completeness for one qualifying RSD day; day-boundary convention; missing-data treatment; denominator where applicable</w:t>
            </w:r>
          </w:p>
        </w:tc>
        <w:tc>
          <w:tcPr>
            <w:tcW w:w="1800" w:type="dxa"/>
            <w:shd w:val="clear" w:color="auto" w:fill="FFFFFF"/>
          </w:tcPr>
          <w:p w14:paraId="205074EC" w14:textId="77777777" w:rsidR="00F10E94" w:rsidRPr="009E6790" w:rsidRDefault="00000000" w:rsidP="009E6790">
            <w:pPr>
              <w:pStyle w:val="T0-Table"/>
              <w:rPr>
                <w:sz w:val="16"/>
                <w:szCs w:val="20"/>
              </w:rPr>
            </w:pPr>
            <w:r w:rsidRPr="009E6790">
              <w:rPr>
                <w:sz w:val="16"/>
                <w:szCs w:val="20"/>
              </w:rPr>
              <w:t>OE02/OE03 commissioning validation</w:t>
            </w:r>
          </w:p>
        </w:tc>
        <w:tc>
          <w:tcPr>
            <w:tcW w:w="1397" w:type="dxa"/>
            <w:shd w:val="clear" w:color="auto" w:fill="FFFFFF"/>
          </w:tcPr>
          <w:p w14:paraId="49A2574D" w14:textId="77777777" w:rsidR="00F10E94" w:rsidRPr="009E6790" w:rsidRDefault="00000000" w:rsidP="009E6790">
            <w:pPr>
              <w:pStyle w:val="T0-Table"/>
              <w:rPr>
                <w:sz w:val="16"/>
                <w:szCs w:val="20"/>
              </w:rPr>
            </w:pPr>
            <w:r w:rsidRPr="009E6790">
              <w:rPr>
                <w:sz w:val="16"/>
                <w:szCs w:val="20"/>
              </w:rPr>
              <w:t>OE01 Deployment response configuration (profile/reference) + OE02 Calibration &amp; Validation &gt; Approved Calibration Record</w:t>
            </w:r>
          </w:p>
        </w:tc>
        <w:tc>
          <w:tcPr>
            <w:tcW w:w="2383" w:type="dxa"/>
            <w:shd w:val="clear" w:color="auto" w:fill="FFFFFF"/>
          </w:tcPr>
          <w:p w14:paraId="73FC0F71" w14:textId="77777777" w:rsidR="00F10E94" w:rsidRPr="009E6790" w:rsidRDefault="00000000" w:rsidP="009E6790">
            <w:pPr>
              <w:pStyle w:val="T0-Table"/>
              <w:rPr>
                <w:sz w:val="16"/>
                <w:szCs w:val="20"/>
              </w:rPr>
            </w:pPr>
            <w:r w:rsidRPr="009E6790">
              <w:rPr>
                <w:sz w:val="16"/>
                <w:szCs w:val="20"/>
              </w:rPr>
              <w:t>RSD_DAILY_COMPLETENESS_PROFILE</w:t>
            </w:r>
          </w:p>
        </w:tc>
      </w:tr>
      <w:tr w:rsidR="00F10E94" w:rsidRPr="009E6790" w14:paraId="6564CC5A" w14:textId="77777777" w:rsidTr="009E6790">
        <w:trPr>
          <w:cantSplit/>
        </w:trPr>
        <w:tc>
          <w:tcPr>
            <w:tcW w:w="1615" w:type="dxa"/>
            <w:shd w:val="clear" w:color="auto" w:fill="FFFFFF"/>
          </w:tcPr>
          <w:p w14:paraId="400F01EA" w14:textId="77777777" w:rsidR="00F10E94" w:rsidRPr="009E6790" w:rsidRDefault="00000000" w:rsidP="009E6790">
            <w:pPr>
              <w:pStyle w:val="T0-Table"/>
              <w:rPr>
                <w:sz w:val="16"/>
                <w:szCs w:val="20"/>
              </w:rPr>
            </w:pPr>
            <w:r w:rsidRPr="009E6790">
              <w:rPr>
                <w:sz w:val="16"/>
                <w:szCs w:val="20"/>
              </w:rPr>
              <w:t>Sensor-audit cadence</w:t>
            </w:r>
          </w:p>
        </w:tc>
        <w:tc>
          <w:tcPr>
            <w:tcW w:w="1440" w:type="dxa"/>
            <w:shd w:val="clear" w:color="auto" w:fill="FFFFFF"/>
          </w:tcPr>
          <w:p w14:paraId="1AC942AE" w14:textId="77777777" w:rsidR="00F10E94" w:rsidRPr="009E6790" w:rsidRDefault="00000000" w:rsidP="009E6790">
            <w:pPr>
              <w:pStyle w:val="T0-Table"/>
              <w:rPr>
                <w:sz w:val="16"/>
                <w:szCs w:val="20"/>
              </w:rPr>
            </w:pPr>
            <w:r w:rsidRPr="009E6790">
              <w:rPr>
                <w:sz w:val="16"/>
                <w:szCs w:val="20"/>
              </w:rPr>
              <w:t>Blueprint starting value or locally approved cadence</w:t>
            </w:r>
          </w:p>
        </w:tc>
        <w:tc>
          <w:tcPr>
            <w:tcW w:w="2250" w:type="dxa"/>
            <w:shd w:val="clear" w:color="auto" w:fill="FFFFFF"/>
          </w:tcPr>
          <w:p w14:paraId="360FCA6E" w14:textId="77777777" w:rsidR="00F10E94" w:rsidRPr="009E6790" w:rsidRDefault="00000000" w:rsidP="009E6790">
            <w:pPr>
              <w:pStyle w:val="T0-Table"/>
              <w:rPr>
                <w:sz w:val="16"/>
                <w:szCs w:val="20"/>
              </w:rPr>
            </w:pPr>
            <w:r w:rsidRPr="009E6790">
              <w:rPr>
                <w:sz w:val="16"/>
                <w:szCs w:val="20"/>
              </w:rPr>
              <w:t xml:space="preserve">Tier 1 and Tier 2 audit cadence </w:t>
            </w:r>
            <w:proofErr w:type="gramStart"/>
            <w:r w:rsidRPr="009E6790">
              <w:rPr>
                <w:sz w:val="16"/>
                <w:szCs w:val="20"/>
              </w:rPr>
              <w:t>actually adopted</w:t>
            </w:r>
            <w:proofErr w:type="gramEnd"/>
          </w:p>
        </w:tc>
        <w:tc>
          <w:tcPr>
            <w:tcW w:w="1800" w:type="dxa"/>
            <w:shd w:val="clear" w:color="auto" w:fill="FFFFFF"/>
          </w:tcPr>
          <w:p w14:paraId="16D5A0CD" w14:textId="77777777" w:rsidR="00F10E94" w:rsidRPr="009E6790" w:rsidRDefault="00000000" w:rsidP="009E6790">
            <w:pPr>
              <w:pStyle w:val="T0-Table"/>
              <w:rPr>
                <w:sz w:val="16"/>
                <w:szCs w:val="20"/>
              </w:rPr>
            </w:pPr>
            <w:r w:rsidRPr="009E6790">
              <w:rPr>
                <w:sz w:val="16"/>
                <w:szCs w:val="20"/>
              </w:rPr>
              <w:t>ASCR-08 Section 9 + local safety/governance basis</w:t>
            </w:r>
          </w:p>
        </w:tc>
        <w:tc>
          <w:tcPr>
            <w:tcW w:w="1397" w:type="dxa"/>
            <w:shd w:val="clear" w:color="auto" w:fill="FFFFFF"/>
          </w:tcPr>
          <w:p w14:paraId="1C868CDA" w14:textId="77777777" w:rsidR="00F10E94" w:rsidRPr="009E6790" w:rsidRDefault="00000000" w:rsidP="009E6790">
            <w:pPr>
              <w:pStyle w:val="T0-Table"/>
              <w:rPr>
                <w:sz w:val="16"/>
                <w:szCs w:val="20"/>
              </w:rPr>
            </w:pPr>
            <w:r w:rsidRPr="009E6790">
              <w:rPr>
                <w:sz w:val="16"/>
                <w:szCs w:val="20"/>
              </w:rPr>
              <w:t>OE01 Part 1 Deployment Response Annex</w:t>
            </w:r>
          </w:p>
        </w:tc>
        <w:tc>
          <w:tcPr>
            <w:tcW w:w="2383" w:type="dxa"/>
            <w:shd w:val="clear" w:color="auto" w:fill="FFFFFF"/>
          </w:tcPr>
          <w:p w14:paraId="70D63965" w14:textId="77777777" w:rsidR="00F10E94" w:rsidRPr="009E6790" w:rsidRDefault="00000000" w:rsidP="009E6790">
            <w:pPr>
              <w:pStyle w:val="T0-Table"/>
              <w:rPr>
                <w:sz w:val="16"/>
                <w:szCs w:val="20"/>
              </w:rPr>
            </w:pPr>
            <w:r w:rsidRPr="009E6790">
              <w:rPr>
                <w:sz w:val="16"/>
                <w:szCs w:val="20"/>
              </w:rPr>
              <w:t>CONTROL_REVIEW_CADENCE_PROFILE</w:t>
            </w:r>
          </w:p>
        </w:tc>
      </w:tr>
      <w:tr w:rsidR="00F10E94" w:rsidRPr="009E6790" w14:paraId="3CFC4830" w14:textId="77777777" w:rsidTr="009E6790">
        <w:trPr>
          <w:cantSplit/>
        </w:trPr>
        <w:tc>
          <w:tcPr>
            <w:tcW w:w="1615" w:type="dxa"/>
            <w:shd w:val="clear" w:color="auto" w:fill="D9E2F3"/>
          </w:tcPr>
          <w:p w14:paraId="670091DA" w14:textId="77777777" w:rsidR="00F10E94" w:rsidRPr="009E6790" w:rsidRDefault="00000000" w:rsidP="009E6790">
            <w:pPr>
              <w:pStyle w:val="T0-Table"/>
              <w:rPr>
                <w:sz w:val="16"/>
                <w:szCs w:val="20"/>
              </w:rPr>
            </w:pPr>
            <w:r w:rsidRPr="009E6790">
              <w:rPr>
                <w:sz w:val="16"/>
                <w:szCs w:val="20"/>
              </w:rPr>
              <w:t>Policy-rollback stabilization and failure-state profile</w:t>
            </w:r>
          </w:p>
        </w:tc>
        <w:tc>
          <w:tcPr>
            <w:tcW w:w="1440" w:type="dxa"/>
            <w:shd w:val="clear" w:color="auto" w:fill="D9E2F3"/>
          </w:tcPr>
          <w:p w14:paraId="1BE84D63" w14:textId="77777777" w:rsidR="00F10E94" w:rsidRPr="009E6790" w:rsidRDefault="00000000" w:rsidP="009E6790">
            <w:pPr>
              <w:pStyle w:val="T0-Table"/>
              <w:rPr>
                <w:sz w:val="16"/>
                <w:szCs w:val="20"/>
              </w:rPr>
            </w:pPr>
            <w:r w:rsidRPr="009E6790">
              <w:rPr>
                <w:sz w:val="16"/>
                <w:szCs w:val="20"/>
              </w:rPr>
              <w:t>Calibrate / approve before use</w:t>
            </w:r>
          </w:p>
        </w:tc>
        <w:tc>
          <w:tcPr>
            <w:tcW w:w="2250" w:type="dxa"/>
            <w:shd w:val="clear" w:color="auto" w:fill="D9E2F3"/>
          </w:tcPr>
          <w:p w14:paraId="39ED85BD" w14:textId="77777777" w:rsidR="00F10E94" w:rsidRPr="009E6790" w:rsidRDefault="00000000" w:rsidP="009E6790">
            <w:pPr>
              <w:pStyle w:val="T0-Table"/>
              <w:rPr>
                <w:sz w:val="16"/>
                <w:szCs w:val="20"/>
              </w:rPr>
            </w:pPr>
            <w:r w:rsidRPr="009E6790">
              <w:rPr>
                <w:sz w:val="16"/>
                <w:szCs w:val="20"/>
              </w:rPr>
              <w:t>Reward-stability threshold, observation period, escalation period, and risk-acceptance review cadence</w:t>
            </w:r>
          </w:p>
        </w:tc>
        <w:tc>
          <w:tcPr>
            <w:tcW w:w="1800" w:type="dxa"/>
            <w:shd w:val="clear" w:color="auto" w:fill="D9E2F3"/>
          </w:tcPr>
          <w:p w14:paraId="68307508" w14:textId="77777777" w:rsidR="00F10E94" w:rsidRPr="009E6790" w:rsidRDefault="00000000" w:rsidP="009E6790">
            <w:pPr>
              <w:pStyle w:val="T0-Table"/>
              <w:rPr>
                <w:sz w:val="16"/>
                <w:szCs w:val="20"/>
              </w:rPr>
            </w:pPr>
            <w:r w:rsidRPr="009E6790">
              <w:rPr>
                <w:sz w:val="16"/>
                <w:szCs w:val="20"/>
              </w:rPr>
              <w:t>ASCR-08 Section 9 + local governance</w:t>
            </w:r>
          </w:p>
        </w:tc>
        <w:tc>
          <w:tcPr>
            <w:tcW w:w="1397" w:type="dxa"/>
            <w:shd w:val="clear" w:color="auto" w:fill="D9E2F3"/>
          </w:tcPr>
          <w:p w14:paraId="260697CA" w14:textId="77777777" w:rsidR="00F10E94" w:rsidRPr="009E6790" w:rsidRDefault="00000000" w:rsidP="009E6790">
            <w:pPr>
              <w:pStyle w:val="T0-Table"/>
              <w:rPr>
                <w:sz w:val="16"/>
                <w:szCs w:val="20"/>
              </w:rPr>
            </w:pPr>
            <w:r w:rsidRPr="009E6790">
              <w:rPr>
                <w:sz w:val="16"/>
                <w:szCs w:val="20"/>
              </w:rPr>
              <w:t>OE01 Part 1 Deployment Response Annex</w:t>
            </w:r>
          </w:p>
        </w:tc>
        <w:tc>
          <w:tcPr>
            <w:tcW w:w="2383" w:type="dxa"/>
            <w:shd w:val="clear" w:color="auto" w:fill="D9E2F3"/>
          </w:tcPr>
          <w:p w14:paraId="65F9D8BA" w14:textId="77777777" w:rsidR="00F10E94" w:rsidRPr="009E6790" w:rsidRDefault="00000000" w:rsidP="009E6790">
            <w:pPr>
              <w:pStyle w:val="T0-Table"/>
              <w:rPr>
                <w:sz w:val="16"/>
                <w:szCs w:val="20"/>
              </w:rPr>
            </w:pPr>
            <w:r w:rsidRPr="009E6790">
              <w:rPr>
                <w:sz w:val="16"/>
                <w:szCs w:val="20"/>
              </w:rPr>
              <w:t>POLICY_ROLLBACK_PROFILE</w:t>
            </w:r>
          </w:p>
        </w:tc>
      </w:tr>
      <w:tr w:rsidR="00F10E94" w:rsidRPr="009E6790" w14:paraId="5602BA62" w14:textId="77777777" w:rsidTr="009E6790">
        <w:trPr>
          <w:cantSplit/>
        </w:trPr>
        <w:tc>
          <w:tcPr>
            <w:tcW w:w="1615" w:type="dxa"/>
            <w:shd w:val="clear" w:color="auto" w:fill="FFFFFF"/>
          </w:tcPr>
          <w:p w14:paraId="356A3381" w14:textId="77777777" w:rsidR="00F10E94" w:rsidRPr="009E6790" w:rsidRDefault="00000000" w:rsidP="009E6790">
            <w:pPr>
              <w:pStyle w:val="T0-Table"/>
              <w:rPr>
                <w:sz w:val="16"/>
                <w:szCs w:val="20"/>
              </w:rPr>
            </w:pPr>
            <w:r w:rsidRPr="009E6790">
              <w:rPr>
                <w:sz w:val="16"/>
                <w:szCs w:val="20"/>
              </w:rPr>
              <w:t>H-BOM periodic audit cadence</w:t>
            </w:r>
          </w:p>
        </w:tc>
        <w:tc>
          <w:tcPr>
            <w:tcW w:w="1440" w:type="dxa"/>
            <w:shd w:val="clear" w:color="auto" w:fill="FFFFFF"/>
          </w:tcPr>
          <w:p w14:paraId="46469C14" w14:textId="77777777" w:rsidR="00F10E94" w:rsidRPr="009E6790" w:rsidRDefault="00000000" w:rsidP="009E6790">
            <w:pPr>
              <w:pStyle w:val="T0-Table"/>
              <w:rPr>
                <w:sz w:val="16"/>
                <w:szCs w:val="20"/>
              </w:rPr>
            </w:pPr>
            <w:r w:rsidRPr="009E6790">
              <w:rPr>
                <w:sz w:val="16"/>
                <w:szCs w:val="20"/>
              </w:rPr>
              <w:t>Blueprint starting value or locally approved cadence</w:t>
            </w:r>
          </w:p>
        </w:tc>
        <w:tc>
          <w:tcPr>
            <w:tcW w:w="2250" w:type="dxa"/>
            <w:shd w:val="clear" w:color="auto" w:fill="FFFFFF"/>
          </w:tcPr>
          <w:p w14:paraId="1DDE784B" w14:textId="77777777" w:rsidR="00F10E94" w:rsidRPr="009E6790" w:rsidRDefault="00000000" w:rsidP="009E6790">
            <w:pPr>
              <w:pStyle w:val="T0-Table"/>
              <w:rPr>
                <w:sz w:val="16"/>
                <w:szCs w:val="20"/>
              </w:rPr>
            </w:pPr>
            <w:r w:rsidRPr="009E6790">
              <w:rPr>
                <w:sz w:val="16"/>
                <w:szCs w:val="20"/>
              </w:rPr>
              <w:t xml:space="preserve">Class A / Class B periodic audit cadence </w:t>
            </w:r>
            <w:proofErr w:type="gramStart"/>
            <w:r w:rsidRPr="009E6790">
              <w:rPr>
                <w:sz w:val="16"/>
                <w:szCs w:val="20"/>
              </w:rPr>
              <w:t>actually adopted</w:t>
            </w:r>
            <w:proofErr w:type="gramEnd"/>
          </w:p>
        </w:tc>
        <w:tc>
          <w:tcPr>
            <w:tcW w:w="1800" w:type="dxa"/>
            <w:shd w:val="clear" w:color="auto" w:fill="FFFFFF"/>
          </w:tcPr>
          <w:p w14:paraId="7AB9A498" w14:textId="77777777" w:rsidR="00F10E94" w:rsidRPr="009E6790" w:rsidRDefault="00000000" w:rsidP="009E6790">
            <w:pPr>
              <w:pStyle w:val="T0-Table"/>
              <w:rPr>
                <w:sz w:val="16"/>
                <w:szCs w:val="20"/>
              </w:rPr>
            </w:pPr>
            <w:r w:rsidRPr="009E6790">
              <w:rPr>
                <w:sz w:val="16"/>
                <w:szCs w:val="20"/>
              </w:rPr>
              <w:t>ASCR-08 Section 10 + supply-chain governance</w:t>
            </w:r>
          </w:p>
        </w:tc>
        <w:tc>
          <w:tcPr>
            <w:tcW w:w="1397" w:type="dxa"/>
            <w:shd w:val="clear" w:color="auto" w:fill="FFFFFF"/>
          </w:tcPr>
          <w:p w14:paraId="3EEC42C5" w14:textId="77777777" w:rsidR="00F10E94" w:rsidRPr="009E6790" w:rsidRDefault="00000000" w:rsidP="009E6790">
            <w:pPr>
              <w:pStyle w:val="T0-Table"/>
              <w:rPr>
                <w:sz w:val="16"/>
                <w:szCs w:val="20"/>
              </w:rPr>
            </w:pPr>
            <w:r w:rsidRPr="009E6790">
              <w:rPr>
                <w:sz w:val="16"/>
                <w:szCs w:val="20"/>
              </w:rPr>
              <w:t>OE01 Part 1 Deployment Response Annex</w:t>
            </w:r>
          </w:p>
        </w:tc>
        <w:tc>
          <w:tcPr>
            <w:tcW w:w="2383" w:type="dxa"/>
            <w:shd w:val="clear" w:color="auto" w:fill="FFFFFF"/>
          </w:tcPr>
          <w:p w14:paraId="08CA5A9C" w14:textId="77777777" w:rsidR="00F10E94" w:rsidRPr="009E6790" w:rsidRDefault="00000000" w:rsidP="009E6790">
            <w:pPr>
              <w:pStyle w:val="T0-Table"/>
              <w:rPr>
                <w:sz w:val="16"/>
                <w:szCs w:val="20"/>
              </w:rPr>
            </w:pPr>
            <w:r w:rsidRPr="009E6790">
              <w:rPr>
                <w:sz w:val="16"/>
                <w:szCs w:val="20"/>
              </w:rPr>
              <w:t>HBOM_AUDIT_PROFILE</w:t>
            </w:r>
          </w:p>
        </w:tc>
      </w:tr>
      <w:tr w:rsidR="00F10E94" w:rsidRPr="009E6790" w14:paraId="63B31B98" w14:textId="77777777" w:rsidTr="009E6790">
        <w:trPr>
          <w:cantSplit/>
        </w:trPr>
        <w:tc>
          <w:tcPr>
            <w:tcW w:w="1615" w:type="dxa"/>
            <w:shd w:val="clear" w:color="auto" w:fill="D9E2F3"/>
          </w:tcPr>
          <w:p w14:paraId="41B525C8" w14:textId="77777777" w:rsidR="00F10E94" w:rsidRPr="009E6790" w:rsidRDefault="00000000" w:rsidP="009E6790">
            <w:pPr>
              <w:pStyle w:val="T0-Table"/>
              <w:rPr>
                <w:sz w:val="16"/>
                <w:szCs w:val="20"/>
              </w:rPr>
            </w:pPr>
            <w:r w:rsidRPr="009E6790">
              <w:rPr>
                <w:sz w:val="16"/>
                <w:szCs w:val="20"/>
              </w:rPr>
              <w:t>H-BOM triggered-audit response profile</w:t>
            </w:r>
          </w:p>
        </w:tc>
        <w:tc>
          <w:tcPr>
            <w:tcW w:w="1440" w:type="dxa"/>
            <w:shd w:val="clear" w:color="auto" w:fill="D9E2F3"/>
          </w:tcPr>
          <w:p w14:paraId="5D773DE0" w14:textId="77777777" w:rsidR="00F10E94" w:rsidRPr="009E6790" w:rsidRDefault="00000000" w:rsidP="009E6790">
            <w:pPr>
              <w:pStyle w:val="T0-Table"/>
              <w:rPr>
                <w:sz w:val="16"/>
                <w:szCs w:val="20"/>
              </w:rPr>
            </w:pPr>
            <w:r w:rsidRPr="009E6790">
              <w:rPr>
                <w:sz w:val="16"/>
                <w:szCs w:val="20"/>
              </w:rPr>
              <w:t>Blueprint starting value or locally approved target</w:t>
            </w:r>
          </w:p>
        </w:tc>
        <w:tc>
          <w:tcPr>
            <w:tcW w:w="2250" w:type="dxa"/>
            <w:shd w:val="clear" w:color="auto" w:fill="D9E2F3"/>
          </w:tcPr>
          <w:p w14:paraId="428D9A82" w14:textId="77777777" w:rsidR="00F10E94" w:rsidRPr="009E6790" w:rsidRDefault="00000000" w:rsidP="009E6790">
            <w:pPr>
              <w:pStyle w:val="T0-Table"/>
              <w:rPr>
                <w:sz w:val="16"/>
                <w:szCs w:val="20"/>
              </w:rPr>
            </w:pPr>
            <w:r w:rsidRPr="009E6790">
              <w:rPr>
                <w:sz w:val="16"/>
                <w:szCs w:val="20"/>
              </w:rPr>
              <w:t>Notification, audit-assignment/start, and completion targets by component class</w:t>
            </w:r>
          </w:p>
        </w:tc>
        <w:tc>
          <w:tcPr>
            <w:tcW w:w="1800" w:type="dxa"/>
            <w:shd w:val="clear" w:color="auto" w:fill="D9E2F3"/>
          </w:tcPr>
          <w:p w14:paraId="4D6D48CA" w14:textId="77777777" w:rsidR="00F10E94" w:rsidRPr="009E6790" w:rsidRDefault="00000000" w:rsidP="009E6790">
            <w:pPr>
              <w:pStyle w:val="T0-Table"/>
              <w:rPr>
                <w:sz w:val="16"/>
                <w:szCs w:val="20"/>
              </w:rPr>
            </w:pPr>
            <w:r w:rsidRPr="009E6790">
              <w:rPr>
                <w:sz w:val="16"/>
                <w:szCs w:val="20"/>
              </w:rPr>
              <w:t>ASCR-08 Section 10 + supply-chain governance</w:t>
            </w:r>
          </w:p>
        </w:tc>
        <w:tc>
          <w:tcPr>
            <w:tcW w:w="1397" w:type="dxa"/>
            <w:shd w:val="clear" w:color="auto" w:fill="D9E2F3"/>
          </w:tcPr>
          <w:p w14:paraId="748E45DF" w14:textId="77777777" w:rsidR="00F10E94" w:rsidRPr="009E6790" w:rsidRDefault="00000000" w:rsidP="009E6790">
            <w:pPr>
              <w:pStyle w:val="T0-Table"/>
              <w:rPr>
                <w:sz w:val="16"/>
                <w:szCs w:val="20"/>
              </w:rPr>
            </w:pPr>
            <w:r w:rsidRPr="009E6790">
              <w:rPr>
                <w:sz w:val="16"/>
                <w:szCs w:val="20"/>
              </w:rPr>
              <w:t>OE01 Part 1 Deployment Response Annex</w:t>
            </w:r>
          </w:p>
        </w:tc>
        <w:tc>
          <w:tcPr>
            <w:tcW w:w="2383" w:type="dxa"/>
            <w:shd w:val="clear" w:color="auto" w:fill="D9E2F3"/>
          </w:tcPr>
          <w:p w14:paraId="111B69B6" w14:textId="77777777" w:rsidR="00F10E94" w:rsidRPr="009E6790" w:rsidRDefault="00000000" w:rsidP="009E6790">
            <w:pPr>
              <w:pStyle w:val="T0-Table"/>
              <w:rPr>
                <w:sz w:val="16"/>
                <w:szCs w:val="20"/>
              </w:rPr>
            </w:pPr>
            <w:r w:rsidRPr="009E6790">
              <w:rPr>
                <w:sz w:val="16"/>
                <w:szCs w:val="20"/>
              </w:rPr>
              <w:t>HBOM_TRIGGERED_AUDIT_PROFILE</w:t>
            </w:r>
          </w:p>
        </w:tc>
      </w:tr>
      <w:tr w:rsidR="00F10E94" w:rsidRPr="009E6790" w14:paraId="37A552B1" w14:textId="77777777" w:rsidTr="009E6790">
        <w:trPr>
          <w:cantSplit/>
        </w:trPr>
        <w:tc>
          <w:tcPr>
            <w:tcW w:w="1615" w:type="dxa"/>
            <w:shd w:val="clear" w:color="auto" w:fill="FFFFFF"/>
          </w:tcPr>
          <w:p w14:paraId="69368410" w14:textId="77777777" w:rsidR="00F10E94" w:rsidRPr="009E6790" w:rsidRDefault="00000000" w:rsidP="009E6790">
            <w:pPr>
              <w:pStyle w:val="T0-Table"/>
              <w:rPr>
                <w:sz w:val="16"/>
                <w:szCs w:val="20"/>
              </w:rPr>
            </w:pPr>
            <w:r w:rsidRPr="009E6790">
              <w:rPr>
                <w:sz w:val="16"/>
                <w:szCs w:val="20"/>
              </w:rPr>
              <w:t>Vendor forensic / attestation response SLA</w:t>
            </w:r>
          </w:p>
        </w:tc>
        <w:tc>
          <w:tcPr>
            <w:tcW w:w="1440" w:type="dxa"/>
            <w:shd w:val="clear" w:color="auto" w:fill="FFFFFF"/>
          </w:tcPr>
          <w:p w14:paraId="6B753E97" w14:textId="77777777" w:rsidR="00F10E94" w:rsidRPr="009E6790" w:rsidRDefault="00000000" w:rsidP="009E6790">
            <w:pPr>
              <w:pStyle w:val="T0-Table"/>
              <w:rPr>
                <w:sz w:val="16"/>
                <w:szCs w:val="20"/>
              </w:rPr>
            </w:pPr>
            <w:r w:rsidRPr="009E6790">
              <w:rPr>
                <w:sz w:val="16"/>
                <w:szCs w:val="20"/>
              </w:rPr>
              <w:t>Contractual</w:t>
            </w:r>
          </w:p>
        </w:tc>
        <w:tc>
          <w:tcPr>
            <w:tcW w:w="2250" w:type="dxa"/>
            <w:shd w:val="clear" w:color="auto" w:fill="FFFFFF"/>
          </w:tcPr>
          <w:p w14:paraId="0BEF0C76" w14:textId="77777777" w:rsidR="00F10E94" w:rsidRPr="009E6790" w:rsidRDefault="00000000" w:rsidP="009E6790">
            <w:pPr>
              <w:pStyle w:val="T0-Table"/>
              <w:rPr>
                <w:sz w:val="16"/>
                <w:szCs w:val="20"/>
              </w:rPr>
            </w:pPr>
            <w:r w:rsidRPr="009E6790">
              <w:rPr>
                <w:sz w:val="16"/>
                <w:szCs w:val="20"/>
              </w:rPr>
              <w:t>Executed contractual response window and escalation path</w:t>
            </w:r>
          </w:p>
        </w:tc>
        <w:tc>
          <w:tcPr>
            <w:tcW w:w="1800" w:type="dxa"/>
            <w:shd w:val="clear" w:color="auto" w:fill="FFFFFF"/>
          </w:tcPr>
          <w:p w14:paraId="6CBDCA08" w14:textId="77777777" w:rsidR="00F10E94" w:rsidRPr="009E6790" w:rsidRDefault="00000000" w:rsidP="009E6790">
            <w:pPr>
              <w:pStyle w:val="T0-Table"/>
              <w:rPr>
                <w:sz w:val="16"/>
                <w:szCs w:val="20"/>
              </w:rPr>
            </w:pPr>
            <w:r w:rsidRPr="009E6790">
              <w:rPr>
                <w:sz w:val="16"/>
                <w:szCs w:val="20"/>
              </w:rPr>
              <w:t>Executed ASCR-11 contract</w:t>
            </w:r>
          </w:p>
        </w:tc>
        <w:tc>
          <w:tcPr>
            <w:tcW w:w="1397" w:type="dxa"/>
            <w:shd w:val="clear" w:color="auto" w:fill="FFFFFF"/>
          </w:tcPr>
          <w:p w14:paraId="47FC7377" w14:textId="77777777" w:rsidR="00F10E94" w:rsidRPr="009E6790" w:rsidRDefault="00000000" w:rsidP="009E6790">
            <w:pPr>
              <w:pStyle w:val="T0-Table"/>
              <w:rPr>
                <w:sz w:val="16"/>
                <w:szCs w:val="20"/>
              </w:rPr>
            </w:pPr>
            <w:r w:rsidRPr="009E6790">
              <w:rPr>
                <w:sz w:val="16"/>
                <w:szCs w:val="20"/>
              </w:rPr>
              <w:t>OE01 Deployment response configuration</w:t>
            </w:r>
          </w:p>
        </w:tc>
        <w:tc>
          <w:tcPr>
            <w:tcW w:w="2383" w:type="dxa"/>
            <w:shd w:val="clear" w:color="auto" w:fill="FFFFFF"/>
          </w:tcPr>
          <w:p w14:paraId="3AE67F10" w14:textId="77777777" w:rsidR="00F10E94" w:rsidRPr="009E6790" w:rsidRDefault="00000000" w:rsidP="009E6790">
            <w:pPr>
              <w:pStyle w:val="T0-Table"/>
              <w:rPr>
                <w:sz w:val="16"/>
                <w:szCs w:val="20"/>
              </w:rPr>
            </w:pPr>
            <w:r w:rsidRPr="009E6790">
              <w:rPr>
                <w:sz w:val="16"/>
                <w:szCs w:val="20"/>
              </w:rPr>
              <w:t>VENDOR_RESPONSE_SLA</w:t>
            </w:r>
          </w:p>
        </w:tc>
      </w:tr>
      <w:tr w:rsidR="00F10E94" w:rsidRPr="009E6790" w14:paraId="1267ED7D" w14:textId="77777777" w:rsidTr="009E6790">
        <w:trPr>
          <w:cantSplit/>
        </w:trPr>
        <w:tc>
          <w:tcPr>
            <w:tcW w:w="1615" w:type="dxa"/>
            <w:shd w:val="clear" w:color="auto" w:fill="D9E2F3"/>
          </w:tcPr>
          <w:p w14:paraId="5C622DE3" w14:textId="77777777" w:rsidR="00F10E94" w:rsidRPr="009E6790" w:rsidRDefault="00000000" w:rsidP="009E6790">
            <w:pPr>
              <w:pStyle w:val="T0-Table"/>
              <w:rPr>
                <w:sz w:val="16"/>
                <w:szCs w:val="20"/>
              </w:rPr>
            </w:pPr>
            <w:r w:rsidRPr="009E6790">
              <w:rPr>
                <w:sz w:val="16"/>
                <w:szCs w:val="20"/>
              </w:rPr>
              <w:t>False-positive acceptance criterion</w:t>
            </w:r>
          </w:p>
        </w:tc>
        <w:tc>
          <w:tcPr>
            <w:tcW w:w="1440" w:type="dxa"/>
            <w:shd w:val="clear" w:color="auto" w:fill="D9E2F3"/>
          </w:tcPr>
          <w:p w14:paraId="3D873249" w14:textId="77777777" w:rsidR="00F10E94" w:rsidRPr="009E6790" w:rsidRDefault="00000000" w:rsidP="009E6790">
            <w:pPr>
              <w:pStyle w:val="T0-Table"/>
              <w:rPr>
                <w:sz w:val="16"/>
                <w:szCs w:val="20"/>
              </w:rPr>
            </w:pPr>
            <w:r w:rsidRPr="009E6790">
              <w:rPr>
                <w:sz w:val="16"/>
                <w:szCs w:val="20"/>
              </w:rPr>
              <w:t>Blueprint validation target unless locally superseded</w:t>
            </w:r>
          </w:p>
        </w:tc>
        <w:tc>
          <w:tcPr>
            <w:tcW w:w="2250" w:type="dxa"/>
            <w:shd w:val="clear" w:color="auto" w:fill="D9E2F3"/>
          </w:tcPr>
          <w:p w14:paraId="06A0E5AD" w14:textId="77777777" w:rsidR="00F10E94" w:rsidRPr="009E6790" w:rsidRDefault="00000000" w:rsidP="009E6790">
            <w:pPr>
              <w:pStyle w:val="T0-Table"/>
              <w:rPr>
                <w:sz w:val="16"/>
                <w:szCs w:val="20"/>
              </w:rPr>
            </w:pPr>
            <w:r w:rsidRPr="009E6790">
              <w:rPr>
                <w:sz w:val="16"/>
                <w:szCs w:val="20"/>
              </w:rPr>
              <w:t>Approved validation target and rationale</w:t>
            </w:r>
          </w:p>
        </w:tc>
        <w:tc>
          <w:tcPr>
            <w:tcW w:w="1800" w:type="dxa"/>
            <w:shd w:val="clear" w:color="auto" w:fill="D9E2F3"/>
          </w:tcPr>
          <w:p w14:paraId="6597D871" w14:textId="77777777" w:rsidR="00F10E94" w:rsidRPr="009E6790" w:rsidRDefault="00000000" w:rsidP="009E6790">
            <w:pPr>
              <w:pStyle w:val="T0-Table"/>
              <w:rPr>
                <w:sz w:val="16"/>
                <w:szCs w:val="20"/>
              </w:rPr>
            </w:pPr>
            <w:r w:rsidRPr="009E6790">
              <w:rPr>
                <w:sz w:val="16"/>
                <w:szCs w:val="20"/>
              </w:rPr>
              <w:t>ASCR-09 / OE02/OE03 validation</w:t>
            </w:r>
          </w:p>
        </w:tc>
        <w:tc>
          <w:tcPr>
            <w:tcW w:w="1397" w:type="dxa"/>
            <w:shd w:val="clear" w:color="auto" w:fill="D9E2F3"/>
          </w:tcPr>
          <w:p w14:paraId="0D57428B" w14:textId="77777777" w:rsidR="00F10E94" w:rsidRPr="009E6790" w:rsidRDefault="00000000" w:rsidP="009E6790">
            <w:pPr>
              <w:pStyle w:val="T0-Table"/>
              <w:rPr>
                <w:sz w:val="16"/>
                <w:szCs w:val="20"/>
              </w:rPr>
            </w:pPr>
            <w:r w:rsidRPr="009E6790">
              <w:rPr>
                <w:sz w:val="16"/>
                <w:szCs w:val="20"/>
              </w:rPr>
              <w:t>OE01 Deployment response configuration + OE02 Calibration &amp; Validation</w:t>
            </w:r>
          </w:p>
        </w:tc>
        <w:tc>
          <w:tcPr>
            <w:tcW w:w="2383" w:type="dxa"/>
            <w:shd w:val="clear" w:color="auto" w:fill="D9E2F3"/>
          </w:tcPr>
          <w:p w14:paraId="67A079A7" w14:textId="77777777" w:rsidR="00F10E94" w:rsidRPr="009E6790" w:rsidRDefault="00000000" w:rsidP="009E6790">
            <w:pPr>
              <w:pStyle w:val="T0-Table"/>
              <w:rPr>
                <w:sz w:val="16"/>
                <w:szCs w:val="20"/>
              </w:rPr>
            </w:pPr>
            <w:r w:rsidRPr="009E6790">
              <w:rPr>
                <w:sz w:val="16"/>
                <w:szCs w:val="20"/>
              </w:rPr>
              <w:t>FALSE_POSITIVE_ACCEPTANCE_CRITERION</w:t>
            </w:r>
          </w:p>
        </w:tc>
      </w:tr>
      <w:tr w:rsidR="00F10E94" w:rsidRPr="009E6790" w14:paraId="51626EC2" w14:textId="77777777" w:rsidTr="009E6790">
        <w:trPr>
          <w:cantSplit/>
        </w:trPr>
        <w:tc>
          <w:tcPr>
            <w:tcW w:w="1615" w:type="dxa"/>
            <w:shd w:val="clear" w:color="auto" w:fill="FFFFFF"/>
          </w:tcPr>
          <w:p w14:paraId="380E8484" w14:textId="77777777" w:rsidR="00F10E94" w:rsidRPr="009E6790" w:rsidRDefault="00000000" w:rsidP="009E6790">
            <w:pPr>
              <w:pStyle w:val="T0-Table"/>
              <w:rPr>
                <w:sz w:val="16"/>
                <w:szCs w:val="20"/>
              </w:rPr>
            </w:pPr>
            <w:r w:rsidRPr="009E6790">
              <w:rPr>
                <w:sz w:val="16"/>
                <w:szCs w:val="20"/>
              </w:rPr>
              <w:t>SOFT_ALERT threshold/profile reference</w:t>
            </w:r>
          </w:p>
        </w:tc>
        <w:tc>
          <w:tcPr>
            <w:tcW w:w="1440" w:type="dxa"/>
            <w:shd w:val="clear" w:color="auto" w:fill="FFFFFF"/>
          </w:tcPr>
          <w:p w14:paraId="1FFE86F5" w14:textId="77777777" w:rsidR="00F10E94" w:rsidRPr="009E6790" w:rsidRDefault="00000000" w:rsidP="009E6790">
            <w:pPr>
              <w:pStyle w:val="T0-Table"/>
              <w:rPr>
                <w:sz w:val="16"/>
                <w:szCs w:val="20"/>
              </w:rPr>
            </w:pPr>
            <w:r w:rsidRPr="009E6790">
              <w:rPr>
                <w:sz w:val="16"/>
                <w:szCs w:val="20"/>
              </w:rPr>
              <w:t>Deployment-specific</w:t>
            </w:r>
          </w:p>
        </w:tc>
        <w:tc>
          <w:tcPr>
            <w:tcW w:w="2250" w:type="dxa"/>
            <w:shd w:val="clear" w:color="auto" w:fill="FFFFFF"/>
          </w:tcPr>
          <w:p w14:paraId="028C3807" w14:textId="77777777" w:rsidR="00F10E94" w:rsidRPr="009E6790" w:rsidRDefault="00000000" w:rsidP="009E6790">
            <w:pPr>
              <w:pStyle w:val="T0-Table"/>
              <w:rPr>
                <w:sz w:val="16"/>
                <w:szCs w:val="20"/>
              </w:rPr>
            </w:pPr>
            <w:r w:rsidRPr="009E6790">
              <w:rPr>
                <w:sz w:val="16"/>
                <w:szCs w:val="20"/>
              </w:rPr>
              <w:t>Owning profile and alert-threshold reference, including monitored signal, threshold or threshold reference, unit, scope, owner, authoritative source, approval date, and evidence/reference ID</w:t>
            </w:r>
          </w:p>
        </w:tc>
        <w:tc>
          <w:tcPr>
            <w:tcW w:w="1800" w:type="dxa"/>
            <w:shd w:val="clear" w:color="auto" w:fill="FFFFFF"/>
          </w:tcPr>
          <w:p w14:paraId="584E21E8" w14:textId="77777777" w:rsidR="00F10E94" w:rsidRPr="009E6790" w:rsidRDefault="00000000" w:rsidP="009E6790">
            <w:pPr>
              <w:pStyle w:val="T0-Table"/>
              <w:rPr>
                <w:sz w:val="16"/>
                <w:szCs w:val="20"/>
              </w:rPr>
            </w:pPr>
            <w:r w:rsidRPr="009E6790">
              <w:rPr>
                <w:sz w:val="16"/>
                <w:szCs w:val="20"/>
              </w:rPr>
              <w:t>Owning detection/telemetry profile</w:t>
            </w:r>
          </w:p>
        </w:tc>
        <w:tc>
          <w:tcPr>
            <w:tcW w:w="1397" w:type="dxa"/>
            <w:shd w:val="clear" w:color="auto" w:fill="FFFFFF"/>
          </w:tcPr>
          <w:p w14:paraId="4877B86B" w14:textId="77777777" w:rsidR="00F10E94" w:rsidRPr="009E6790" w:rsidRDefault="00000000" w:rsidP="009E6790">
            <w:pPr>
              <w:pStyle w:val="T0-Table"/>
              <w:rPr>
                <w:sz w:val="16"/>
                <w:szCs w:val="20"/>
              </w:rPr>
            </w:pPr>
            <w:r w:rsidRPr="009E6790">
              <w:rPr>
                <w:sz w:val="16"/>
                <w:szCs w:val="20"/>
              </w:rPr>
              <w:t>OE01 Deployment response configuration</w:t>
            </w:r>
          </w:p>
        </w:tc>
        <w:tc>
          <w:tcPr>
            <w:tcW w:w="2383" w:type="dxa"/>
            <w:shd w:val="clear" w:color="auto" w:fill="FFFFFF"/>
          </w:tcPr>
          <w:p w14:paraId="33EACA5F" w14:textId="77777777" w:rsidR="00F10E94" w:rsidRPr="009E6790" w:rsidRDefault="00000000" w:rsidP="009E6790">
            <w:pPr>
              <w:pStyle w:val="T0-Table"/>
              <w:rPr>
                <w:sz w:val="16"/>
                <w:szCs w:val="20"/>
              </w:rPr>
            </w:pPr>
            <w:r w:rsidRPr="009E6790">
              <w:rPr>
                <w:sz w:val="16"/>
                <w:szCs w:val="20"/>
              </w:rPr>
              <w:t>SOFT_ALERT_PROFILE_REF</w:t>
            </w:r>
          </w:p>
        </w:tc>
      </w:tr>
      <w:tr w:rsidR="00F10E94" w:rsidRPr="009E6790" w14:paraId="79515CB4" w14:textId="77777777" w:rsidTr="009E6790">
        <w:trPr>
          <w:cantSplit/>
        </w:trPr>
        <w:tc>
          <w:tcPr>
            <w:tcW w:w="1615" w:type="dxa"/>
            <w:shd w:val="clear" w:color="auto" w:fill="FFFFFF"/>
          </w:tcPr>
          <w:p w14:paraId="483FF6EC" w14:textId="77777777" w:rsidR="00F10E94" w:rsidRPr="009E6790" w:rsidRDefault="00000000" w:rsidP="009E6790">
            <w:pPr>
              <w:pStyle w:val="T0-Table"/>
              <w:rPr>
                <w:sz w:val="16"/>
                <w:szCs w:val="20"/>
              </w:rPr>
            </w:pPr>
            <w:r w:rsidRPr="009E6790">
              <w:rPr>
                <w:sz w:val="16"/>
                <w:szCs w:val="20"/>
              </w:rPr>
              <w:t>Statutory reporting deadlines</w:t>
            </w:r>
          </w:p>
        </w:tc>
        <w:tc>
          <w:tcPr>
            <w:tcW w:w="1440" w:type="dxa"/>
            <w:shd w:val="clear" w:color="auto" w:fill="FFFFFF"/>
          </w:tcPr>
          <w:p w14:paraId="58F08B88" w14:textId="77777777" w:rsidR="00F10E94" w:rsidRPr="009E6790" w:rsidRDefault="00000000" w:rsidP="009E6790">
            <w:pPr>
              <w:pStyle w:val="T0-Table"/>
              <w:rPr>
                <w:sz w:val="16"/>
                <w:szCs w:val="20"/>
              </w:rPr>
            </w:pPr>
            <w:r w:rsidRPr="009E6790">
              <w:rPr>
                <w:sz w:val="16"/>
                <w:szCs w:val="20"/>
              </w:rPr>
              <w:t>External legal</w:t>
            </w:r>
          </w:p>
        </w:tc>
        <w:tc>
          <w:tcPr>
            <w:tcW w:w="2250" w:type="dxa"/>
            <w:shd w:val="clear" w:color="auto" w:fill="FFFFFF"/>
          </w:tcPr>
          <w:p w14:paraId="1F25CB68" w14:textId="77777777" w:rsidR="00F10E94" w:rsidRPr="009E6790" w:rsidRDefault="00000000" w:rsidP="009E6790">
            <w:pPr>
              <w:pStyle w:val="T0-Table"/>
              <w:rPr>
                <w:sz w:val="16"/>
                <w:szCs w:val="20"/>
              </w:rPr>
            </w:pPr>
            <w:r w:rsidRPr="009E6790">
              <w:rPr>
                <w:sz w:val="16"/>
                <w:szCs w:val="20"/>
              </w:rPr>
              <w:t>Applicable trigger, deadline, authority, and legal role</w:t>
            </w:r>
          </w:p>
        </w:tc>
        <w:tc>
          <w:tcPr>
            <w:tcW w:w="1800" w:type="dxa"/>
            <w:shd w:val="clear" w:color="auto" w:fill="FFFFFF"/>
          </w:tcPr>
          <w:p w14:paraId="07F916F2" w14:textId="77777777" w:rsidR="00F10E94" w:rsidRPr="009E6790" w:rsidRDefault="00000000" w:rsidP="009E6790">
            <w:pPr>
              <w:pStyle w:val="T0-Table"/>
              <w:rPr>
                <w:sz w:val="16"/>
                <w:szCs w:val="20"/>
              </w:rPr>
            </w:pPr>
            <w:r w:rsidRPr="009E6790">
              <w:rPr>
                <w:sz w:val="16"/>
                <w:szCs w:val="20"/>
              </w:rPr>
              <w:t>Governing law</w:t>
            </w:r>
          </w:p>
        </w:tc>
        <w:tc>
          <w:tcPr>
            <w:tcW w:w="1397" w:type="dxa"/>
            <w:shd w:val="clear" w:color="auto" w:fill="FFFFFF"/>
          </w:tcPr>
          <w:p w14:paraId="79F2044C" w14:textId="77777777" w:rsidR="00F10E94" w:rsidRPr="009E6790" w:rsidRDefault="00000000" w:rsidP="009E6790">
            <w:pPr>
              <w:pStyle w:val="T0-Table"/>
              <w:rPr>
                <w:sz w:val="16"/>
                <w:szCs w:val="20"/>
              </w:rPr>
            </w:pPr>
            <w:r w:rsidRPr="009E6790">
              <w:rPr>
                <w:sz w:val="16"/>
                <w:szCs w:val="20"/>
              </w:rPr>
              <w:t>OE01 Part 2 A-11 + LEGAL_CLOCK_SOURCE</w:t>
            </w:r>
          </w:p>
        </w:tc>
        <w:tc>
          <w:tcPr>
            <w:tcW w:w="2383" w:type="dxa"/>
            <w:shd w:val="clear" w:color="auto" w:fill="FFFFFF"/>
          </w:tcPr>
          <w:p w14:paraId="549BD543" w14:textId="77777777" w:rsidR="00F10E94" w:rsidRPr="009E6790" w:rsidRDefault="00000000" w:rsidP="009E6790">
            <w:pPr>
              <w:pStyle w:val="T0-Table"/>
              <w:rPr>
                <w:sz w:val="16"/>
                <w:szCs w:val="20"/>
              </w:rPr>
            </w:pPr>
            <w:r w:rsidRPr="009E6790">
              <w:rPr>
                <w:sz w:val="16"/>
                <w:szCs w:val="20"/>
              </w:rPr>
              <w:t>LEGAL_CLOCK_SOURCE</w:t>
            </w:r>
          </w:p>
        </w:tc>
      </w:tr>
    </w:tbl>
    <w:p w14:paraId="415E5EC6" w14:textId="77777777" w:rsidR="00F10E94" w:rsidRPr="009E6790" w:rsidRDefault="00000000" w:rsidP="001249DB">
      <w:pPr>
        <w:pStyle w:val="P0-Paragraph"/>
      </w:pPr>
      <w:r w:rsidRPr="009E6790">
        <w:rPr>
          <w:rStyle w:val="CS-Keyword"/>
        </w:rPr>
        <w:t>Configuration rule</w:t>
      </w:r>
      <w:r w:rsidRPr="009E6790">
        <w:t xml:space="preserve">: Whenever a numeric value elsewhere in ASCR-08 is intended as a local response parameter, the authoritative deployment value is the value recorded in this ledger or its named record location. Where the text provides a Blueprint starting value, the text must label it as such. Where a value is statutory or </w:t>
      </w:r>
      <w:r w:rsidRPr="009E6790">
        <w:lastRenderedPageBreak/>
        <w:t>contractual, the governing law or executed contract controls and the value must not be changed merely through local configuration.</w:t>
      </w:r>
    </w:p>
    <w:p w14:paraId="6B53E52A" w14:textId="3169EA2F" w:rsidR="00F10E94" w:rsidRPr="009E6790" w:rsidRDefault="00000000" w:rsidP="001249DB">
      <w:pPr>
        <w:pStyle w:val="P0-Paragraph"/>
      </w:pPr>
      <w:r w:rsidRPr="009E6790">
        <w:t>OE01 Part 1 also records assignable supporting contacts for the ASCR-09 TVA Coordinator / Exercise Lead and the Governance / Risk Lead. These are supporting operational contacts and do not acquire ASCR-03 release, physical-system, or regulatory authority through ASCR-08.</w:t>
      </w:r>
    </w:p>
    <w:p w14:paraId="0C8B751F" w14:textId="77777777" w:rsidR="00F10E94" w:rsidRPr="009E6790" w:rsidRDefault="00000000" w:rsidP="009E6790">
      <w:pPr>
        <w:pStyle w:val="HS-Heading2"/>
      </w:pPr>
      <w:r w:rsidRPr="009E6790">
        <w:t>Artifact structure and usage</w:t>
      </w:r>
    </w:p>
    <w:p w14:paraId="1D54BA1C" w14:textId="1050E98B" w:rsidR="00F10E94" w:rsidRPr="009E6790" w:rsidRDefault="00000000" w:rsidP="001249DB">
      <w:pPr>
        <w:pStyle w:val="P0-Paragraph"/>
      </w:pPr>
      <w:r w:rsidRPr="009E6790">
        <w:t>The ASCR-08 operational toolkit consists of this main document plus three Operational Extension (OE) files. OE files version in lockstep with the main document: when ASCR-08 is revised, every OE file is reissued at the same version. Where an OE file and the main document appear to differ, the main document governs, except for the externally anchored value sets identified below</w:t>
      </w:r>
      <w:r w:rsidRPr="009E6790">
        <w:rPr>
          <w:i/>
          <w:iCs/>
        </w:rPr>
        <w:t>.</w:t>
      </w:r>
    </w:p>
    <w:tbl>
      <w:tblPr>
        <w:tblStyle w:val="a7"/>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900"/>
        <w:gridCol w:w="2900"/>
        <w:gridCol w:w="2960"/>
      </w:tblGrid>
      <w:tr w:rsidR="00F10E94" w:rsidRPr="009E6790" w14:paraId="4CDE5AC7" w14:textId="77777777" w:rsidTr="009E6790">
        <w:trPr>
          <w:tblHeader/>
        </w:trPr>
        <w:tc>
          <w:tcPr>
            <w:tcW w:w="2600" w:type="dxa"/>
            <w:shd w:val="clear" w:color="auto" w:fill="1F3864"/>
            <w:tcMar>
              <w:top w:w="80" w:type="dxa"/>
              <w:left w:w="100" w:type="dxa"/>
              <w:bottom w:w="80" w:type="dxa"/>
              <w:right w:w="100" w:type="dxa"/>
            </w:tcMar>
          </w:tcPr>
          <w:p w14:paraId="56748FEC" w14:textId="77777777" w:rsidR="00F10E94" w:rsidRPr="009E6790" w:rsidRDefault="00000000" w:rsidP="009E6790">
            <w:pPr>
              <w:pStyle w:val="T0-Table"/>
              <w:rPr>
                <w:rStyle w:val="CS-Keyword"/>
              </w:rPr>
            </w:pPr>
            <w:r w:rsidRPr="009E6790">
              <w:rPr>
                <w:rStyle w:val="CS-Keyword"/>
              </w:rPr>
              <w:t>File</w:t>
            </w:r>
          </w:p>
        </w:tc>
        <w:tc>
          <w:tcPr>
            <w:tcW w:w="900" w:type="dxa"/>
            <w:shd w:val="clear" w:color="auto" w:fill="1F3864"/>
            <w:tcMar>
              <w:top w:w="80" w:type="dxa"/>
              <w:left w:w="100" w:type="dxa"/>
              <w:bottom w:w="80" w:type="dxa"/>
              <w:right w:w="100" w:type="dxa"/>
            </w:tcMar>
          </w:tcPr>
          <w:p w14:paraId="50C24313" w14:textId="77777777" w:rsidR="00F10E94" w:rsidRPr="009E6790" w:rsidRDefault="00000000" w:rsidP="009E6790">
            <w:pPr>
              <w:pStyle w:val="T0-Table"/>
              <w:rPr>
                <w:rStyle w:val="CS-Keyword"/>
              </w:rPr>
            </w:pPr>
            <w:r w:rsidRPr="009E6790">
              <w:rPr>
                <w:rStyle w:val="CS-Keyword"/>
              </w:rPr>
              <w:t>Format</w:t>
            </w:r>
          </w:p>
        </w:tc>
        <w:tc>
          <w:tcPr>
            <w:tcW w:w="2900" w:type="dxa"/>
            <w:shd w:val="clear" w:color="auto" w:fill="1F3864"/>
            <w:tcMar>
              <w:top w:w="80" w:type="dxa"/>
              <w:left w:w="100" w:type="dxa"/>
              <w:bottom w:w="80" w:type="dxa"/>
              <w:right w:w="100" w:type="dxa"/>
            </w:tcMar>
          </w:tcPr>
          <w:p w14:paraId="479410C9" w14:textId="77777777" w:rsidR="00F10E94" w:rsidRPr="009E6790" w:rsidRDefault="00000000" w:rsidP="009E6790">
            <w:pPr>
              <w:pStyle w:val="T0-Table"/>
              <w:rPr>
                <w:rStyle w:val="CS-Keyword"/>
              </w:rPr>
            </w:pPr>
            <w:r w:rsidRPr="009E6790">
              <w:rPr>
                <w:rStyle w:val="CS-Keyword"/>
              </w:rPr>
              <w:t>Contents</w:t>
            </w:r>
          </w:p>
        </w:tc>
        <w:tc>
          <w:tcPr>
            <w:tcW w:w="2960" w:type="dxa"/>
            <w:shd w:val="clear" w:color="auto" w:fill="1F3864"/>
            <w:tcMar>
              <w:top w:w="80" w:type="dxa"/>
              <w:left w:w="100" w:type="dxa"/>
              <w:bottom w:w="80" w:type="dxa"/>
              <w:right w:w="100" w:type="dxa"/>
            </w:tcMar>
          </w:tcPr>
          <w:p w14:paraId="1654C38B" w14:textId="77777777" w:rsidR="00F10E94" w:rsidRPr="009E6790" w:rsidRDefault="00000000" w:rsidP="009E6790">
            <w:pPr>
              <w:pStyle w:val="T0-Table"/>
              <w:rPr>
                <w:rStyle w:val="CS-Keyword"/>
              </w:rPr>
            </w:pPr>
            <w:r w:rsidRPr="009E6790">
              <w:rPr>
                <w:rStyle w:val="CS-Keyword"/>
              </w:rPr>
              <w:t>What is normative in it</w:t>
            </w:r>
          </w:p>
        </w:tc>
      </w:tr>
      <w:tr w:rsidR="00F10E94" w:rsidRPr="009E6790" w14:paraId="44D81AC3" w14:textId="77777777" w:rsidTr="009E6790">
        <w:tc>
          <w:tcPr>
            <w:tcW w:w="2600" w:type="dxa"/>
            <w:shd w:val="clear" w:color="auto" w:fill="FFFFFF"/>
            <w:tcMar>
              <w:top w:w="80" w:type="dxa"/>
              <w:left w:w="100" w:type="dxa"/>
              <w:bottom w:w="80" w:type="dxa"/>
              <w:right w:w="100" w:type="dxa"/>
            </w:tcMar>
          </w:tcPr>
          <w:p w14:paraId="094D4F60" w14:textId="77777777" w:rsidR="00F10E94" w:rsidRPr="009E6790" w:rsidRDefault="00000000" w:rsidP="009E6790">
            <w:pPr>
              <w:pStyle w:val="T0-Table"/>
            </w:pPr>
            <w:r w:rsidRPr="009E6790">
              <w:t>ASCR-08-OE01-Operational-Forms-and-Registers.docx</w:t>
            </w:r>
          </w:p>
        </w:tc>
        <w:tc>
          <w:tcPr>
            <w:tcW w:w="900" w:type="dxa"/>
            <w:shd w:val="clear" w:color="auto" w:fill="FFFFFF"/>
            <w:tcMar>
              <w:top w:w="80" w:type="dxa"/>
              <w:left w:w="100" w:type="dxa"/>
              <w:bottom w:w="80" w:type="dxa"/>
              <w:right w:w="100" w:type="dxa"/>
            </w:tcMar>
          </w:tcPr>
          <w:p w14:paraId="75EAC97F" w14:textId="77777777" w:rsidR="00F10E94" w:rsidRPr="009E6790" w:rsidRDefault="00000000" w:rsidP="009E6790">
            <w:pPr>
              <w:pStyle w:val="T0-Table"/>
            </w:pPr>
            <w:r w:rsidRPr="009E6790">
              <w:t>.docx</w:t>
            </w:r>
          </w:p>
        </w:tc>
        <w:tc>
          <w:tcPr>
            <w:tcW w:w="2900" w:type="dxa"/>
            <w:shd w:val="clear" w:color="auto" w:fill="FFFFFF"/>
            <w:tcMar>
              <w:top w:w="80" w:type="dxa"/>
              <w:left w:w="100" w:type="dxa"/>
              <w:bottom w:w="80" w:type="dxa"/>
              <w:right w:w="100" w:type="dxa"/>
            </w:tcMar>
          </w:tcPr>
          <w:p w14:paraId="4B41131C" w14:textId="77777777" w:rsidR="00F10E94" w:rsidRPr="009E6790" w:rsidRDefault="00000000" w:rsidP="009E6790">
            <w:pPr>
              <w:pStyle w:val="T0-Table"/>
            </w:pPr>
            <w:r w:rsidRPr="009E6790">
              <w:t>Part 1 role assignment register; Part 2 incident declaration and re-attestation form; Part 3 IEC 61511 SIF Safe-State Exception Register; Part 4 quick reference card</w:t>
            </w:r>
          </w:p>
        </w:tc>
        <w:tc>
          <w:tcPr>
            <w:tcW w:w="2960" w:type="dxa"/>
            <w:shd w:val="clear" w:color="auto" w:fill="FFFFFF"/>
            <w:tcMar>
              <w:top w:w="80" w:type="dxa"/>
              <w:left w:w="100" w:type="dxa"/>
              <w:bottom w:w="80" w:type="dxa"/>
              <w:right w:w="100" w:type="dxa"/>
            </w:tcMar>
          </w:tcPr>
          <w:p w14:paraId="1A86EA52" w14:textId="77777777" w:rsidR="00F10E94" w:rsidRPr="009E6790" w:rsidRDefault="00000000" w:rsidP="009E6790">
            <w:pPr>
              <w:pStyle w:val="T0-Table"/>
            </w:pPr>
            <w:r w:rsidRPr="009E6790">
              <w:t>Part 1 role assignments and Part 3 SIF Safe-State exceptions are normative for the deployment. Part 2 is the operational evidence record. Part 4 is a navigation aid and carries no authoritative content.</w:t>
            </w:r>
          </w:p>
        </w:tc>
      </w:tr>
      <w:tr w:rsidR="00F10E94" w:rsidRPr="009E6790" w14:paraId="479B219F" w14:textId="77777777" w:rsidTr="009E6790">
        <w:tc>
          <w:tcPr>
            <w:tcW w:w="2600" w:type="dxa"/>
            <w:shd w:val="clear" w:color="auto" w:fill="D9E2F3"/>
            <w:tcMar>
              <w:top w:w="80" w:type="dxa"/>
              <w:left w:w="100" w:type="dxa"/>
              <w:bottom w:w="80" w:type="dxa"/>
              <w:right w:w="100" w:type="dxa"/>
            </w:tcMar>
          </w:tcPr>
          <w:p w14:paraId="318795EA" w14:textId="77777777" w:rsidR="00F10E94" w:rsidRPr="009E6790" w:rsidRDefault="00000000" w:rsidP="009E6790">
            <w:pPr>
              <w:pStyle w:val="T0-Table"/>
            </w:pPr>
            <w:r w:rsidRPr="009E6790">
              <w:t>ASCR-08-OE02-Technical-Registries-Reference.xlsx</w:t>
            </w:r>
          </w:p>
        </w:tc>
        <w:tc>
          <w:tcPr>
            <w:tcW w:w="900" w:type="dxa"/>
            <w:shd w:val="clear" w:color="auto" w:fill="D9E2F3"/>
            <w:tcMar>
              <w:top w:w="80" w:type="dxa"/>
              <w:left w:w="100" w:type="dxa"/>
              <w:bottom w:w="80" w:type="dxa"/>
              <w:right w:w="100" w:type="dxa"/>
            </w:tcMar>
          </w:tcPr>
          <w:p w14:paraId="398EFB23" w14:textId="77777777" w:rsidR="00F10E94" w:rsidRPr="009E6790" w:rsidRDefault="00000000" w:rsidP="009E6790">
            <w:pPr>
              <w:pStyle w:val="T0-Table"/>
            </w:pPr>
            <w:r w:rsidRPr="009E6790">
              <w:t>.xlsx</w:t>
            </w:r>
          </w:p>
        </w:tc>
        <w:tc>
          <w:tcPr>
            <w:tcW w:w="2900" w:type="dxa"/>
            <w:shd w:val="clear" w:color="auto" w:fill="D9E2F3"/>
            <w:tcMar>
              <w:top w:w="80" w:type="dxa"/>
              <w:left w:w="100" w:type="dxa"/>
              <w:bottom w:w="80" w:type="dxa"/>
              <w:right w:w="100" w:type="dxa"/>
            </w:tcMar>
          </w:tcPr>
          <w:p w14:paraId="3D455258" w14:textId="77777777" w:rsidR="00F10E94" w:rsidRPr="009E6790" w:rsidRDefault="00000000" w:rsidP="009E6790">
            <w:pPr>
              <w:pStyle w:val="T0-Table"/>
            </w:pPr>
            <w:r w:rsidRPr="009E6790">
              <w:t>Worksheets: Read Me; Schema Field Registry; SOAR Rule Summary; SOAR Rule Detail; Calibration &amp; Validation</w:t>
            </w:r>
          </w:p>
        </w:tc>
        <w:tc>
          <w:tcPr>
            <w:tcW w:w="2960" w:type="dxa"/>
            <w:shd w:val="clear" w:color="auto" w:fill="D9E2F3"/>
            <w:tcMar>
              <w:top w:w="80" w:type="dxa"/>
              <w:left w:w="100" w:type="dxa"/>
              <w:bottom w:w="80" w:type="dxa"/>
              <w:right w:w="100" w:type="dxa"/>
            </w:tcMar>
          </w:tcPr>
          <w:p w14:paraId="2774D1A3" w14:textId="77777777" w:rsidR="00F10E94" w:rsidRPr="009E6790" w:rsidRDefault="00000000" w:rsidP="009E6790">
            <w:pPr>
              <w:pStyle w:val="T0-Table"/>
            </w:pPr>
            <w:r w:rsidRPr="009E6790">
              <w:t>Non-normative human-readable audit index of OE03. Where OE02 and OE03 differ on ASCR-08 extension schema or detection-specification logic, OE03 governs.</w:t>
            </w:r>
          </w:p>
        </w:tc>
      </w:tr>
      <w:tr w:rsidR="00F10E94" w:rsidRPr="009E6790" w14:paraId="7F8522FA" w14:textId="77777777" w:rsidTr="009E6790">
        <w:tc>
          <w:tcPr>
            <w:tcW w:w="2600" w:type="dxa"/>
            <w:shd w:val="clear" w:color="auto" w:fill="FFFFFF"/>
            <w:tcMar>
              <w:top w:w="80" w:type="dxa"/>
              <w:left w:w="100" w:type="dxa"/>
              <w:bottom w:w="80" w:type="dxa"/>
              <w:right w:w="100" w:type="dxa"/>
            </w:tcMar>
          </w:tcPr>
          <w:p w14:paraId="2565AE93" w14:textId="77777777" w:rsidR="00F10E94" w:rsidRPr="009E6790" w:rsidRDefault="00000000" w:rsidP="009E6790">
            <w:pPr>
              <w:pStyle w:val="T0-Table"/>
            </w:pPr>
            <w:r w:rsidRPr="009E6790">
              <w:t>ASCR-08-OE03-Schema-and-SOAR-Source.json</w:t>
            </w:r>
          </w:p>
        </w:tc>
        <w:tc>
          <w:tcPr>
            <w:tcW w:w="900" w:type="dxa"/>
            <w:shd w:val="clear" w:color="auto" w:fill="FFFFFF"/>
            <w:tcMar>
              <w:top w:w="80" w:type="dxa"/>
              <w:left w:w="100" w:type="dxa"/>
              <w:bottom w:w="80" w:type="dxa"/>
              <w:right w:w="100" w:type="dxa"/>
            </w:tcMar>
          </w:tcPr>
          <w:p w14:paraId="48E700C3" w14:textId="77777777" w:rsidR="00F10E94" w:rsidRPr="009E6790" w:rsidRDefault="00000000" w:rsidP="009E6790">
            <w:pPr>
              <w:pStyle w:val="T0-Table"/>
            </w:pPr>
            <w:proofErr w:type="gramStart"/>
            <w:r w:rsidRPr="009E6790">
              <w:t>.</w:t>
            </w:r>
            <w:proofErr w:type="spellStart"/>
            <w:r w:rsidRPr="009E6790">
              <w:t>json</w:t>
            </w:r>
            <w:proofErr w:type="spellEnd"/>
            <w:proofErr w:type="gramEnd"/>
          </w:p>
        </w:tc>
        <w:tc>
          <w:tcPr>
            <w:tcW w:w="2900" w:type="dxa"/>
            <w:shd w:val="clear" w:color="auto" w:fill="FFFFFF"/>
            <w:tcMar>
              <w:top w:w="80" w:type="dxa"/>
              <w:left w:w="100" w:type="dxa"/>
              <w:bottom w:w="80" w:type="dxa"/>
              <w:right w:w="100" w:type="dxa"/>
            </w:tcMar>
          </w:tcPr>
          <w:p w14:paraId="61151DFE" w14:textId="77777777" w:rsidR="00F10E94" w:rsidRPr="009E6790" w:rsidRDefault="00000000" w:rsidP="009E6790">
            <w:pPr>
              <w:pStyle w:val="T0-Table"/>
            </w:pPr>
            <w:r w:rsidRPr="009E6790">
              <w:t xml:space="preserve">Primary operational top-level keys: </w:t>
            </w:r>
            <w:proofErr w:type="spellStart"/>
            <w:r w:rsidRPr="009E6790">
              <w:t>analog_attestation_schema</w:t>
            </w:r>
            <w:proofErr w:type="spellEnd"/>
            <w:r w:rsidRPr="009E6790">
              <w:t xml:space="preserve"> (JSON Schema, Draft 2020-12); </w:t>
            </w:r>
            <w:proofErr w:type="spellStart"/>
            <w:r w:rsidRPr="009E6790">
              <w:t>sigma_rules</w:t>
            </w:r>
            <w:proofErr w:type="spellEnd"/>
            <w:r w:rsidRPr="009E6790">
              <w:t xml:space="preserve"> (legacy compatibility key containing six vendor-neutral detection specifications ABA-01 to ABA-03 and RSD-01 to RSD-03); </w:t>
            </w:r>
            <w:proofErr w:type="spellStart"/>
            <w:r w:rsidRPr="009E6790">
              <w:t>calibration_instructions</w:t>
            </w:r>
            <w:proofErr w:type="spellEnd"/>
            <w:r w:rsidRPr="009E6790">
              <w:t xml:space="preserve">; </w:t>
            </w:r>
            <w:proofErr w:type="spellStart"/>
            <w:r w:rsidRPr="009E6790">
              <w:t>validation_checklist</w:t>
            </w:r>
            <w:proofErr w:type="spellEnd"/>
            <w:r w:rsidRPr="009E6790">
              <w:t xml:space="preserve">; </w:t>
            </w:r>
            <w:proofErr w:type="spellStart"/>
            <w:r w:rsidRPr="009E6790">
              <w:t>external_field_contracts</w:t>
            </w:r>
            <w:proofErr w:type="spellEnd"/>
            <w:r w:rsidRPr="009E6790">
              <w:t xml:space="preserve">; </w:t>
            </w:r>
            <w:proofErr w:type="spellStart"/>
            <w:r w:rsidRPr="009E6790">
              <w:t>evaluation_contract</w:t>
            </w:r>
            <w:proofErr w:type="spellEnd"/>
          </w:p>
        </w:tc>
        <w:tc>
          <w:tcPr>
            <w:tcW w:w="2960" w:type="dxa"/>
            <w:shd w:val="clear" w:color="auto" w:fill="FFFFFF"/>
            <w:tcMar>
              <w:top w:w="80" w:type="dxa"/>
              <w:left w:w="100" w:type="dxa"/>
              <w:bottom w:w="80" w:type="dxa"/>
              <w:right w:w="100" w:type="dxa"/>
            </w:tcMar>
          </w:tcPr>
          <w:p w14:paraId="022C7B5C" w14:textId="77777777" w:rsidR="00F10E94" w:rsidRPr="009E6790" w:rsidRDefault="00000000" w:rsidP="009E6790">
            <w:pPr>
              <w:pStyle w:val="T0-Table"/>
            </w:pPr>
            <w:r w:rsidRPr="009E6790">
              <w:t xml:space="preserve">Canonical machine-readable source for the ASCR-08 </w:t>
            </w:r>
            <w:proofErr w:type="spellStart"/>
            <w:r w:rsidRPr="009E6790">
              <w:t>analog_attestation</w:t>
            </w:r>
            <w:proofErr w:type="spellEnd"/>
            <w:r w:rsidRPr="009E6790">
              <w:t xml:space="preserve"> extension schema and vendor-neutral detection specifications. Detection specifications require translation into the target SIEM/SOAR query language and validation before production activation; OE02 is the human-readable audit index.</w:t>
            </w:r>
          </w:p>
        </w:tc>
      </w:tr>
    </w:tbl>
    <w:p w14:paraId="319BD79F" w14:textId="77777777" w:rsidR="00F10E94" w:rsidRPr="009E6790" w:rsidRDefault="00000000" w:rsidP="001249DB">
      <w:pPr>
        <w:pStyle w:val="P0-Paragraph"/>
      </w:pPr>
      <w:r w:rsidRPr="009E6790">
        <w:t xml:space="preserve">Three value groups in the toolkit depend on authoritative sources outside the local companion file that reproduces or consumes them and must be re-verified before operational use. First, physical Safe-State definitions and asset-specific transition parameters are governed through ASCR-03 Section 6 and the applicable </w:t>
      </w:r>
      <w:r w:rsidRPr="009E6790">
        <w:lastRenderedPageBreak/>
        <w:t xml:space="preserve">safety-engineering basis, with ASCR-04 Section 3.6 supplying KQP/TKQ implementation parameters where that mechanism is used. Second, statutory notification deadlines and role-specific reporting duties are governed by the law in force for the deployment. Third, ASCR-07 defines the base planning-cycle record and extension-registration contract, while ASCR-08-OE03-Schema-and-SOAR-Source.json is authoritative for the ASCR-08 </w:t>
      </w:r>
      <w:proofErr w:type="spellStart"/>
      <w:r w:rsidRPr="009E6790">
        <w:t>analog_attestation</w:t>
      </w:r>
      <w:proofErr w:type="spellEnd"/>
      <w:r w:rsidRPr="009E6790">
        <w:t xml:space="preserve"> extension schema and the vendor-neutral detection specifications shipped with this playbook. Any divergence among these sources must be treated as a deployment gap and resolved before operational reliance.</w:t>
      </w:r>
    </w:p>
    <w:p w14:paraId="42ABB079" w14:textId="77777777" w:rsidR="00F10E94" w:rsidRPr="009E6790" w:rsidRDefault="00000000" w:rsidP="001249DB">
      <w:pPr>
        <w:pStyle w:val="P0-Paragraph"/>
      </w:pPr>
      <w:r w:rsidRPr="009E6790">
        <w:t>An incident-response process that requires responders to derive containment scope, notification applicability, and the evidence chain from first principles while an agentic deployment is actively misbehaving will not be executed correctly. Incorrect execution produces containment that is too broad or too narrow, missed statutory deadlines, and an evidentiary record that cannot support a liability position. The OE files reduce this execution gap by providing reusable operational instruments that responders instantiate for their deployment, open at declaration where applicable, and complete through post-incident review.</w:t>
      </w:r>
    </w:p>
    <w:p w14:paraId="4F9DF742" w14:textId="77777777" w:rsidR="00F10E94" w:rsidRPr="009E6790" w:rsidRDefault="00F10E94">
      <w:pPr>
        <w:pStyle w:val="Heading4"/>
        <w:keepNext w:val="0"/>
        <w:keepLines w:val="0"/>
        <w:spacing w:before="0" w:after="0"/>
        <w:rPr>
          <w:color w:val="auto"/>
        </w:rPr>
      </w:pPr>
    </w:p>
    <w:p w14:paraId="7A238EFE" w14:textId="77777777" w:rsidR="00F10E94" w:rsidRPr="009E6790" w:rsidRDefault="00F10E94">
      <w:pPr>
        <w:pStyle w:val="Heading4"/>
        <w:keepNext w:val="0"/>
        <w:keepLines w:val="0"/>
        <w:spacing w:before="0" w:after="0"/>
        <w:rPr>
          <w:color w:val="auto"/>
        </w:rPr>
      </w:pPr>
    </w:p>
    <w:p w14:paraId="41319551" w14:textId="77777777" w:rsidR="00F10E94" w:rsidRPr="009E6790" w:rsidRDefault="00000000">
      <w:pPr>
        <w:pStyle w:val="Heading4"/>
        <w:keepNext w:val="0"/>
        <w:keepLines w:val="0"/>
        <w:spacing w:before="0" w:after="0"/>
        <w:rPr>
          <w:color w:val="auto"/>
        </w:rPr>
      </w:pPr>
      <w:r w:rsidRPr="009E6790">
        <w:rPr>
          <w:color w:val="auto"/>
        </w:rPr>
        <w:t>Response phases and the sections that implement them</w:t>
      </w:r>
    </w:p>
    <w:p w14:paraId="1FC75B72" w14:textId="23F10F6D" w:rsidR="00F10E94" w:rsidRPr="009E6790" w:rsidRDefault="00000000" w:rsidP="001249DB">
      <w:pPr>
        <w:pStyle w:val="P0-Paragraph"/>
      </w:pPr>
      <w:r w:rsidRPr="009E6790">
        <w:t>The six response phases named in Purpose and scope form a capability model. Each phase is implemented by the sections listed below; cite the section, not the phase, in any incident record.</w:t>
      </w:r>
    </w:p>
    <w:tbl>
      <w:tblPr>
        <w:tblStyle w:val="a8"/>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5"/>
        <w:gridCol w:w="3265"/>
        <w:gridCol w:w="4660"/>
      </w:tblGrid>
      <w:tr w:rsidR="00F10E94" w:rsidRPr="009E6790" w14:paraId="0D8E0C9B" w14:textId="77777777" w:rsidTr="009E6790">
        <w:tc>
          <w:tcPr>
            <w:tcW w:w="1435" w:type="dxa"/>
            <w:shd w:val="clear" w:color="auto" w:fill="1F3864"/>
            <w:tcMar>
              <w:top w:w="80" w:type="dxa"/>
              <w:left w:w="100" w:type="dxa"/>
              <w:bottom w:w="80" w:type="dxa"/>
              <w:right w:w="100" w:type="dxa"/>
            </w:tcMar>
          </w:tcPr>
          <w:p w14:paraId="3E0BE155" w14:textId="77777777" w:rsidR="00F10E94" w:rsidRPr="009E6790" w:rsidRDefault="00000000" w:rsidP="009E6790">
            <w:pPr>
              <w:pStyle w:val="T0-Table"/>
              <w:rPr>
                <w:rStyle w:val="CS-Keyword"/>
              </w:rPr>
            </w:pPr>
            <w:r w:rsidRPr="009E6790">
              <w:rPr>
                <w:rStyle w:val="CS-Keyword"/>
              </w:rPr>
              <w:t>Phase</w:t>
            </w:r>
          </w:p>
        </w:tc>
        <w:tc>
          <w:tcPr>
            <w:tcW w:w="3265" w:type="dxa"/>
            <w:shd w:val="clear" w:color="auto" w:fill="1F3864"/>
            <w:tcMar>
              <w:top w:w="80" w:type="dxa"/>
              <w:left w:w="100" w:type="dxa"/>
              <w:bottom w:w="80" w:type="dxa"/>
              <w:right w:w="100" w:type="dxa"/>
            </w:tcMar>
          </w:tcPr>
          <w:p w14:paraId="68D04734" w14:textId="77777777" w:rsidR="00F10E94" w:rsidRPr="009E6790" w:rsidRDefault="00000000" w:rsidP="009E6790">
            <w:pPr>
              <w:pStyle w:val="T0-Table"/>
              <w:rPr>
                <w:rStyle w:val="CS-Keyword"/>
              </w:rPr>
            </w:pPr>
            <w:r w:rsidRPr="009E6790">
              <w:rPr>
                <w:rStyle w:val="CS-Keyword"/>
              </w:rPr>
              <w:t>Name</w:t>
            </w:r>
          </w:p>
        </w:tc>
        <w:tc>
          <w:tcPr>
            <w:tcW w:w="4660" w:type="dxa"/>
            <w:shd w:val="clear" w:color="auto" w:fill="1F3864"/>
            <w:tcMar>
              <w:top w:w="80" w:type="dxa"/>
              <w:left w:w="100" w:type="dxa"/>
              <w:bottom w:w="80" w:type="dxa"/>
              <w:right w:w="100" w:type="dxa"/>
            </w:tcMar>
          </w:tcPr>
          <w:p w14:paraId="1948811E" w14:textId="77777777" w:rsidR="00F10E94" w:rsidRPr="009E6790" w:rsidRDefault="00000000" w:rsidP="009E6790">
            <w:pPr>
              <w:pStyle w:val="T0-Table"/>
              <w:rPr>
                <w:rStyle w:val="CS-Keyword"/>
              </w:rPr>
            </w:pPr>
            <w:r w:rsidRPr="009E6790">
              <w:rPr>
                <w:rStyle w:val="CS-Keyword"/>
              </w:rPr>
              <w:t>Implementing sections</w:t>
            </w:r>
          </w:p>
        </w:tc>
      </w:tr>
      <w:tr w:rsidR="00F10E94" w:rsidRPr="009E6790" w14:paraId="003F5B6D" w14:textId="77777777" w:rsidTr="009E6790">
        <w:tc>
          <w:tcPr>
            <w:tcW w:w="1435" w:type="dxa"/>
            <w:shd w:val="clear" w:color="auto" w:fill="FFFFFF"/>
            <w:tcMar>
              <w:top w:w="80" w:type="dxa"/>
              <w:left w:w="100" w:type="dxa"/>
              <w:bottom w:w="80" w:type="dxa"/>
              <w:right w:w="100" w:type="dxa"/>
            </w:tcMar>
          </w:tcPr>
          <w:p w14:paraId="1D864C56" w14:textId="77777777" w:rsidR="00F10E94" w:rsidRPr="009E6790" w:rsidRDefault="00000000" w:rsidP="009E6790">
            <w:pPr>
              <w:pStyle w:val="T0-Table"/>
            </w:pPr>
            <w:r w:rsidRPr="009E6790">
              <w:t>Phase 1</w:t>
            </w:r>
          </w:p>
        </w:tc>
        <w:tc>
          <w:tcPr>
            <w:tcW w:w="3265" w:type="dxa"/>
            <w:shd w:val="clear" w:color="auto" w:fill="FFFFFF"/>
            <w:tcMar>
              <w:top w:w="80" w:type="dxa"/>
              <w:left w:w="100" w:type="dxa"/>
              <w:bottom w:w="80" w:type="dxa"/>
              <w:right w:w="100" w:type="dxa"/>
            </w:tcMar>
          </w:tcPr>
          <w:p w14:paraId="442B314B" w14:textId="77777777" w:rsidR="00F10E94" w:rsidRPr="009E6790" w:rsidRDefault="00000000" w:rsidP="009E6790">
            <w:pPr>
              <w:pStyle w:val="T0-Table"/>
            </w:pPr>
            <w:r w:rsidRPr="009E6790">
              <w:t>Detection, triage, and incident classification</w:t>
            </w:r>
          </w:p>
        </w:tc>
        <w:tc>
          <w:tcPr>
            <w:tcW w:w="4660" w:type="dxa"/>
            <w:shd w:val="clear" w:color="auto" w:fill="FFFFFF"/>
            <w:tcMar>
              <w:top w:w="80" w:type="dxa"/>
              <w:left w:w="100" w:type="dxa"/>
              <w:bottom w:w="80" w:type="dxa"/>
              <w:right w:w="100" w:type="dxa"/>
            </w:tcMar>
          </w:tcPr>
          <w:p w14:paraId="480EF0F9" w14:textId="77777777" w:rsidR="00F10E94" w:rsidRPr="009E6790" w:rsidRDefault="00000000" w:rsidP="009E6790">
            <w:pPr>
              <w:pStyle w:val="T0-Table"/>
            </w:pPr>
            <w:r w:rsidRPr="009E6790">
              <w:t>Section 1.1, Section 1.2, Section 2.1, Section 2.2</w:t>
            </w:r>
          </w:p>
        </w:tc>
      </w:tr>
      <w:tr w:rsidR="00F10E94" w:rsidRPr="009E6790" w14:paraId="46756880" w14:textId="77777777" w:rsidTr="009E6790">
        <w:tc>
          <w:tcPr>
            <w:tcW w:w="1435" w:type="dxa"/>
            <w:shd w:val="clear" w:color="auto" w:fill="D9E2F3"/>
            <w:tcMar>
              <w:top w:w="80" w:type="dxa"/>
              <w:left w:w="100" w:type="dxa"/>
              <w:bottom w:w="80" w:type="dxa"/>
              <w:right w:w="100" w:type="dxa"/>
            </w:tcMar>
          </w:tcPr>
          <w:p w14:paraId="19A30558" w14:textId="77777777" w:rsidR="00F10E94" w:rsidRPr="009E6790" w:rsidRDefault="00000000" w:rsidP="009E6790">
            <w:pPr>
              <w:pStyle w:val="T0-Table"/>
            </w:pPr>
            <w:r w:rsidRPr="009E6790">
              <w:t>Phase 2</w:t>
            </w:r>
          </w:p>
        </w:tc>
        <w:tc>
          <w:tcPr>
            <w:tcW w:w="3265" w:type="dxa"/>
            <w:shd w:val="clear" w:color="auto" w:fill="D9E2F3"/>
            <w:tcMar>
              <w:top w:w="80" w:type="dxa"/>
              <w:left w:w="100" w:type="dxa"/>
              <w:bottom w:w="80" w:type="dxa"/>
              <w:right w:w="100" w:type="dxa"/>
            </w:tcMar>
          </w:tcPr>
          <w:p w14:paraId="1E10C2E9" w14:textId="77777777" w:rsidR="00F10E94" w:rsidRPr="009E6790" w:rsidRDefault="00000000" w:rsidP="009E6790">
            <w:pPr>
              <w:pStyle w:val="T0-Table"/>
            </w:pPr>
            <w:r w:rsidRPr="009E6790">
              <w:t>Containment and safe-state transition</w:t>
            </w:r>
          </w:p>
        </w:tc>
        <w:tc>
          <w:tcPr>
            <w:tcW w:w="4660" w:type="dxa"/>
            <w:shd w:val="clear" w:color="auto" w:fill="D9E2F3"/>
            <w:tcMar>
              <w:top w:w="80" w:type="dxa"/>
              <w:left w:w="100" w:type="dxa"/>
              <w:bottom w:w="80" w:type="dxa"/>
              <w:right w:w="100" w:type="dxa"/>
            </w:tcMar>
          </w:tcPr>
          <w:p w14:paraId="0412207F" w14:textId="77777777" w:rsidR="00F10E94" w:rsidRPr="009E6790" w:rsidRDefault="00000000" w:rsidP="009E6790">
            <w:pPr>
              <w:pStyle w:val="T0-Table"/>
            </w:pPr>
            <w:r w:rsidRPr="009E6790">
              <w:t>Section 1.2 (Primary Interdiction Protocol column); Sections 2.3, 2.4, and 2.5</w:t>
            </w:r>
          </w:p>
        </w:tc>
      </w:tr>
      <w:tr w:rsidR="00F10E94" w:rsidRPr="009E6790" w14:paraId="4C30F857" w14:textId="77777777" w:rsidTr="009E6790">
        <w:tc>
          <w:tcPr>
            <w:tcW w:w="1435" w:type="dxa"/>
            <w:shd w:val="clear" w:color="auto" w:fill="FFFFFF"/>
            <w:tcMar>
              <w:top w:w="80" w:type="dxa"/>
              <w:left w:w="100" w:type="dxa"/>
              <w:bottom w:w="80" w:type="dxa"/>
              <w:right w:w="100" w:type="dxa"/>
            </w:tcMar>
          </w:tcPr>
          <w:p w14:paraId="2136D177" w14:textId="77777777" w:rsidR="00F10E94" w:rsidRPr="009E6790" w:rsidRDefault="00000000" w:rsidP="009E6790">
            <w:pPr>
              <w:pStyle w:val="T0-Table"/>
            </w:pPr>
            <w:r w:rsidRPr="009E6790">
              <w:t>Phase 3</w:t>
            </w:r>
          </w:p>
        </w:tc>
        <w:tc>
          <w:tcPr>
            <w:tcW w:w="3265" w:type="dxa"/>
            <w:shd w:val="clear" w:color="auto" w:fill="FFFFFF"/>
            <w:tcMar>
              <w:top w:w="80" w:type="dxa"/>
              <w:left w:w="100" w:type="dxa"/>
              <w:bottom w:w="80" w:type="dxa"/>
              <w:right w:w="100" w:type="dxa"/>
            </w:tcMar>
          </w:tcPr>
          <w:p w14:paraId="4F0E8956" w14:textId="77777777" w:rsidR="00F10E94" w:rsidRPr="009E6790" w:rsidRDefault="00000000" w:rsidP="009E6790">
            <w:pPr>
              <w:pStyle w:val="T0-Table"/>
            </w:pPr>
            <w:r w:rsidRPr="009E6790">
              <w:t>Forensic preservation of agentic evidence</w:t>
            </w:r>
          </w:p>
        </w:tc>
        <w:tc>
          <w:tcPr>
            <w:tcW w:w="4660" w:type="dxa"/>
            <w:shd w:val="clear" w:color="auto" w:fill="FFFFFF"/>
            <w:tcMar>
              <w:top w:w="80" w:type="dxa"/>
              <w:left w:w="100" w:type="dxa"/>
              <w:bottom w:w="80" w:type="dxa"/>
              <w:right w:w="100" w:type="dxa"/>
            </w:tcMar>
          </w:tcPr>
          <w:p w14:paraId="7BB7908A" w14:textId="77777777" w:rsidR="00F10E94" w:rsidRPr="009E6790" w:rsidRDefault="00000000" w:rsidP="009E6790">
            <w:pPr>
              <w:pStyle w:val="T0-Table"/>
            </w:pPr>
            <w:r w:rsidRPr="009E6790">
              <w:t>Section 3.1, Section 3.2, Section 3.3</w:t>
            </w:r>
          </w:p>
        </w:tc>
      </w:tr>
      <w:tr w:rsidR="00F10E94" w:rsidRPr="009E6790" w14:paraId="01718F99" w14:textId="77777777" w:rsidTr="009E6790">
        <w:tc>
          <w:tcPr>
            <w:tcW w:w="1435" w:type="dxa"/>
            <w:shd w:val="clear" w:color="auto" w:fill="D9E2F3"/>
            <w:tcMar>
              <w:top w:w="80" w:type="dxa"/>
              <w:left w:w="100" w:type="dxa"/>
              <w:bottom w:w="80" w:type="dxa"/>
              <w:right w:w="100" w:type="dxa"/>
            </w:tcMar>
          </w:tcPr>
          <w:p w14:paraId="0DB40557" w14:textId="77777777" w:rsidR="00F10E94" w:rsidRPr="009E6790" w:rsidRDefault="00000000" w:rsidP="009E6790">
            <w:pPr>
              <w:pStyle w:val="T0-Table"/>
            </w:pPr>
            <w:r w:rsidRPr="009E6790">
              <w:t>Phase 4</w:t>
            </w:r>
          </w:p>
        </w:tc>
        <w:tc>
          <w:tcPr>
            <w:tcW w:w="3265" w:type="dxa"/>
            <w:shd w:val="clear" w:color="auto" w:fill="D9E2F3"/>
            <w:tcMar>
              <w:top w:w="80" w:type="dxa"/>
              <w:left w:w="100" w:type="dxa"/>
              <w:bottom w:w="80" w:type="dxa"/>
              <w:right w:w="100" w:type="dxa"/>
            </w:tcMar>
          </w:tcPr>
          <w:p w14:paraId="4E3D8504" w14:textId="77777777" w:rsidR="00F10E94" w:rsidRPr="009E6790" w:rsidRDefault="00000000" w:rsidP="009E6790">
            <w:pPr>
              <w:pStyle w:val="T0-Table"/>
            </w:pPr>
            <w:r w:rsidRPr="009E6790">
              <w:t>Notification and regulatory clock management</w:t>
            </w:r>
          </w:p>
        </w:tc>
        <w:tc>
          <w:tcPr>
            <w:tcW w:w="4660" w:type="dxa"/>
            <w:shd w:val="clear" w:color="auto" w:fill="D9E2F3"/>
            <w:tcMar>
              <w:top w:w="80" w:type="dxa"/>
              <w:left w:w="100" w:type="dxa"/>
              <w:bottom w:w="80" w:type="dxa"/>
              <w:right w:w="100" w:type="dxa"/>
            </w:tcMar>
          </w:tcPr>
          <w:p w14:paraId="2924BCF3" w14:textId="77777777" w:rsidR="00F10E94" w:rsidRPr="009E6790" w:rsidRDefault="00000000" w:rsidP="009E6790">
            <w:pPr>
              <w:pStyle w:val="T0-Table"/>
            </w:pPr>
            <w:r w:rsidRPr="009E6790">
              <w:t>Section 4.1, Section 4.2</w:t>
            </w:r>
          </w:p>
        </w:tc>
      </w:tr>
      <w:tr w:rsidR="00F10E94" w:rsidRPr="009E6790" w14:paraId="351BD1B1" w14:textId="77777777" w:rsidTr="009E6790">
        <w:tc>
          <w:tcPr>
            <w:tcW w:w="1435" w:type="dxa"/>
            <w:shd w:val="clear" w:color="auto" w:fill="FFFFFF"/>
            <w:tcMar>
              <w:top w:w="80" w:type="dxa"/>
              <w:left w:w="100" w:type="dxa"/>
              <w:bottom w:w="80" w:type="dxa"/>
              <w:right w:w="100" w:type="dxa"/>
            </w:tcMar>
          </w:tcPr>
          <w:p w14:paraId="7C9E8179" w14:textId="77777777" w:rsidR="00F10E94" w:rsidRPr="009E6790" w:rsidRDefault="00000000" w:rsidP="009E6790">
            <w:pPr>
              <w:pStyle w:val="T0-Table"/>
            </w:pPr>
            <w:r w:rsidRPr="009E6790">
              <w:t>Phase 5</w:t>
            </w:r>
          </w:p>
        </w:tc>
        <w:tc>
          <w:tcPr>
            <w:tcW w:w="3265" w:type="dxa"/>
            <w:shd w:val="clear" w:color="auto" w:fill="FFFFFF"/>
            <w:tcMar>
              <w:top w:w="80" w:type="dxa"/>
              <w:left w:w="100" w:type="dxa"/>
              <w:bottom w:w="80" w:type="dxa"/>
              <w:right w:w="100" w:type="dxa"/>
            </w:tcMar>
          </w:tcPr>
          <w:p w14:paraId="67D9F531" w14:textId="77777777" w:rsidR="00F10E94" w:rsidRPr="009E6790" w:rsidRDefault="00000000" w:rsidP="009E6790">
            <w:pPr>
              <w:pStyle w:val="T0-Table"/>
            </w:pPr>
            <w:r w:rsidRPr="009E6790">
              <w:t>Eradication, recovery, and re-authorization</w:t>
            </w:r>
          </w:p>
        </w:tc>
        <w:tc>
          <w:tcPr>
            <w:tcW w:w="4660" w:type="dxa"/>
            <w:shd w:val="clear" w:color="auto" w:fill="FFFFFF"/>
            <w:tcMar>
              <w:top w:w="80" w:type="dxa"/>
              <w:left w:w="100" w:type="dxa"/>
              <w:bottom w:w="80" w:type="dxa"/>
              <w:right w:w="100" w:type="dxa"/>
            </w:tcMar>
          </w:tcPr>
          <w:p w14:paraId="2FA0564F" w14:textId="77777777" w:rsidR="00F10E94" w:rsidRPr="009E6790" w:rsidRDefault="00000000" w:rsidP="009E6790">
            <w:pPr>
              <w:pStyle w:val="T0-Table"/>
            </w:pPr>
            <w:r w:rsidRPr="009E6790">
              <w:t>Sections 7.0, 7.1, 7.2, 7.3, and 9.4</w:t>
            </w:r>
          </w:p>
        </w:tc>
      </w:tr>
      <w:tr w:rsidR="00F10E94" w:rsidRPr="009E6790" w14:paraId="4777AE60" w14:textId="77777777" w:rsidTr="009E6790">
        <w:tc>
          <w:tcPr>
            <w:tcW w:w="1435" w:type="dxa"/>
            <w:shd w:val="clear" w:color="auto" w:fill="D9E2F3"/>
            <w:tcMar>
              <w:top w:w="80" w:type="dxa"/>
              <w:left w:w="100" w:type="dxa"/>
              <w:bottom w:w="80" w:type="dxa"/>
              <w:right w:w="100" w:type="dxa"/>
            </w:tcMar>
          </w:tcPr>
          <w:p w14:paraId="07484799" w14:textId="77777777" w:rsidR="00F10E94" w:rsidRPr="009E6790" w:rsidRDefault="00000000" w:rsidP="009E6790">
            <w:pPr>
              <w:pStyle w:val="T0-Table"/>
            </w:pPr>
            <w:r w:rsidRPr="009E6790">
              <w:t>Phase 6</w:t>
            </w:r>
          </w:p>
        </w:tc>
        <w:tc>
          <w:tcPr>
            <w:tcW w:w="3265" w:type="dxa"/>
            <w:shd w:val="clear" w:color="auto" w:fill="D9E2F3"/>
            <w:tcMar>
              <w:top w:w="80" w:type="dxa"/>
              <w:left w:w="100" w:type="dxa"/>
              <w:bottom w:w="80" w:type="dxa"/>
              <w:right w:w="100" w:type="dxa"/>
            </w:tcMar>
          </w:tcPr>
          <w:p w14:paraId="7AEF7951" w14:textId="77777777" w:rsidR="00F10E94" w:rsidRPr="009E6790" w:rsidRDefault="00000000" w:rsidP="009E6790">
            <w:pPr>
              <w:pStyle w:val="T0-Table"/>
            </w:pPr>
            <w:r w:rsidRPr="009E6790">
              <w:t>Post-incident review and control feedback</w:t>
            </w:r>
          </w:p>
        </w:tc>
        <w:tc>
          <w:tcPr>
            <w:tcW w:w="4660" w:type="dxa"/>
            <w:shd w:val="clear" w:color="auto" w:fill="D9E2F3"/>
            <w:tcMar>
              <w:top w:w="80" w:type="dxa"/>
              <w:left w:w="100" w:type="dxa"/>
              <w:bottom w:w="80" w:type="dxa"/>
              <w:right w:w="100" w:type="dxa"/>
            </w:tcMar>
          </w:tcPr>
          <w:p w14:paraId="500E163B" w14:textId="77777777" w:rsidR="00F10E94" w:rsidRPr="009E6790" w:rsidRDefault="00000000" w:rsidP="009E6790">
            <w:pPr>
              <w:pStyle w:val="T0-Table"/>
            </w:pPr>
            <w:r w:rsidRPr="009E6790">
              <w:t>Section 4.3, Section 5.2</w:t>
            </w:r>
          </w:p>
        </w:tc>
      </w:tr>
    </w:tbl>
    <w:p w14:paraId="556963A7" w14:textId="77777777" w:rsidR="00F10E94" w:rsidRPr="009E6790" w:rsidRDefault="00000000" w:rsidP="009E6790">
      <w:pPr>
        <w:pStyle w:val="HS-Heading3"/>
      </w:pPr>
      <w:r w:rsidRPr="009E6790">
        <w:t>Response activation sequence</w:t>
      </w:r>
    </w:p>
    <w:p w14:paraId="4720E226" w14:textId="77777777" w:rsidR="00F10E94" w:rsidRPr="009E6790" w:rsidRDefault="00000000" w:rsidP="001249DB">
      <w:pPr>
        <w:pStyle w:val="P0-Paragraph"/>
      </w:pPr>
      <w:r w:rsidRPr="009E6790">
        <w:t>ASCR-08 is event-driven, not scheduled. On declaration of a suspected agentic incident, follow this sequence. Each step names the actor, the trigger, and the PASS condition that closes it.</w:t>
      </w:r>
    </w:p>
    <w:p w14:paraId="53909589" w14:textId="77777777" w:rsidR="00F10E94" w:rsidRPr="009E6790" w:rsidRDefault="00000000" w:rsidP="009E6790">
      <w:pPr>
        <w:pStyle w:val="L1-Numbered"/>
      </w:pPr>
      <w:r w:rsidRPr="009E6790">
        <w:lastRenderedPageBreak/>
        <w:t>ASOC analyst, at declaration: open a new instance of OE01 Part 2 and complete the Incident header, including the UTC ASCR-08 activation timestamp. Record the timestamp before proceeding. Statutory notification clocks run from the trigger defined by the applicable legal regime and may have begun before ASCR-08 declaration. ASCR-08 activation does not create, pause, reset, or delay those clocks. PASS: Incident header complete with a recorded UTC activation timestamp.</w:t>
      </w:r>
    </w:p>
    <w:p w14:paraId="6CC5786A" w14:textId="77777777" w:rsidR="00F10E94" w:rsidRPr="009E6790" w:rsidRDefault="00000000" w:rsidP="009E6790">
      <w:pPr>
        <w:pStyle w:val="L1-Numbered"/>
      </w:pPr>
      <w:r w:rsidRPr="009E6790">
        <w:t>ASOC analyst, at declaration: classify the event against the Section 1.2 failure matrix, using the ASCR-15 adversary class taxonomy as the field reference. Record the code in the OE01 Part 2 Incident header. Escalate to the ASCR-03 authority mapped to the assigned failure class per Section 2.2. PASS: a three-character failure code or an explicit Indeterminate classification is recorded, and the mapped ASCR-03 authority has acknowledged.</w:t>
      </w:r>
    </w:p>
    <w:p w14:paraId="6EA97DEE" w14:textId="77777777" w:rsidR="00F10E94" w:rsidRPr="009E6790" w:rsidRDefault="00000000" w:rsidP="009E6790">
      <w:pPr>
        <w:pStyle w:val="L1-Numbered"/>
      </w:pPr>
      <w:r w:rsidRPr="009E6790">
        <w:t xml:space="preserve">Incident Commander, on classification: execute Phase 2 containment using the Primary Interdiction Protocol for the classified code in Section 1.2, at the narrowest deployment-authorized scope that safely stops the observed unsafe behavior or prevents propagation. Section 2.5 governs scope expansion and protective-action ordering. Record the transition in the OE01 Part 2 Runtime Containment Record against the </w:t>
      </w:r>
      <w:proofErr w:type="gramStart"/>
      <w:r w:rsidRPr="009E6790">
        <w:t>applicable deployment</w:t>
      </w:r>
      <w:proofErr w:type="gramEnd"/>
      <w:r w:rsidRPr="009E6790">
        <w:t xml:space="preserve"> Safe-State or safe-interruption profile. PASS: </w:t>
      </w:r>
      <w:proofErr w:type="gramStart"/>
      <w:r w:rsidRPr="009E6790">
        <w:t>every</w:t>
      </w:r>
      <w:proofErr w:type="gramEnd"/>
      <w:r w:rsidRPr="009E6790">
        <w:t xml:space="preserve"> affected asset has a recorded containment action and confirmed safe condition or documented exception in the Runtime Containment Record.</w:t>
      </w:r>
    </w:p>
    <w:p w14:paraId="77510460" w14:textId="77777777" w:rsidR="00F10E94" w:rsidRPr="009E6790" w:rsidRDefault="00000000" w:rsidP="009E6790">
      <w:pPr>
        <w:pStyle w:val="L1-Numbered"/>
      </w:pPr>
      <w:r w:rsidRPr="009E6790">
        <w:t>Evidence Custodian, in parallel with containment and not after it: execute the Section 3.1 preservation checklist and record every item in OE01 Part 2 Part A at the time of capture. Where a vendor component is implicated, issue the written forensic-response demand under ASCR-11 under the executed ASCR-11 contractual response window recorded as VENDOR_RESPONSE_SLA. PASS: all Part A items are completed and timestamped, or an evidentiary limitation is recorded against each item that cannot be completed.</w:t>
      </w:r>
    </w:p>
    <w:p w14:paraId="7A21CCE2" w14:textId="77777777" w:rsidR="00F10E94" w:rsidRPr="009E6790" w:rsidRDefault="00000000" w:rsidP="009E6790">
      <w:pPr>
        <w:pStyle w:val="L1-Numbered"/>
      </w:pPr>
      <w:r w:rsidRPr="009E6790">
        <w:t xml:space="preserve">Regulatory Compliance Officer, at declaration and at every re-classification: assess notification obligations against Section 4.1. Obligations are assessed against the earliest applicable deadline, not the most familiar one. PASS: each applicable obligation in Section 4.1 is either filed or recorded as not applicable, with </w:t>
      </w:r>
      <w:proofErr w:type="gramStart"/>
      <w:r w:rsidRPr="009E6790">
        <w:t>the</w:t>
      </w:r>
      <w:proofErr w:type="gramEnd"/>
      <w:r w:rsidRPr="009E6790">
        <w:t xml:space="preserve"> reason.</w:t>
      </w:r>
    </w:p>
    <w:p w14:paraId="7DBDFD99" w14:textId="77777777" w:rsidR="00F10E94" w:rsidRPr="009E6790" w:rsidRDefault="00000000" w:rsidP="009E6790">
      <w:pPr>
        <w:pStyle w:val="L1-Numbered"/>
      </w:pPr>
      <w:r w:rsidRPr="009E6790">
        <w:t xml:space="preserve">Incident Commander, continuously: record every containment, escalation, and re-classification decision contemporaneously in the incident record, including decisions not to act. PASS: </w:t>
      </w:r>
      <w:proofErr w:type="gramStart"/>
      <w:r w:rsidRPr="009E6790">
        <w:t>no</w:t>
      </w:r>
      <w:proofErr w:type="gramEnd"/>
      <w:r w:rsidRPr="009E6790">
        <w:t xml:space="preserve"> decision in the incident timeline is without an authorizing role, a timestamp, and the ASCR-07 record reviewed as its basis.</w:t>
      </w:r>
    </w:p>
    <w:p w14:paraId="7CB6CE64" w14:textId="77777777" w:rsidR="00F10E94" w:rsidRPr="009E6790" w:rsidRDefault="00000000" w:rsidP="009E6790">
      <w:pPr>
        <w:pStyle w:val="L1-Numbered"/>
      </w:pPr>
      <w:r w:rsidRPr="009E6790">
        <w:t xml:space="preserve">Applicable ASCR-03 Section 4.2 circuit-breaker release authority or authorities, before any restoration of autonomous operation: complete OE01 Part 2 Part B in full and obtain the tiered re-entry sign-off required by Section 7.3 for the classified Intent class. PASS: Part B </w:t>
      </w:r>
      <w:proofErr w:type="gramStart"/>
      <w:r w:rsidRPr="009E6790">
        <w:t>complete</w:t>
      </w:r>
      <w:proofErr w:type="gramEnd"/>
      <w:r w:rsidRPr="009E6790">
        <w:t xml:space="preserve"> and signed by the required authority or authorities. FAIL: any incomplete Part B item is a hold continuation, not a release authorization; restoration without the required sign-off is an unauthorized deployment.</w:t>
      </w:r>
    </w:p>
    <w:p w14:paraId="0C18BD41" w14:textId="77777777" w:rsidR="00F10E94" w:rsidRPr="009E6790" w:rsidRDefault="00000000" w:rsidP="009E6790">
      <w:pPr>
        <w:pStyle w:val="L1-Numbered"/>
      </w:pPr>
      <w:r w:rsidRPr="009E6790">
        <w:t>CISO, within the deployment-approved post-incident review target recorded in the configuration ledger (Blueprint starting value: 30 days from final classification): complete the Section 5.2 post-incident cycle, including the ASCR-09 scenario review and, where the incident reveals a gap against the assessed risk baseline, the partial ASCR-01 reassessment. Where a vendor component was implicated, trigger ASCR-17 re-assessment of that vendor's qualification determination on the same schedule. PASS: both feeds are recorded in the incident record and the incident is closed.</w:t>
      </w:r>
    </w:p>
    <w:p w14:paraId="2C2121E2" w14:textId="77777777" w:rsidR="00F10E94" w:rsidRPr="009E6790" w:rsidRDefault="00000000" w:rsidP="009E6790">
      <w:pPr>
        <w:pStyle w:val="HS-Heading3"/>
      </w:pPr>
      <w:bookmarkStart w:id="4" w:name="_heading=h.8wc20xa2a813" w:colFirst="0" w:colLast="0"/>
      <w:bookmarkEnd w:id="4"/>
      <w:r w:rsidRPr="009E6790">
        <w:lastRenderedPageBreak/>
        <w:t>Implementation sequence</w:t>
      </w:r>
    </w:p>
    <w:p w14:paraId="0E1DA895" w14:textId="77777777" w:rsidR="00F10E94" w:rsidRPr="009E6790" w:rsidRDefault="00000000" w:rsidP="001249DB">
      <w:pPr>
        <w:pStyle w:val="P0-Paragraph"/>
      </w:pPr>
      <w:r w:rsidRPr="009E6790">
        <w:t>The companion files have a dependency order. Activating them out of sequence produces gaps.</w:t>
      </w:r>
    </w:p>
    <w:p w14:paraId="22D90890" w14:textId="77777777" w:rsidR="00F10E94" w:rsidRPr="009E6790" w:rsidRDefault="00000000" w:rsidP="009E6790">
      <w:pPr>
        <w:pStyle w:val="L1-Bullet"/>
      </w:pPr>
      <w:r w:rsidRPr="009E6790">
        <w:t>Step 1 - Before the playbook is declared active: Complete OE01 Part 1 (legacy CF1) in full and obtain CISO attestation. Every named role in that register must have confirmed the assignment before the playbook is considered operational. If OE01 Part 1 has any unresolved required fields, the playbook is not active regardless of other readiness indicators.</w:t>
      </w:r>
    </w:p>
    <w:p w14:paraId="7B2A4B22" w14:textId="77777777" w:rsidR="00F10E94" w:rsidRPr="009E6790" w:rsidRDefault="00000000" w:rsidP="009E6790">
      <w:pPr>
        <w:pStyle w:val="L1-Bullet"/>
      </w:pPr>
      <w:r w:rsidRPr="009E6790">
        <w:t xml:space="preserve">If the deployment includes SIS-governed process equipment, complete OE01 Part 3 (legacy CF4) in parallel with OE01 Part 1 and attach the completed register to the deployment response package. The Incident Commander </w:t>
      </w:r>
      <w:proofErr w:type="gramStart"/>
      <w:r w:rsidRPr="009E6790">
        <w:t>named in</w:t>
      </w:r>
      <w:proofErr w:type="gramEnd"/>
      <w:r w:rsidRPr="009E6790">
        <w:t xml:space="preserve"> OE01 Part 1 must acknowledge OE01 Part 3 before assuming the role.</w:t>
      </w:r>
    </w:p>
    <w:p w14:paraId="20915ADA" w14:textId="77777777" w:rsidR="00F10E94" w:rsidRPr="009E6790" w:rsidRDefault="00000000" w:rsidP="009E6790">
      <w:pPr>
        <w:pStyle w:val="L1-Bullet"/>
      </w:pPr>
      <w:r w:rsidRPr="009E6790">
        <w:t xml:space="preserve">Step 2 - During ASCR-10 shadow mode, before analog detection specifications go live: calibrate all values and profiles marked [CALIBRATE] in OE03 (ASCR-08-OE03-Schema-and-SOAR-Source.json; human-readable audit view: OE02, worksheet "SOAR Rule Detail"). Translate each vendor-neutral detection specification into the target SIEM/SOAR query language, syntax-test the translation, and validate all six translated rules through the applicable ASCR-09 production-representative exercise before production activation. Record the approved values, profile identifiers, calibration rationale, and validation evidence in the deployment sensor-provenance record and OE02 Calibration &amp; Validation &gt; Approved Calibration Record, with the applicable profile/reference recorded in OE01 Deployment response configuration. OE03 remains the canonical machine-readable detection-specification template; deployment-approved values are not stored by replacing the Blueprint [CALIBRATE] placeholders in the published OE03 source. Route vendor or fourth-party implications to ASCR-17 when the finding affects vendor qualification or fourth-party supply-chain visibility. Register the </w:t>
      </w:r>
      <w:proofErr w:type="spellStart"/>
      <w:r w:rsidRPr="009E6790">
        <w:t>analog_attestation</w:t>
      </w:r>
      <w:proofErr w:type="spellEnd"/>
      <w:r w:rsidRPr="009E6790">
        <w:t xml:space="preserve"> extension schema in the event-processing pipeline before ABA detection logic is enabled.</w:t>
      </w:r>
    </w:p>
    <w:p w14:paraId="03572EA5" w14:textId="77777777" w:rsidR="00F10E94" w:rsidRPr="009E6790" w:rsidRDefault="00000000" w:rsidP="009E6790">
      <w:pPr>
        <w:pStyle w:val="L1-Bullet"/>
      </w:pPr>
      <w:r w:rsidRPr="009E6790">
        <w:t>Step 3 - Before any live incident: Load OE01 Part 2 (legacy CF2) in the incident management system and pre-populate the deployment fields in the Incident Header and deployment-response tables. Make OE01 Part 4 (legacy CF6) accessible at the ASOC duty workstation. The form and quick reference must be physically or digitally available at declaration time.</w:t>
      </w:r>
    </w:p>
    <w:p w14:paraId="60E84010" w14:textId="091A085B" w:rsidR="00F10E94" w:rsidRPr="009E6790" w:rsidRDefault="00000000" w:rsidP="009E6790">
      <w:pPr>
        <w:pStyle w:val="L1-Bullet"/>
      </w:pPr>
      <w:r w:rsidRPr="009E6790">
        <w:t>Step 4 - At every incident: Open OE01 Part 2 (legacy CF2). The Runtime Containment Record and Part A execute at declaration; Part B executes before Safe-State release. All operational records require contemporaneous, attributable timestamps. The completed Part 2 package, including the evidence, custody, access, decision, classification-history, containment, and recovery records, is the ASCR-08 incident evidence record. Do not reconstruct it after the fact.</w:t>
      </w:r>
      <w:bookmarkStart w:id="5" w:name="_heading=h.qxwrrow6m6wl" w:colFirst="0" w:colLast="0"/>
      <w:bookmarkEnd w:id="5"/>
    </w:p>
    <w:p w14:paraId="48EEA2B8" w14:textId="77777777" w:rsidR="00F10E94" w:rsidRPr="009E6790" w:rsidRDefault="00000000" w:rsidP="009E6790">
      <w:pPr>
        <w:pStyle w:val="HS-Heading3"/>
        <w:rPr>
          <w:szCs w:val="26"/>
        </w:rPr>
      </w:pPr>
      <w:bookmarkStart w:id="6" w:name="_heading=h.9zvoof26tniu" w:colFirst="0" w:colLast="0"/>
      <w:bookmarkEnd w:id="6"/>
      <w:r w:rsidRPr="009E6790">
        <w:t>Blueprint execution boundary</w:t>
      </w:r>
    </w:p>
    <w:p w14:paraId="05E53ED2" w14:textId="77777777" w:rsidR="00F10E94" w:rsidRPr="009E6790" w:rsidRDefault="00000000" w:rsidP="001249DB">
      <w:pPr>
        <w:pStyle w:val="P0-Paragraph"/>
      </w:pPr>
      <w:r w:rsidRPr="009E6790">
        <w:rPr>
          <w:b/>
          <w:bCs/>
        </w:rPr>
        <w:t>ASCR-08 is a Blueprint artifact set, not an executable incident-response system.</w:t>
      </w:r>
      <w:r w:rsidRPr="009E6790">
        <w:t xml:space="preserve"> These files do not themselves monitor live systems, detect threats, classify incidents, validate identity, attest workloads, enforce holds or blocks, place equipment into Safe-State, reconstruct evidence, determine legal applicability, submit regulatory notifications, prove compliance, authorize recovery, or restore autonomous operation.</w:t>
      </w:r>
    </w:p>
    <w:p w14:paraId="46A7A6D3" w14:textId="77777777" w:rsidR="00F10E94" w:rsidRPr="009E6790" w:rsidRDefault="00000000" w:rsidP="001249DB">
      <w:pPr>
        <w:pStyle w:val="P0-Paragraph"/>
      </w:pPr>
      <w:r w:rsidRPr="009E6790">
        <w:t xml:space="preserve">The files provide reusable response procedures, decision interfaces, forms, registers, schemas, detection specifications, evidence expectations, and implementation patterns that practitioners adapt to their deployment. Runtime actions are performed by the organization's implemented security, identity, </w:t>
      </w:r>
      <w:r w:rsidRPr="009E6790">
        <w:lastRenderedPageBreak/>
        <w:t>observability, SIEM/SOAR, OT, safety, GRC, and operational systems and by the authorized personnel operating them.</w:t>
      </w:r>
    </w:p>
    <w:p w14:paraId="28B7D0C2" w14:textId="77777777" w:rsidR="00F10E94" w:rsidRPr="009E6790" w:rsidRDefault="00000000" w:rsidP="001249DB">
      <w:pPr>
        <w:pStyle w:val="P0-Paragraph"/>
      </w:pPr>
      <w:r w:rsidRPr="009E6790">
        <w:t>The ASCR ownership chain remains: ASCR-11 governs; ASCR-04 materializes and enforces configured runtime dispositions; ASCR-06 verifies; ASCR-07 records and proves the resulting evidence; and ASCR-10 validates and calibrates the implemented controls. ASCR-08 coordinates the incident-response use of those capabilities and provides the records through which responders document decisions and outcomes.</w:t>
      </w:r>
    </w:p>
    <w:p w14:paraId="0D5B16D4" w14:textId="2779C282" w:rsidR="00F10E94" w:rsidRPr="009E6790" w:rsidRDefault="00000000" w:rsidP="001249DB">
      <w:pPr>
        <w:pStyle w:val="P0-Paragraph"/>
      </w:pPr>
      <w:r w:rsidRPr="009E6790">
        <w:t>Completing these files does not establish that the referenced controls exist, are correctly configured, meet the deployment's safety requirements, or satisfy a legal or regulatory obligation. Before activation, the organization must instantiate the required controls, assign the authorities identified in OE01, complete the deployment-specific configuration values, validate the response path under representative conditions, and confirm the applicable legal and safety requirements.</w:t>
      </w:r>
    </w:p>
    <w:p w14:paraId="7A8777D6" w14:textId="77777777" w:rsidR="00F10E94" w:rsidRPr="009E6790" w:rsidRDefault="00000000" w:rsidP="001249DB">
      <w:pPr>
        <w:pStyle w:val="P0-Paragraph"/>
      </w:pPr>
      <w:r w:rsidRPr="009E6790">
        <w:t>Cross-artifact synchronization rule. The book provides architecture and narrative context; operational execution follows the current governing ASCR artifacts. ASCR-09 governs the current TVA inventory, identifiers, approved execution environments, cadences, and event triggers. ASCR-08 does not impose a standing live-production requirement or a universal 90-day cadence on capability-specific TVA procedures. Where trace or correlation continuity is validated, use the current ASCR-09 gateway/trace-continuity procedure (TVA-MCP-01 in Version 1.0); TVA-01 remains the decision-event/schema prerequisite gate. ASCR-03 Sections 4.2 and 7.2 govern release and convergence-domain authority. Narrative shorthand such as “single investigation authority” or role-specific release examples does not collapse or replace those authorities.</w:t>
      </w:r>
    </w:p>
    <w:p w14:paraId="3A0D4F1E" w14:textId="77777777" w:rsidR="00F10E94" w:rsidRPr="009E6790" w:rsidRDefault="00000000" w:rsidP="00804B43">
      <w:pPr>
        <w:pStyle w:val="HS-Heading3"/>
      </w:pPr>
      <w:r w:rsidRPr="009E6790">
        <w:t>Introduction</w:t>
      </w:r>
    </w:p>
    <w:p w14:paraId="2BA10DD6" w14:textId="77777777" w:rsidR="00F10E94" w:rsidRPr="009E6790" w:rsidRDefault="00000000" w:rsidP="001249DB">
      <w:pPr>
        <w:pStyle w:val="P0-Paragraph"/>
      </w:pPr>
      <w:r w:rsidRPr="009E6790">
        <w:t>Agentic incident response differs from conventional IT and OT incident response in one property that changes every downstream procedure: the failure may be executing physically while the investigation is still forming. A reasoning-layer compromise that produces unsafe robotic actuation does not wait for the ASOC to complete triage. The circuit-breaker must fire, Safe-State must activate, and evidence must be preserved before any analytical work begins - not after.</w:t>
      </w:r>
    </w:p>
    <w:p w14:paraId="5C9C9FB6" w14:textId="77777777" w:rsidR="00F10E94" w:rsidRPr="009E6790" w:rsidRDefault="00000000" w:rsidP="001249DB">
      <w:pPr>
        <w:pStyle w:val="P0-Paragraph"/>
      </w:pPr>
      <w:r w:rsidRPr="009E6790">
        <w:t xml:space="preserve">This playbook provides the operational structure for managing that sequence. It is organized around three functions that must execute in parallel rather than sequentially: physical interdiction, forensic evidence preservation, and regulatory notification preparation. Consider the operational sequence when an A-R-S (Logic Denial) failure crashes the reasoning engine: the actuation system enters a fail-open state, the governed hold and applicable physical-safety response must execute within the deployment-approved timing requirement, and, if the event already meets the applicable NIS2 significant-incident criteria, the Article 23 awareness-based reporting clock may already be running. None of these functions </w:t>
      </w:r>
      <w:proofErr w:type="gramStart"/>
      <w:r w:rsidRPr="009E6790">
        <w:t>waits</w:t>
      </w:r>
      <w:proofErr w:type="gramEnd"/>
      <w:r w:rsidRPr="009E6790">
        <w:t xml:space="preserve"> for the others to complete. Two additional functions run as background processes throughout every incident. Cross-domain telemetry correlation ingests analog power, electromagnetic, and thermal sensor data into the centralized analytics path, surfacing hardware-observable anomalies and unexpected execution behavior that may not be visible in conventional digital logs. Continuous-learning governance provides monitoring and correlation evidence used to assess whether reward signals or physical sensor inputs feeding the agent's learning or adaptation path may have been manipulated before, during, or after the incident window.</w:t>
      </w:r>
    </w:p>
    <w:p w14:paraId="7FA7E234" w14:textId="77777777" w:rsidR="00F10E94" w:rsidRPr="009E6790" w:rsidRDefault="00000000" w:rsidP="001249DB">
      <w:pPr>
        <w:pStyle w:val="P0-Paragraph"/>
      </w:pPr>
      <w:r w:rsidRPr="009E6790">
        <w:t>The ASOC analyst activating a circuit-breaker hold simultaneously initiates ASCR-07 evidence preservation and confirms the applicable NIS2 Article 23 awareness timestamp and reporting path. The internal hold does not create or reset the statutory notification clock.</w:t>
      </w:r>
    </w:p>
    <w:p w14:paraId="669DE3F8" w14:textId="77777777" w:rsidR="00F10E94" w:rsidRPr="009E6790" w:rsidRDefault="00000000" w:rsidP="001249DB">
      <w:pPr>
        <w:pStyle w:val="P0-Paragraph"/>
      </w:pPr>
      <w:r w:rsidRPr="009E6790">
        <w:lastRenderedPageBreak/>
        <w:t xml:space="preserve">ASCR-08 is agentic-specific. It does not replace existing IT incident response procedures or OT safety protocols. It defines the decision points those frameworks do not </w:t>
      </w:r>
      <w:proofErr w:type="gramStart"/>
      <w:r w:rsidRPr="009E6790">
        <w:t>reach:</w:t>
      </w:r>
      <w:proofErr w:type="gramEnd"/>
      <w:r w:rsidRPr="009E6790">
        <w:t xml:space="preserve"> when to hold a circuit-breaker under operational pressure; when to declare a convergence-domain incident requiring joint security-safety investigation; which failure class determines the interdiction path; how to preserve reasoning trace evidence for RPLD proceedings.</w:t>
      </w:r>
    </w:p>
    <w:p w14:paraId="68B7F05B" w14:textId="6EF25D82" w:rsidR="00F10E94" w:rsidRPr="009E6790" w:rsidRDefault="00000000" w:rsidP="001249DB">
      <w:pPr>
        <w:pStyle w:val="P0-Paragraph"/>
      </w:pPr>
      <w:r w:rsidRPr="009E6790">
        <w:t xml:space="preserve">The 27-point failure permutation matrix in Section 1 is the diagnostic engine. Section 2 defines the operational authority structure. Sections 3 and 4 are the compliance backbone. All four depend on ASCR-07 being fully operational before this playbook is activated. A decision log with a chain-integrity gap creates a material evidentiary limitation. </w:t>
      </w:r>
      <w:proofErr w:type="gramStart"/>
      <w:r w:rsidRPr="009E6790">
        <w:t>Secondary</w:t>
      </w:r>
      <w:proofErr w:type="gramEnd"/>
      <w:r w:rsidRPr="009E6790">
        <w:t xml:space="preserve"> verified telemetry may support </w:t>
      </w:r>
      <w:proofErr w:type="gramStart"/>
      <w:r w:rsidRPr="009E6790">
        <w:t>a best</w:t>
      </w:r>
      <w:proofErr w:type="gramEnd"/>
      <w:r w:rsidRPr="009E6790">
        <w:t>-available reconstruction, but it does not retroactively restore the missing chain integrity.</w:t>
      </w:r>
    </w:p>
    <w:p w14:paraId="738CC206" w14:textId="77777777" w:rsidR="00F10E94" w:rsidRPr="009E6790" w:rsidRDefault="00000000" w:rsidP="00804B43">
      <w:pPr>
        <w:pStyle w:val="HS-Heading3"/>
      </w:pPr>
      <w:r w:rsidRPr="009E6790">
        <w:t>Operational terminology</w:t>
      </w:r>
    </w:p>
    <w:p w14:paraId="79FC60C1" w14:textId="77777777" w:rsidR="00F10E94" w:rsidRPr="009E6790" w:rsidRDefault="00000000" w:rsidP="001249DB">
      <w:pPr>
        <w:pStyle w:val="P0-Paragraph"/>
      </w:pPr>
      <w:r w:rsidRPr="00804B43">
        <w:rPr>
          <w:rStyle w:val="CS-Keyword"/>
        </w:rPr>
        <w:t>Physical Impact Action (PIA)</w:t>
      </w:r>
      <w:r w:rsidRPr="009E6790">
        <w:t>: an ASCR operational label for a consequential physical actuation or physical-world effect used to route incident handling. It is not itself a statutory reporting trigger. ASCR-11 incident Tier 1: the Blueprint's internal incident tier used for governance and escalation; it is not a legal severity category. Safe-State: the deployment-approved physical or operational condition defined under ASCR-03 Section 6 and the applicable safety-engineering basis. KQP/TKQ: ASCR-04 runtime enforcement mechanisms and deployment-calibrated kinetic quantities used where that implementation pattern is deployed. Legal reportability is always determined independently under Section 4.1.</w:t>
      </w:r>
    </w:p>
    <w:p w14:paraId="6218C0A0" w14:textId="77777777" w:rsidR="00F10E94" w:rsidRPr="009E6790" w:rsidRDefault="00000000" w:rsidP="001249DB">
      <w:pPr>
        <w:pStyle w:val="P0-Paragraph"/>
      </w:pPr>
      <w:r w:rsidRPr="00804B43">
        <w:rPr>
          <w:rStyle w:val="CS-Keyword"/>
        </w:rPr>
        <w:t>Additional operational terms</w:t>
      </w:r>
      <w:r w:rsidRPr="009E6790">
        <w:t xml:space="preserve">: TVA is an ASCR-09 exercise and validation term and uses the authoritative definition in ASCR-09. SOFT_ALERT is a deployment-configured non-blocking alert threshold defined in the owning detection or telemetry profile and referenced through SOFT_ALERT_PROFILE_REF in OE01 Deployment response configuration. HARD_BLOCK is a blocking verification/disposition state whose verification semantics are defined by ASCR-06 and whose governed enforcement </w:t>
      </w:r>
      <w:proofErr w:type="gramStart"/>
      <w:r w:rsidRPr="009E6790">
        <w:t>is materialized</w:t>
      </w:r>
      <w:proofErr w:type="gramEnd"/>
      <w:r w:rsidRPr="009E6790">
        <w:t xml:space="preserve"> by ASCR-04. Forbidden Kinetic State library refers to the governed set of disallowed physical or kinetic conditions used by the owning ASCR-04/ASCR-06 control path. Default Safe Motion path is a deployment-approved, </w:t>
      </w:r>
      <w:proofErr w:type="spellStart"/>
      <w:r w:rsidRPr="009E6790">
        <w:t>prevalidated</w:t>
      </w:r>
      <w:proofErr w:type="spellEnd"/>
      <w:r w:rsidRPr="009E6790">
        <w:t xml:space="preserve"> motion fallback where configured; it is not a universal ASCR-08 Safe-State definition.</w:t>
      </w:r>
    </w:p>
    <w:p w14:paraId="6AA2A558" w14:textId="77777777" w:rsidR="00F10E94" w:rsidRPr="009E6790" w:rsidRDefault="00000000" w:rsidP="00804B43">
      <w:pPr>
        <w:pStyle w:val="HS-Heading1"/>
      </w:pPr>
      <w:bookmarkStart w:id="7" w:name="_heading=h.vgpt92u326cj" w:colFirst="0" w:colLast="0"/>
      <w:bookmarkEnd w:id="7"/>
      <w:r w:rsidRPr="009E6790">
        <w:t>1. The 27-point failure classification matrix</w:t>
      </w:r>
    </w:p>
    <w:p w14:paraId="7CAE1E65" w14:textId="77777777" w:rsidR="00F10E94" w:rsidRPr="009E6790" w:rsidRDefault="00000000" w:rsidP="00804B43">
      <w:pPr>
        <w:pStyle w:val="HS-Heading2"/>
      </w:pPr>
      <w:bookmarkStart w:id="8" w:name="_heading=h.sumv4bd0lm3" w:colFirst="0" w:colLast="0"/>
      <w:bookmarkEnd w:id="8"/>
      <w:r w:rsidRPr="009E6790">
        <w:t>1.1 Taxonomy and coding convention</w:t>
      </w:r>
    </w:p>
    <w:p w14:paraId="3ED10B71" w14:textId="77777777" w:rsidR="00F10E94" w:rsidRPr="009E6790" w:rsidRDefault="00000000" w:rsidP="001249DB">
      <w:pPr>
        <w:pStyle w:val="P0-Paragraph"/>
      </w:pPr>
      <w:r w:rsidRPr="009E6790">
        <w:t xml:space="preserve">Every agentic failure </w:t>
      </w:r>
      <w:proofErr w:type="gramStart"/>
      <w:r w:rsidRPr="009E6790">
        <w:t>classifiable</w:t>
      </w:r>
      <w:proofErr w:type="gramEnd"/>
      <w:r w:rsidRPr="009E6790">
        <w:t xml:space="preserve"> under this playbook is the product of three independent dimensions:</w:t>
      </w:r>
    </w:p>
    <w:p w14:paraId="74B0C68A" w14:textId="77777777" w:rsidR="00F10E94" w:rsidRPr="009E6790" w:rsidRDefault="00000000" w:rsidP="001249DB">
      <w:pPr>
        <w:pStyle w:val="P0-Paragraph"/>
      </w:pPr>
      <w:r w:rsidRPr="009E6790">
        <w:rPr>
          <w:b/>
          <w:bCs/>
        </w:rPr>
        <w:t>Intent</w:t>
      </w:r>
      <w:r w:rsidRPr="009E6790">
        <w:t xml:space="preserve"> - the origin of the failure impulse: Adversarial (A), Stochastic (S), or Systemic (X). This dimension determines whether the incident represents active targeting, probabilistic model drift, or architectural degradation. The distinction is not academic - it determines whether the organization has an attacker to attribute, a model to retrain, or infrastructure to remediate, and it directly governs the ASCR-11 vendor notification tier and the ASCR-15 adversary attribution process.</w:t>
      </w:r>
    </w:p>
    <w:p w14:paraId="3CBD89D4" w14:textId="77777777" w:rsidR="00F10E94" w:rsidRPr="009E6790" w:rsidRDefault="00000000" w:rsidP="001249DB">
      <w:pPr>
        <w:pStyle w:val="P0-Paragraph"/>
      </w:pPr>
      <w:r w:rsidRPr="009E6790">
        <w:rPr>
          <w:b/>
          <w:bCs/>
        </w:rPr>
        <w:t>Locus</w:t>
      </w:r>
      <w:r w:rsidRPr="009E6790">
        <w:t xml:space="preserve"> - the layer of the CPS Threat Chain where the failure manifests: Perception (P), Reasoning (R), or Control/Actuation (C). This dimension determines where in the Intelligence-to-Actuation stack the interdiction must occur and which telemetry streams carry the diagnostic signal.</w:t>
      </w:r>
    </w:p>
    <w:p w14:paraId="4E5D60DB" w14:textId="77777777" w:rsidR="00F10E94" w:rsidRPr="009E6790" w:rsidRDefault="00000000" w:rsidP="001249DB">
      <w:pPr>
        <w:pStyle w:val="P0-Paragraph"/>
      </w:pPr>
      <w:r w:rsidRPr="009E6790">
        <w:rPr>
          <w:b/>
          <w:bCs/>
        </w:rPr>
        <w:t>Authority</w:t>
      </w:r>
      <w:r w:rsidRPr="009E6790">
        <w:t xml:space="preserve"> - the mechanism by which the failure bypasses or subverts the control structure: </w:t>
      </w:r>
      <w:proofErr w:type="spellStart"/>
      <w:r w:rsidRPr="009E6790">
        <w:t>Misbinding</w:t>
      </w:r>
      <w:proofErr w:type="spellEnd"/>
      <w:r w:rsidRPr="009E6790">
        <w:t xml:space="preserve"> (M), Over-Delegation (D), or Suppression (S). </w:t>
      </w:r>
      <w:proofErr w:type="spellStart"/>
      <w:r w:rsidRPr="009E6790">
        <w:t>Misbinding</w:t>
      </w:r>
      <w:proofErr w:type="spellEnd"/>
      <w:r w:rsidRPr="009E6790">
        <w:t xml:space="preserve"> binds the system to an unauthorized context or objective. Over-Delegation grants execution authority beyond the authorized scope. Suppression disables the control path that would otherwise prevent the unsafe action.</w:t>
      </w:r>
    </w:p>
    <w:p w14:paraId="6F599F67" w14:textId="77777777" w:rsidR="00F10E94" w:rsidRPr="009E6790" w:rsidRDefault="00000000" w:rsidP="001249DB">
      <w:pPr>
        <w:pStyle w:val="P0-Paragraph"/>
      </w:pPr>
      <w:r w:rsidRPr="009E6790">
        <w:lastRenderedPageBreak/>
        <w:t>Each failure code is a three-character designator - Intent-Locus-Authority - producing 27 exhaustive permutations across the agentic execution stack. Table 1.1 sets out all 27 permutations with the physical incident signature, the forensic telemetry that resolves an ambiguous classification, and the primary interdiction protocol for each.</w:t>
      </w:r>
    </w:p>
    <w:p w14:paraId="5C451732" w14:textId="77777777" w:rsidR="00F10E94" w:rsidRPr="009E6790" w:rsidRDefault="00000000" w:rsidP="00804B43">
      <w:pPr>
        <w:pStyle w:val="HS-Heading2"/>
      </w:pPr>
      <w:bookmarkStart w:id="9" w:name="_heading=h.g78bqobn5xre" w:colFirst="0" w:colLast="0"/>
      <w:bookmarkEnd w:id="9"/>
      <w:r w:rsidRPr="009E6790">
        <w:t>1.2 Master failure permutation matrix</w:t>
      </w:r>
    </w:p>
    <w:p w14:paraId="6197BED7" w14:textId="77C4C781" w:rsidR="00F10E94" w:rsidRPr="009E6790" w:rsidRDefault="00000000" w:rsidP="001249DB">
      <w:pPr>
        <w:pStyle w:val="P0-Paragraph"/>
      </w:pPr>
      <w:r w:rsidRPr="009E6790">
        <w:t>Master 27-point failure permutation matrix (Intent × Locus × Authority).</w:t>
      </w:r>
    </w:p>
    <w:tbl>
      <w:tblPr>
        <w:tblStyle w:val="a9"/>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81"/>
        <w:gridCol w:w="1324"/>
        <w:gridCol w:w="2265"/>
        <w:gridCol w:w="2535"/>
        <w:gridCol w:w="2355"/>
      </w:tblGrid>
      <w:tr w:rsidR="00F10E94" w:rsidRPr="009E6790" w14:paraId="3767EBC0" w14:textId="77777777" w:rsidTr="00753CAC">
        <w:trPr>
          <w:trHeight w:val="785"/>
        </w:trPr>
        <w:tc>
          <w:tcPr>
            <w:tcW w:w="880" w:type="dxa"/>
            <w:shd w:val="clear" w:color="auto" w:fill="1F3864"/>
            <w:tcMar>
              <w:top w:w="100" w:type="dxa"/>
              <w:left w:w="100" w:type="dxa"/>
              <w:bottom w:w="100" w:type="dxa"/>
              <w:right w:w="100" w:type="dxa"/>
            </w:tcMar>
          </w:tcPr>
          <w:p w14:paraId="15812A9B" w14:textId="77777777" w:rsidR="00F10E94" w:rsidRPr="00753CAC" w:rsidRDefault="00000000" w:rsidP="001249DB">
            <w:pPr>
              <w:pStyle w:val="P0-Paragraph"/>
              <w:rPr>
                <w:rStyle w:val="CS-Keyword"/>
              </w:rPr>
            </w:pPr>
            <w:r w:rsidRPr="00753CAC">
              <w:rPr>
                <w:rStyle w:val="CS-Keyword"/>
              </w:rPr>
              <w:t>Code</w:t>
            </w:r>
          </w:p>
        </w:tc>
        <w:tc>
          <w:tcPr>
            <w:tcW w:w="1324" w:type="dxa"/>
            <w:shd w:val="clear" w:color="auto" w:fill="1F3864"/>
            <w:tcMar>
              <w:top w:w="100" w:type="dxa"/>
              <w:left w:w="100" w:type="dxa"/>
              <w:bottom w:w="100" w:type="dxa"/>
              <w:right w:w="100" w:type="dxa"/>
            </w:tcMar>
          </w:tcPr>
          <w:p w14:paraId="174C3063" w14:textId="77777777" w:rsidR="00F10E94" w:rsidRPr="00753CAC" w:rsidRDefault="00000000" w:rsidP="001249DB">
            <w:pPr>
              <w:pStyle w:val="P0-Paragraph"/>
              <w:rPr>
                <w:rStyle w:val="CS-Keyword"/>
              </w:rPr>
            </w:pPr>
            <w:r w:rsidRPr="00753CAC">
              <w:rPr>
                <w:rStyle w:val="CS-Keyword"/>
              </w:rPr>
              <w:t>Taxonomy Intersection</w:t>
            </w:r>
          </w:p>
        </w:tc>
        <w:tc>
          <w:tcPr>
            <w:tcW w:w="2265" w:type="dxa"/>
            <w:shd w:val="clear" w:color="auto" w:fill="1F3864"/>
            <w:tcMar>
              <w:top w:w="100" w:type="dxa"/>
              <w:left w:w="100" w:type="dxa"/>
              <w:bottom w:w="100" w:type="dxa"/>
              <w:right w:w="100" w:type="dxa"/>
            </w:tcMar>
          </w:tcPr>
          <w:p w14:paraId="60E902A8" w14:textId="77777777" w:rsidR="00F10E94" w:rsidRPr="00753CAC" w:rsidRDefault="00000000" w:rsidP="001249DB">
            <w:pPr>
              <w:pStyle w:val="P0-Paragraph"/>
              <w:rPr>
                <w:rStyle w:val="CS-Keyword"/>
              </w:rPr>
            </w:pPr>
            <w:r w:rsidRPr="00753CAC">
              <w:rPr>
                <w:rStyle w:val="CS-Keyword"/>
              </w:rPr>
              <w:t>Physical Incident Signature</w:t>
            </w:r>
          </w:p>
        </w:tc>
        <w:tc>
          <w:tcPr>
            <w:tcW w:w="2535" w:type="dxa"/>
            <w:shd w:val="clear" w:color="auto" w:fill="1F3864"/>
            <w:tcMar>
              <w:top w:w="100" w:type="dxa"/>
              <w:left w:w="100" w:type="dxa"/>
              <w:bottom w:w="100" w:type="dxa"/>
              <w:right w:w="100" w:type="dxa"/>
            </w:tcMar>
          </w:tcPr>
          <w:p w14:paraId="6617C5D0" w14:textId="77777777" w:rsidR="00F10E94" w:rsidRPr="00753CAC" w:rsidRDefault="00000000" w:rsidP="001249DB">
            <w:pPr>
              <w:pStyle w:val="P0-Paragraph"/>
              <w:rPr>
                <w:rStyle w:val="CS-Keyword"/>
              </w:rPr>
            </w:pPr>
            <w:r w:rsidRPr="00753CAC">
              <w:rPr>
                <w:rStyle w:val="CS-Keyword"/>
              </w:rPr>
              <w:t>Forensic Telemetry Priority</w:t>
            </w:r>
          </w:p>
        </w:tc>
        <w:tc>
          <w:tcPr>
            <w:tcW w:w="2355" w:type="dxa"/>
            <w:shd w:val="clear" w:color="auto" w:fill="1F3864"/>
            <w:tcMar>
              <w:top w:w="100" w:type="dxa"/>
              <w:left w:w="100" w:type="dxa"/>
              <w:bottom w:w="100" w:type="dxa"/>
              <w:right w:w="100" w:type="dxa"/>
            </w:tcMar>
          </w:tcPr>
          <w:p w14:paraId="390CB426" w14:textId="77777777" w:rsidR="00F10E94" w:rsidRPr="00753CAC" w:rsidRDefault="00000000" w:rsidP="001249DB">
            <w:pPr>
              <w:pStyle w:val="P0-Paragraph"/>
              <w:rPr>
                <w:rStyle w:val="CS-Keyword"/>
              </w:rPr>
            </w:pPr>
            <w:r w:rsidRPr="00753CAC">
              <w:rPr>
                <w:rStyle w:val="CS-Keyword"/>
              </w:rPr>
              <w:t>Primary Interdiction Protocol</w:t>
            </w:r>
          </w:p>
        </w:tc>
      </w:tr>
      <w:tr w:rsidR="00F10E94" w:rsidRPr="009E6790" w14:paraId="04317755" w14:textId="77777777" w:rsidTr="00753CAC">
        <w:trPr>
          <w:trHeight w:val="2180"/>
        </w:trPr>
        <w:tc>
          <w:tcPr>
            <w:tcW w:w="880" w:type="dxa"/>
            <w:shd w:val="clear" w:color="auto" w:fill="FFFFFF"/>
            <w:tcMar>
              <w:top w:w="100" w:type="dxa"/>
              <w:left w:w="100" w:type="dxa"/>
              <w:bottom w:w="100" w:type="dxa"/>
              <w:right w:w="100" w:type="dxa"/>
            </w:tcMar>
          </w:tcPr>
          <w:p w14:paraId="28CBE557" w14:textId="77777777" w:rsidR="00F10E94" w:rsidRPr="009E6790" w:rsidRDefault="00000000" w:rsidP="001249DB">
            <w:pPr>
              <w:pStyle w:val="P0-Paragraph"/>
            </w:pPr>
            <w:r w:rsidRPr="009E6790">
              <w:t>A-P-M</w:t>
            </w:r>
          </w:p>
        </w:tc>
        <w:tc>
          <w:tcPr>
            <w:tcW w:w="1324" w:type="dxa"/>
            <w:shd w:val="clear" w:color="auto" w:fill="FFFFFF"/>
            <w:tcMar>
              <w:top w:w="100" w:type="dxa"/>
              <w:left w:w="100" w:type="dxa"/>
              <w:bottom w:w="100" w:type="dxa"/>
              <w:right w:w="100" w:type="dxa"/>
            </w:tcMar>
          </w:tcPr>
          <w:p w14:paraId="312A041D" w14:textId="77777777" w:rsidR="00F10E94" w:rsidRPr="009E6790" w:rsidRDefault="00000000" w:rsidP="001249DB">
            <w:pPr>
              <w:pStyle w:val="P0-Paragraph"/>
            </w:pPr>
            <w:r w:rsidRPr="009E6790">
              <w:t xml:space="preserve">Adversarial / Perception / </w:t>
            </w:r>
            <w:proofErr w:type="spellStart"/>
            <w:r w:rsidRPr="009E6790">
              <w:t>Misbinding</w:t>
            </w:r>
            <w:proofErr w:type="spellEnd"/>
          </w:p>
        </w:tc>
        <w:tc>
          <w:tcPr>
            <w:tcW w:w="2265" w:type="dxa"/>
            <w:shd w:val="clear" w:color="auto" w:fill="FFFFFF"/>
            <w:tcMar>
              <w:top w:w="100" w:type="dxa"/>
              <w:left w:w="100" w:type="dxa"/>
              <w:bottom w:w="100" w:type="dxa"/>
              <w:right w:w="100" w:type="dxa"/>
            </w:tcMar>
          </w:tcPr>
          <w:p w14:paraId="33EC8748" w14:textId="77777777" w:rsidR="00F10E94" w:rsidRPr="009E6790" w:rsidRDefault="00000000" w:rsidP="001249DB">
            <w:pPr>
              <w:pStyle w:val="P0-Paragraph"/>
            </w:pPr>
            <w:r w:rsidRPr="009E6790">
              <w:rPr>
                <w:b/>
                <w:bCs/>
              </w:rPr>
              <w:t>Context Corruption:</w:t>
            </w:r>
            <w:r w:rsidRPr="009E6790">
              <w:t xml:space="preserve"> Spoofed sensor data forces unauthorized rerouting of physical assets.</w:t>
            </w:r>
          </w:p>
        </w:tc>
        <w:tc>
          <w:tcPr>
            <w:tcW w:w="2535" w:type="dxa"/>
            <w:shd w:val="clear" w:color="auto" w:fill="FFFFFF"/>
            <w:tcMar>
              <w:top w:w="100" w:type="dxa"/>
              <w:left w:w="100" w:type="dxa"/>
              <w:bottom w:w="100" w:type="dxa"/>
              <w:right w:w="100" w:type="dxa"/>
            </w:tcMar>
          </w:tcPr>
          <w:p w14:paraId="140E9838" w14:textId="77777777" w:rsidR="00F10E94" w:rsidRPr="009E6790" w:rsidRDefault="00000000" w:rsidP="001249DB">
            <w:pPr>
              <w:pStyle w:val="P0-Paragraph"/>
            </w:pPr>
            <w:r w:rsidRPr="009E6790">
              <w:t xml:space="preserve">Sensor cross-validation logs; signal-to-noise ratios; ASCR-07 </w:t>
            </w:r>
            <w:proofErr w:type="spellStart"/>
            <w:r w:rsidRPr="009E6790">
              <w:t>context_hash_before</w:t>
            </w:r>
            <w:proofErr w:type="spellEnd"/>
            <w:r w:rsidRPr="009E6790">
              <w:t xml:space="preserve"> divergence</w:t>
            </w:r>
          </w:p>
        </w:tc>
        <w:tc>
          <w:tcPr>
            <w:tcW w:w="2355" w:type="dxa"/>
            <w:shd w:val="clear" w:color="auto" w:fill="FFFFFF"/>
            <w:tcMar>
              <w:top w:w="100" w:type="dxa"/>
              <w:left w:w="100" w:type="dxa"/>
              <w:bottom w:w="100" w:type="dxa"/>
              <w:right w:w="100" w:type="dxa"/>
            </w:tcMar>
          </w:tcPr>
          <w:p w14:paraId="0EF265A0" w14:textId="77777777" w:rsidR="00F10E94" w:rsidRPr="009E6790" w:rsidRDefault="00000000" w:rsidP="001249DB">
            <w:pPr>
              <w:pStyle w:val="P0-Paragraph"/>
            </w:pPr>
            <w:r w:rsidRPr="009E6790">
              <w:t>Logic Interception: Trigger fallback to secondary, non-</w:t>
            </w:r>
            <w:proofErr w:type="spellStart"/>
            <w:r w:rsidRPr="009E6790">
              <w:t>spoofable</w:t>
            </w:r>
            <w:proofErr w:type="spellEnd"/>
            <w:r w:rsidRPr="009E6790">
              <w:t xml:space="preserve"> sensor modalities; roll back navigation context to last verified state</w:t>
            </w:r>
          </w:p>
        </w:tc>
      </w:tr>
      <w:tr w:rsidR="00F10E94" w:rsidRPr="009E6790" w14:paraId="3B962833" w14:textId="77777777" w:rsidTr="00753CAC">
        <w:trPr>
          <w:trHeight w:val="2180"/>
        </w:trPr>
        <w:tc>
          <w:tcPr>
            <w:tcW w:w="880" w:type="dxa"/>
            <w:shd w:val="clear" w:color="auto" w:fill="D9E2F3"/>
            <w:tcMar>
              <w:top w:w="100" w:type="dxa"/>
              <w:left w:w="100" w:type="dxa"/>
              <w:bottom w:w="100" w:type="dxa"/>
              <w:right w:w="100" w:type="dxa"/>
            </w:tcMar>
          </w:tcPr>
          <w:p w14:paraId="78BBA0F0" w14:textId="77777777" w:rsidR="00F10E94" w:rsidRPr="009E6790" w:rsidRDefault="00000000" w:rsidP="001249DB">
            <w:pPr>
              <w:pStyle w:val="P0-Paragraph"/>
            </w:pPr>
            <w:r w:rsidRPr="009E6790">
              <w:t>A-P-D</w:t>
            </w:r>
          </w:p>
        </w:tc>
        <w:tc>
          <w:tcPr>
            <w:tcW w:w="1324" w:type="dxa"/>
            <w:shd w:val="clear" w:color="auto" w:fill="D9E2F3"/>
            <w:tcMar>
              <w:top w:w="100" w:type="dxa"/>
              <w:left w:w="100" w:type="dxa"/>
              <w:bottom w:w="100" w:type="dxa"/>
              <w:right w:w="100" w:type="dxa"/>
            </w:tcMar>
          </w:tcPr>
          <w:p w14:paraId="511A05B5" w14:textId="77777777" w:rsidR="00F10E94" w:rsidRPr="009E6790" w:rsidRDefault="00000000" w:rsidP="001249DB">
            <w:pPr>
              <w:pStyle w:val="P0-Paragraph"/>
            </w:pPr>
            <w:r w:rsidRPr="009E6790">
              <w:t>Adversarial / Perception / Over-Delegation</w:t>
            </w:r>
          </w:p>
        </w:tc>
        <w:tc>
          <w:tcPr>
            <w:tcW w:w="2265" w:type="dxa"/>
            <w:shd w:val="clear" w:color="auto" w:fill="D9E2F3"/>
            <w:tcMar>
              <w:top w:w="100" w:type="dxa"/>
              <w:left w:w="100" w:type="dxa"/>
              <w:bottom w:w="100" w:type="dxa"/>
              <w:right w:w="100" w:type="dxa"/>
            </w:tcMar>
          </w:tcPr>
          <w:p w14:paraId="6E59C798" w14:textId="77777777" w:rsidR="00F10E94" w:rsidRPr="009E6790" w:rsidRDefault="00000000" w:rsidP="001249DB">
            <w:pPr>
              <w:pStyle w:val="P0-Paragraph"/>
            </w:pPr>
            <w:r w:rsidRPr="009E6790">
              <w:rPr>
                <w:b/>
                <w:bCs/>
              </w:rPr>
              <w:t>Perceptual Hijack:</w:t>
            </w:r>
            <w:r w:rsidRPr="009E6790">
              <w:t xml:space="preserve"> Adversarial patches cause vision models to ignore safety barriers, granting the agent authority over regions it should not enter.</w:t>
            </w:r>
          </w:p>
        </w:tc>
        <w:tc>
          <w:tcPr>
            <w:tcW w:w="2535" w:type="dxa"/>
            <w:shd w:val="clear" w:color="auto" w:fill="D9E2F3"/>
            <w:tcMar>
              <w:top w:w="100" w:type="dxa"/>
              <w:left w:w="100" w:type="dxa"/>
              <w:bottom w:w="100" w:type="dxa"/>
              <w:right w:w="100" w:type="dxa"/>
            </w:tcMar>
          </w:tcPr>
          <w:p w14:paraId="054B0011" w14:textId="77777777" w:rsidR="00F10E94" w:rsidRPr="009E6790" w:rsidRDefault="00000000" w:rsidP="001249DB">
            <w:pPr>
              <w:pStyle w:val="P0-Paragraph"/>
            </w:pPr>
            <w:r w:rsidRPr="009E6790">
              <w:t xml:space="preserve">Vision model confidence heatmaps; raw frame buffer; ASCR-07 </w:t>
            </w:r>
            <w:proofErr w:type="spellStart"/>
            <w:r w:rsidRPr="009E6790">
              <w:t>plan_delta_summary</w:t>
            </w:r>
            <w:proofErr w:type="spellEnd"/>
          </w:p>
        </w:tc>
        <w:tc>
          <w:tcPr>
            <w:tcW w:w="2355" w:type="dxa"/>
            <w:shd w:val="clear" w:color="auto" w:fill="D9E2F3"/>
            <w:tcMar>
              <w:top w:w="100" w:type="dxa"/>
              <w:left w:w="100" w:type="dxa"/>
              <w:bottom w:w="100" w:type="dxa"/>
              <w:right w:w="100" w:type="dxa"/>
            </w:tcMar>
          </w:tcPr>
          <w:p w14:paraId="294E4ABE" w14:textId="77777777" w:rsidR="00F10E94" w:rsidRPr="009E6790" w:rsidRDefault="00000000" w:rsidP="001249DB">
            <w:pPr>
              <w:pStyle w:val="P0-Paragraph"/>
            </w:pPr>
            <w:r w:rsidRPr="009E6790">
              <w:t>Model Bounding: Override perception via hard-coded geofencing and keep-out zones enforced at ASCR-04 MCP gateway</w:t>
            </w:r>
          </w:p>
        </w:tc>
      </w:tr>
      <w:tr w:rsidR="00F10E94" w:rsidRPr="009E6790" w14:paraId="48D6519D" w14:textId="77777777" w:rsidTr="00753CAC">
        <w:trPr>
          <w:trHeight w:val="2735"/>
        </w:trPr>
        <w:tc>
          <w:tcPr>
            <w:tcW w:w="880" w:type="dxa"/>
            <w:shd w:val="clear" w:color="auto" w:fill="FFFFFF"/>
            <w:tcMar>
              <w:top w:w="100" w:type="dxa"/>
              <w:left w:w="100" w:type="dxa"/>
              <w:bottom w:w="100" w:type="dxa"/>
              <w:right w:w="100" w:type="dxa"/>
            </w:tcMar>
          </w:tcPr>
          <w:p w14:paraId="0A9109D1" w14:textId="77777777" w:rsidR="00F10E94" w:rsidRPr="009E6790" w:rsidRDefault="00000000" w:rsidP="001249DB">
            <w:pPr>
              <w:pStyle w:val="P0-Paragraph"/>
            </w:pPr>
            <w:r w:rsidRPr="009E6790">
              <w:t>A-P-S</w:t>
            </w:r>
          </w:p>
        </w:tc>
        <w:tc>
          <w:tcPr>
            <w:tcW w:w="1324" w:type="dxa"/>
            <w:shd w:val="clear" w:color="auto" w:fill="FFFFFF"/>
            <w:tcMar>
              <w:top w:w="100" w:type="dxa"/>
              <w:left w:w="100" w:type="dxa"/>
              <w:bottom w:w="100" w:type="dxa"/>
              <w:right w:w="100" w:type="dxa"/>
            </w:tcMar>
          </w:tcPr>
          <w:p w14:paraId="79324FDE" w14:textId="77777777" w:rsidR="00F10E94" w:rsidRPr="009E6790" w:rsidRDefault="00000000" w:rsidP="001249DB">
            <w:pPr>
              <w:pStyle w:val="P0-Paragraph"/>
            </w:pPr>
            <w:r w:rsidRPr="009E6790">
              <w:t>Adversarial / Perception / Suppression</w:t>
            </w:r>
          </w:p>
        </w:tc>
        <w:tc>
          <w:tcPr>
            <w:tcW w:w="2265" w:type="dxa"/>
            <w:shd w:val="clear" w:color="auto" w:fill="FFFFFF"/>
            <w:tcMar>
              <w:top w:w="100" w:type="dxa"/>
              <w:left w:w="100" w:type="dxa"/>
              <w:bottom w:w="100" w:type="dxa"/>
              <w:right w:w="100" w:type="dxa"/>
            </w:tcMar>
          </w:tcPr>
          <w:p w14:paraId="1A2EF9A7" w14:textId="77777777" w:rsidR="00F10E94" w:rsidRPr="009E6790" w:rsidRDefault="00000000" w:rsidP="001249DB">
            <w:pPr>
              <w:pStyle w:val="P0-Paragraph"/>
            </w:pPr>
            <w:r w:rsidRPr="009E6790">
              <w:rPr>
                <w:b/>
                <w:bCs/>
              </w:rPr>
              <w:t>Sensor Blinding:</w:t>
            </w:r>
            <w:r w:rsidRPr="009E6790">
              <w:t xml:space="preserve"> Signal jamming or saturation attacks disable environmental awareness, suppressing the perception layer's ability to generate a Safe-State trigger.</w:t>
            </w:r>
          </w:p>
        </w:tc>
        <w:tc>
          <w:tcPr>
            <w:tcW w:w="2535" w:type="dxa"/>
            <w:shd w:val="clear" w:color="auto" w:fill="FFFFFF"/>
            <w:tcMar>
              <w:top w:w="100" w:type="dxa"/>
              <w:left w:w="100" w:type="dxa"/>
              <w:bottom w:w="100" w:type="dxa"/>
              <w:right w:w="100" w:type="dxa"/>
            </w:tcMar>
          </w:tcPr>
          <w:p w14:paraId="172C34D7" w14:textId="77777777" w:rsidR="00F10E94" w:rsidRPr="009E6790" w:rsidRDefault="00000000" w:rsidP="001249DB">
            <w:pPr>
              <w:pStyle w:val="P0-Paragraph"/>
            </w:pPr>
            <w:r w:rsidRPr="009E6790">
              <w:t>Hardware interrupt logs; RF telemetry; ASCR-06 verdict log - TIMEOUT events</w:t>
            </w:r>
          </w:p>
        </w:tc>
        <w:tc>
          <w:tcPr>
            <w:tcW w:w="2355" w:type="dxa"/>
            <w:shd w:val="clear" w:color="auto" w:fill="FFFFFF"/>
            <w:tcMar>
              <w:top w:w="100" w:type="dxa"/>
              <w:left w:w="100" w:type="dxa"/>
              <w:bottom w:w="100" w:type="dxa"/>
              <w:right w:w="100" w:type="dxa"/>
            </w:tcMar>
          </w:tcPr>
          <w:p w14:paraId="15F3E64A" w14:textId="77777777" w:rsidR="00F10E94" w:rsidRPr="009E6790" w:rsidRDefault="00000000" w:rsidP="001249DB">
            <w:pPr>
              <w:pStyle w:val="P0-Paragraph"/>
            </w:pPr>
            <w:r w:rsidRPr="009E6790">
              <w:t>Physical Interlock: Immediate Safe-State transition via hardware PLC; do not wait for software confirmation</w:t>
            </w:r>
          </w:p>
        </w:tc>
      </w:tr>
      <w:tr w:rsidR="00F10E94" w:rsidRPr="009E6790" w14:paraId="630CDB54" w14:textId="77777777" w:rsidTr="00753CAC">
        <w:trPr>
          <w:trHeight w:val="2450"/>
        </w:trPr>
        <w:tc>
          <w:tcPr>
            <w:tcW w:w="880" w:type="dxa"/>
            <w:shd w:val="clear" w:color="auto" w:fill="D9E2F3"/>
            <w:tcMar>
              <w:top w:w="100" w:type="dxa"/>
              <w:left w:w="100" w:type="dxa"/>
              <w:bottom w:w="100" w:type="dxa"/>
              <w:right w:w="100" w:type="dxa"/>
            </w:tcMar>
          </w:tcPr>
          <w:p w14:paraId="6105DEBB" w14:textId="77777777" w:rsidR="00F10E94" w:rsidRPr="009E6790" w:rsidRDefault="00000000" w:rsidP="001249DB">
            <w:pPr>
              <w:pStyle w:val="P0-Paragraph"/>
            </w:pPr>
            <w:r w:rsidRPr="009E6790">
              <w:lastRenderedPageBreak/>
              <w:t>A-R-M</w:t>
            </w:r>
          </w:p>
        </w:tc>
        <w:tc>
          <w:tcPr>
            <w:tcW w:w="1324" w:type="dxa"/>
            <w:shd w:val="clear" w:color="auto" w:fill="D9E2F3"/>
            <w:tcMar>
              <w:top w:w="100" w:type="dxa"/>
              <w:left w:w="100" w:type="dxa"/>
              <w:bottom w:w="100" w:type="dxa"/>
              <w:right w:w="100" w:type="dxa"/>
            </w:tcMar>
          </w:tcPr>
          <w:p w14:paraId="393E9EF3" w14:textId="77777777" w:rsidR="00F10E94" w:rsidRPr="009E6790" w:rsidRDefault="00000000" w:rsidP="001249DB">
            <w:pPr>
              <w:pStyle w:val="P0-Paragraph"/>
            </w:pPr>
            <w:r w:rsidRPr="009E6790">
              <w:t xml:space="preserve">Adversarial / Reasoning / </w:t>
            </w:r>
            <w:proofErr w:type="spellStart"/>
            <w:r w:rsidRPr="009E6790">
              <w:t>Misbinding</w:t>
            </w:r>
            <w:proofErr w:type="spellEnd"/>
          </w:p>
        </w:tc>
        <w:tc>
          <w:tcPr>
            <w:tcW w:w="2265" w:type="dxa"/>
            <w:shd w:val="clear" w:color="auto" w:fill="D9E2F3"/>
            <w:tcMar>
              <w:top w:w="100" w:type="dxa"/>
              <w:left w:w="100" w:type="dxa"/>
              <w:bottom w:w="100" w:type="dxa"/>
              <w:right w:w="100" w:type="dxa"/>
            </w:tcMar>
          </w:tcPr>
          <w:p w14:paraId="3264A326" w14:textId="77777777" w:rsidR="00F10E94" w:rsidRPr="009E6790" w:rsidRDefault="00000000" w:rsidP="001249DB">
            <w:pPr>
              <w:pStyle w:val="P0-Paragraph"/>
            </w:pPr>
            <w:r w:rsidRPr="009E6790">
              <w:rPr>
                <w:b/>
                <w:bCs/>
              </w:rPr>
              <w:t>Objective Hijack:</w:t>
            </w:r>
            <w:r w:rsidRPr="009E6790">
              <w:t xml:space="preserve"> Attacker injects high-priority tasks into the agent's goal queue, binding the reasoning layer to an unauthorized objective.</w:t>
            </w:r>
          </w:p>
        </w:tc>
        <w:tc>
          <w:tcPr>
            <w:tcW w:w="2535" w:type="dxa"/>
            <w:shd w:val="clear" w:color="auto" w:fill="D9E2F3"/>
            <w:tcMar>
              <w:top w:w="100" w:type="dxa"/>
              <w:left w:w="100" w:type="dxa"/>
              <w:bottom w:w="100" w:type="dxa"/>
              <w:right w:w="100" w:type="dxa"/>
            </w:tcMar>
          </w:tcPr>
          <w:p w14:paraId="59D3BE99" w14:textId="77777777" w:rsidR="00F10E94" w:rsidRPr="009E6790" w:rsidRDefault="00000000" w:rsidP="001249DB">
            <w:pPr>
              <w:pStyle w:val="P0-Paragraph"/>
            </w:pPr>
            <w:r w:rsidRPr="009E6790">
              <w:t xml:space="preserve">MCP API logs; task arbitration traces; ASCR-07 </w:t>
            </w:r>
            <w:proofErr w:type="spellStart"/>
            <w:r w:rsidRPr="009E6790">
              <w:t>goal_hash</w:t>
            </w:r>
            <w:proofErr w:type="spellEnd"/>
            <w:r w:rsidRPr="009E6790">
              <w:t xml:space="preserve"> delta</w:t>
            </w:r>
          </w:p>
        </w:tc>
        <w:tc>
          <w:tcPr>
            <w:tcW w:w="2355" w:type="dxa"/>
            <w:shd w:val="clear" w:color="auto" w:fill="D9E2F3"/>
            <w:tcMar>
              <w:top w:w="100" w:type="dxa"/>
              <w:left w:w="100" w:type="dxa"/>
              <w:bottom w:w="100" w:type="dxa"/>
              <w:right w:w="100" w:type="dxa"/>
            </w:tcMar>
          </w:tcPr>
          <w:p w14:paraId="2B43CC99" w14:textId="77777777" w:rsidR="00F10E94" w:rsidRPr="009E6790" w:rsidRDefault="00000000" w:rsidP="001249DB">
            <w:pPr>
              <w:pStyle w:val="P0-Paragraph"/>
            </w:pPr>
            <w:r w:rsidRPr="009E6790">
              <w:t>Logic Interception: Roll back goal-state to the last authorized goal-state/configuration identified by the ASCR-07 decision-lineage record; isolate or revoke the affected workload identity/session through the deployment identity control; ASCR-04 rejects subsequent unauthorized invocations.</w:t>
            </w:r>
          </w:p>
        </w:tc>
      </w:tr>
      <w:tr w:rsidR="00F10E94" w:rsidRPr="009E6790" w14:paraId="1E843D51" w14:textId="77777777" w:rsidTr="00753CAC">
        <w:trPr>
          <w:trHeight w:val="2450"/>
        </w:trPr>
        <w:tc>
          <w:tcPr>
            <w:tcW w:w="880" w:type="dxa"/>
            <w:shd w:val="clear" w:color="auto" w:fill="FFFFFF"/>
            <w:tcMar>
              <w:top w:w="100" w:type="dxa"/>
              <w:left w:w="100" w:type="dxa"/>
              <w:bottom w:w="100" w:type="dxa"/>
              <w:right w:w="100" w:type="dxa"/>
            </w:tcMar>
          </w:tcPr>
          <w:p w14:paraId="7F4705DF" w14:textId="77777777" w:rsidR="00F10E94" w:rsidRPr="009E6790" w:rsidRDefault="00000000" w:rsidP="001249DB">
            <w:pPr>
              <w:pStyle w:val="P0-Paragraph"/>
            </w:pPr>
            <w:r w:rsidRPr="009E6790">
              <w:t>A-R-D</w:t>
            </w:r>
          </w:p>
        </w:tc>
        <w:tc>
          <w:tcPr>
            <w:tcW w:w="1324" w:type="dxa"/>
            <w:shd w:val="clear" w:color="auto" w:fill="FFFFFF"/>
            <w:tcMar>
              <w:top w:w="100" w:type="dxa"/>
              <w:left w:w="100" w:type="dxa"/>
              <w:bottom w:w="100" w:type="dxa"/>
              <w:right w:w="100" w:type="dxa"/>
            </w:tcMar>
          </w:tcPr>
          <w:p w14:paraId="62B92C7A" w14:textId="77777777" w:rsidR="00F10E94" w:rsidRPr="009E6790" w:rsidRDefault="00000000" w:rsidP="001249DB">
            <w:pPr>
              <w:pStyle w:val="P0-Paragraph"/>
            </w:pPr>
            <w:r w:rsidRPr="009E6790">
              <w:t>Adversarial / Reasoning / Over-Delegation</w:t>
            </w:r>
          </w:p>
        </w:tc>
        <w:tc>
          <w:tcPr>
            <w:tcW w:w="2265" w:type="dxa"/>
            <w:shd w:val="clear" w:color="auto" w:fill="FFFFFF"/>
            <w:tcMar>
              <w:top w:w="100" w:type="dxa"/>
              <w:left w:w="100" w:type="dxa"/>
              <w:bottom w:w="100" w:type="dxa"/>
              <w:right w:w="100" w:type="dxa"/>
            </w:tcMar>
          </w:tcPr>
          <w:p w14:paraId="74EC36E2" w14:textId="77777777" w:rsidR="00F10E94" w:rsidRPr="009E6790" w:rsidRDefault="00000000" w:rsidP="001249DB">
            <w:pPr>
              <w:pStyle w:val="P0-Paragraph"/>
            </w:pPr>
            <w:r w:rsidRPr="009E6790">
              <w:rPr>
                <w:b/>
                <w:bCs/>
              </w:rPr>
              <w:t>Prompt Injection:</w:t>
            </w:r>
            <w:r w:rsidRPr="009E6790">
              <w:t xml:space="preserve"> Injected instructions bypass payload or velocity safety limits, delegating execution authority beyond the authorized scope defined in ASCR-03.</w:t>
            </w:r>
          </w:p>
        </w:tc>
        <w:tc>
          <w:tcPr>
            <w:tcW w:w="2535" w:type="dxa"/>
            <w:shd w:val="clear" w:color="auto" w:fill="FFFFFF"/>
            <w:tcMar>
              <w:top w:w="100" w:type="dxa"/>
              <w:left w:w="100" w:type="dxa"/>
              <w:bottom w:w="100" w:type="dxa"/>
              <w:right w:w="100" w:type="dxa"/>
            </w:tcMar>
          </w:tcPr>
          <w:p w14:paraId="250271E4" w14:textId="77777777" w:rsidR="00F10E94" w:rsidRPr="009E6790" w:rsidRDefault="00000000" w:rsidP="001249DB">
            <w:pPr>
              <w:pStyle w:val="P0-Paragraph"/>
            </w:pPr>
            <w:r w:rsidRPr="009E6790">
              <w:t>ASCR-07 reasoning traces; LLM/VLA latent space logs; ASCR-04 tool invocation log - scope violations</w:t>
            </w:r>
          </w:p>
        </w:tc>
        <w:tc>
          <w:tcPr>
            <w:tcW w:w="2355" w:type="dxa"/>
            <w:shd w:val="clear" w:color="auto" w:fill="FFFFFF"/>
            <w:tcMar>
              <w:top w:w="100" w:type="dxa"/>
              <w:left w:w="100" w:type="dxa"/>
              <w:bottom w:w="100" w:type="dxa"/>
              <w:right w:w="100" w:type="dxa"/>
            </w:tcMar>
          </w:tcPr>
          <w:p w14:paraId="69D7FFFB" w14:textId="77777777" w:rsidR="00F10E94" w:rsidRPr="009E6790" w:rsidRDefault="00000000" w:rsidP="001249DB">
            <w:pPr>
              <w:pStyle w:val="P0-Paragraph"/>
            </w:pPr>
            <w:r w:rsidRPr="009E6790">
              <w:t>Semantic Firewall: Filter output against the Forbidden Kinetic State library; obtain the ASCR-06 verification outcome and apply the governed HOLD/BLOCK through ASCR-04 at the execution boundary pending review</w:t>
            </w:r>
          </w:p>
        </w:tc>
      </w:tr>
      <w:tr w:rsidR="00F10E94" w:rsidRPr="009E6790" w14:paraId="3C2FBB53" w14:textId="77777777" w:rsidTr="00753CAC">
        <w:trPr>
          <w:trHeight w:val="2450"/>
        </w:trPr>
        <w:tc>
          <w:tcPr>
            <w:tcW w:w="880" w:type="dxa"/>
            <w:shd w:val="clear" w:color="auto" w:fill="D9E2F3"/>
            <w:tcMar>
              <w:top w:w="100" w:type="dxa"/>
              <w:left w:w="100" w:type="dxa"/>
              <w:bottom w:w="100" w:type="dxa"/>
              <w:right w:w="100" w:type="dxa"/>
            </w:tcMar>
          </w:tcPr>
          <w:p w14:paraId="52310CF0" w14:textId="77777777" w:rsidR="00F10E94" w:rsidRPr="009E6790" w:rsidRDefault="00000000" w:rsidP="001249DB">
            <w:pPr>
              <w:pStyle w:val="P0-Paragraph"/>
            </w:pPr>
            <w:r w:rsidRPr="009E6790">
              <w:t>A-R-S</w:t>
            </w:r>
          </w:p>
        </w:tc>
        <w:tc>
          <w:tcPr>
            <w:tcW w:w="1324" w:type="dxa"/>
            <w:shd w:val="clear" w:color="auto" w:fill="D9E2F3"/>
            <w:tcMar>
              <w:top w:w="100" w:type="dxa"/>
              <w:left w:w="100" w:type="dxa"/>
              <w:bottom w:w="100" w:type="dxa"/>
              <w:right w:w="100" w:type="dxa"/>
            </w:tcMar>
          </w:tcPr>
          <w:p w14:paraId="3ECA3C16" w14:textId="77777777" w:rsidR="00F10E94" w:rsidRPr="009E6790" w:rsidRDefault="00000000" w:rsidP="001249DB">
            <w:pPr>
              <w:pStyle w:val="P0-Paragraph"/>
            </w:pPr>
            <w:r w:rsidRPr="009E6790">
              <w:t>Adversarial / Reasoning / Suppression</w:t>
            </w:r>
          </w:p>
        </w:tc>
        <w:tc>
          <w:tcPr>
            <w:tcW w:w="2265" w:type="dxa"/>
            <w:shd w:val="clear" w:color="auto" w:fill="D9E2F3"/>
            <w:tcMar>
              <w:top w:w="100" w:type="dxa"/>
              <w:left w:w="100" w:type="dxa"/>
              <w:bottom w:w="100" w:type="dxa"/>
              <w:right w:w="100" w:type="dxa"/>
            </w:tcMar>
          </w:tcPr>
          <w:p w14:paraId="6F6FFD38" w14:textId="77777777" w:rsidR="00F10E94" w:rsidRPr="009E6790" w:rsidRDefault="00000000" w:rsidP="001249DB">
            <w:pPr>
              <w:pStyle w:val="P0-Paragraph"/>
            </w:pPr>
            <w:r w:rsidRPr="009E6790">
              <w:rPr>
                <w:b/>
                <w:bCs/>
              </w:rPr>
              <w:t>Logic Denial:</w:t>
            </w:r>
            <w:r w:rsidRPr="009E6790">
              <w:t xml:space="preserve"> Attacker crashes the reasoning engine to force a fail-open actuation state, suppressing the reasoning layer's role in the authority chain.</w:t>
            </w:r>
          </w:p>
        </w:tc>
        <w:tc>
          <w:tcPr>
            <w:tcW w:w="2535" w:type="dxa"/>
            <w:shd w:val="clear" w:color="auto" w:fill="D9E2F3"/>
            <w:tcMar>
              <w:top w:w="100" w:type="dxa"/>
              <w:left w:w="100" w:type="dxa"/>
              <w:bottom w:w="100" w:type="dxa"/>
              <w:right w:w="100" w:type="dxa"/>
            </w:tcMar>
          </w:tcPr>
          <w:p w14:paraId="36523665" w14:textId="77777777" w:rsidR="00F10E94" w:rsidRPr="009E6790" w:rsidRDefault="00000000" w:rsidP="001249DB">
            <w:pPr>
              <w:pStyle w:val="P0-Paragraph"/>
            </w:pPr>
            <w:r w:rsidRPr="009E6790">
              <w:t>Memory/CPU utilization; process watchdog logs; ASCR-07 chain gap detection</w:t>
            </w:r>
          </w:p>
        </w:tc>
        <w:tc>
          <w:tcPr>
            <w:tcW w:w="2355" w:type="dxa"/>
            <w:shd w:val="clear" w:color="auto" w:fill="D9E2F3"/>
            <w:tcMar>
              <w:top w:w="100" w:type="dxa"/>
              <w:left w:w="100" w:type="dxa"/>
              <w:bottom w:w="100" w:type="dxa"/>
              <w:right w:w="100" w:type="dxa"/>
            </w:tcMar>
          </w:tcPr>
          <w:p w14:paraId="0AFD8DA5" w14:textId="77777777" w:rsidR="00F10E94" w:rsidRPr="009E6790" w:rsidRDefault="00000000" w:rsidP="001249DB">
            <w:pPr>
              <w:pStyle w:val="P0-Paragraph"/>
            </w:pPr>
            <w:r w:rsidRPr="009E6790">
              <w:t>Hardware Interlock: Mechanical fail-safe engagement; for autonomous robotic and agentic actuation systems, a fail-open actuation state is not an acceptable fallback - Safe-State is the only authorized default</w:t>
            </w:r>
          </w:p>
        </w:tc>
      </w:tr>
      <w:tr w:rsidR="00F10E94" w:rsidRPr="009E6790" w14:paraId="20E5A3CA" w14:textId="77777777" w:rsidTr="00753CAC">
        <w:trPr>
          <w:trHeight w:val="2180"/>
        </w:trPr>
        <w:tc>
          <w:tcPr>
            <w:tcW w:w="880" w:type="dxa"/>
            <w:shd w:val="clear" w:color="auto" w:fill="FFFFFF"/>
            <w:tcMar>
              <w:top w:w="100" w:type="dxa"/>
              <w:left w:w="100" w:type="dxa"/>
              <w:bottom w:w="100" w:type="dxa"/>
              <w:right w:w="100" w:type="dxa"/>
            </w:tcMar>
          </w:tcPr>
          <w:p w14:paraId="0E322477" w14:textId="77777777" w:rsidR="00F10E94" w:rsidRPr="009E6790" w:rsidRDefault="00000000" w:rsidP="001249DB">
            <w:pPr>
              <w:pStyle w:val="P0-Paragraph"/>
            </w:pPr>
            <w:r w:rsidRPr="009E6790">
              <w:lastRenderedPageBreak/>
              <w:t>A-C-M</w:t>
            </w:r>
          </w:p>
        </w:tc>
        <w:tc>
          <w:tcPr>
            <w:tcW w:w="1324" w:type="dxa"/>
            <w:shd w:val="clear" w:color="auto" w:fill="FFFFFF"/>
            <w:tcMar>
              <w:top w:w="100" w:type="dxa"/>
              <w:left w:w="100" w:type="dxa"/>
              <w:bottom w:w="100" w:type="dxa"/>
              <w:right w:w="100" w:type="dxa"/>
            </w:tcMar>
          </w:tcPr>
          <w:p w14:paraId="34AD9D62" w14:textId="77777777" w:rsidR="00F10E94" w:rsidRPr="009E6790" w:rsidRDefault="00000000" w:rsidP="001249DB">
            <w:pPr>
              <w:pStyle w:val="P0-Paragraph"/>
            </w:pPr>
            <w:r w:rsidRPr="009E6790">
              <w:t xml:space="preserve">Adversarial / Control / </w:t>
            </w:r>
            <w:proofErr w:type="spellStart"/>
            <w:r w:rsidRPr="009E6790">
              <w:t>Misbinding</w:t>
            </w:r>
            <w:proofErr w:type="spellEnd"/>
          </w:p>
        </w:tc>
        <w:tc>
          <w:tcPr>
            <w:tcW w:w="2265" w:type="dxa"/>
            <w:shd w:val="clear" w:color="auto" w:fill="FFFFFF"/>
            <w:tcMar>
              <w:top w:w="100" w:type="dxa"/>
              <w:left w:w="100" w:type="dxa"/>
              <w:bottom w:w="100" w:type="dxa"/>
              <w:right w:w="100" w:type="dxa"/>
            </w:tcMar>
          </w:tcPr>
          <w:p w14:paraId="037B7C44" w14:textId="77777777" w:rsidR="00F10E94" w:rsidRPr="009E6790" w:rsidRDefault="00000000" w:rsidP="001249DB">
            <w:pPr>
              <w:pStyle w:val="P0-Paragraph"/>
            </w:pPr>
            <w:r w:rsidRPr="009E6790">
              <w:rPr>
                <w:b/>
                <w:bCs/>
              </w:rPr>
              <w:t>Command Injection:</w:t>
            </w:r>
            <w:r w:rsidRPr="009E6790">
              <w:t xml:space="preserve"> Unauthorized motor commands injected directly into the control bus, bypassing the ASCR-04 MCP gateway entirely.</w:t>
            </w:r>
          </w:p>
        </w:tc>
        <w:tc>
          <w:tcPr>
            <w:tcW w:w="2535" w:type="dxa"/>
            <w:shd w:val="clear" w:color="auto" w:fill="FFFFFF"/>
            <w:tcMar>
              <w:top w:w="100" w:type="dxa"/>
              <w:left w:w="100" w:type="dxa"/>
              <w:bottom w:w="100" w:type="dxa"/>
              <w:right w:w="100" w:type="dxa"/>
            </w:tcMar>
          </w:tcPr>
          <w:p w14:paraId="335AF101" w14:textId="77777777" w:rsidR="00F10E94" w:rsidRPr="009E6790" w:rsidRDefault="00000000" w:rsidP="001249DB">
            <w:pPr>
              <w:pStyle w:val="P0-Paragraph"/>
            </w:pPr>
            <w:r w:rsidRPr="009E6790">
              <w:t>CAN/</w:t>
            </w:r>
            <w:proofErr w:type="spellStart"/>
            <w:r w:rsidRPr="009E6790">
              <w:t>EtherCAT</w:t>
            </w:r>
            <w:proofErr w:type="spellEnd"/>
            <w:r w:rsidRPr="009E6790">
              <w:t xml:space="preserve"> traffic logs; gateway or secure-overlay authentication/integrity failures where implemented; ASCR-07 </w:t>
            </w:r>
            <w:proofErr w:type="spellStart"/>
            <w:r w:rsidRPr="009E6790">
              <w:t>actuation_triggered</w:t>
            </w:r>
            <w:proofErr w:type="spellEnd"/>
            <w:r w:rsidRPr="009E6790">
              <w:t xml:space="preserve"> vs. </w:t>
            </w:r>
            <w:proofErr w:type="spellStart"/>
            <w:r w:rsidRPr="009E6790">
              <w:t>auth_chain</w:t>
            </w:r>
            <w:proofErr w:type="spellEnd"/>
            <w:r w:rsidRPr="009E6790">
              <w:t xml:space="preserve"> mismatch</w:t>
            </w:r>
          </w:p>
        </w:tc>
        <w:tc>
          <w:tcPr>
            <w:tcW w:w="2355" w:type="dxa"/>
            <w:shd w:val="clear" w:color="auto" w:fill="FFFFFF"/>
            <w:tcMar>
              <w:top w:w="100" w:type="dxa"/>
              <w:left w:w="100" w:type="dxa"/>
              <w:bottom w:w="100" w:type="dxa"/>
              <w:right w:w="100" w:type="dxa"/>
            </w:tcMar>
          </w:tcPr>
          <w:p w14:paraId="42DC84F6" w14:textId="77777777" w:rsidR="00F10E94" w:rsidRPr="009E6790" w:rsidRDefault="00000000" w:rsidP="001249DB">
            <w:pPr>
              <w:pStyle w:val="P0-Paragraph"/>
            </w:pPr>
            <w:r w:rsidRPr="009E6790">
              <w:t xml:space="preserve">Determinism Hardening: Apply cryptographic authentication/integrity controls </w:t>
            </w:r>
            <w:proofErr w:type="gramStart"/>
            <w:r w:rsidRPr="009E6790">
              <w:t>where</w:t>
            </w:r>
            <w:proofErr w:type="gramEnd"/>
            <w:r w:rsidRPr="009E6790">
              <w:t xml:space="preserve"> supported by the actuation protocol or an authenticated gateway/secure overlay; reject commands that fail the deployment's authenticated-control policy</w:t>
            </w:r>
          </w:p>
        </w:tc>
      </w:tr>
      <w:tr w:rsidR="00F10E94" w:rsidRPr="009E6790" w14:paraId="12DE8122" w14:textId="77777777" w:rsidTr="00753CAC">
        <w:trPr>
          <w:trHeight w:val="2735"/>
        </w:trPr>
        <w:tc>
          <w:tcPr>
            <w:tcW w:w="880" w:type="dxa"/>
            <w:shd w:val="clear" w:color="auto" w:fill="D9E2F3"/>
            <w:tcMar>
              <w:top w:w="100" w:type="dxa"/>
              <w:left w:w="100" w:type="dxa"/>
              <w:bottom w:w="100" w:type="dxa"/>
              <w:right w:w="100" w:type="dxa"/>
            </w:tcMar>
          </w:tcPr>
          <w:p w14:paraId="24C94EBB" w14:textId="77777777" w:rsidR="00F10E94" w:rsidRPr="009E6790" w:rsidRDefault="00000000" w:rsidP="001249DB">
            <w:pPr>
              <w:pStyle w:val="P0-Paragraph"/>
            </w:pPr>
            <w:r w:rsidRPr="009E6790">
              <w:t>A-C-D</w:t>
            </w:r>
          </w:p>
        </w:tc>
        <w:tc>
          <w:tcPr>
            <w:tcW w:w="1324" w:type="dxa"/>
            <w:shd w:val="clear" w:color="auto" w:fill="D9E2F3"/>
            <w:tcMar>
              <w:top w:w="100" w:type="dxa"/>
              <w:left w:w="100" w:type="dxa"/>
              <w:bottom w:w="100" w:type="dxa"/>
              <w:right w:w="100" w:type="dxa"/>
            </w:tcMar>
          </w:tcPr>
          <w:p w14:paraId="59DE274F" w14:textId="77777777" w:rsidR="00F10E94" w:rsidRPr="009E6790" w:rsidRDefault="00000000" w:rsidP="001249DB">
            <w:pPr>
              <w:pStyle w:val="P0-Paragraph"/>
            </w:pPr>
            <w:r w:rsidRPr="009E6790">
              <w:t>Adversarial / Control / Over-Delegation</w:t>
            </w:r>
          </w:p>
        </w:tc>
        <w:tc>
          <w:tcPr>
            <w:tcW w:w="2265" w:type="dxa"/>
            <w:shd w:val="clear" w:color="auto" w:fill="D9E2F3"/>
            <w:tcMar>
              <w:top w:w="100" w:type="dxa"/>
              <w:left w:w="100" w:type="dxa"/>
              <w:bottom w:w="100" w:type="dxa"/>
              <w:right w:w="100" w:type="dxa"/>
            </w:tcMar>
          </w:tcPr>
          <w:p w14:paraId="3A96F790" w14:textId="77777777" w:rsidR="00F10E94" w:rsidRPr="009E6790" w:rsidRDefault="00000000" w:rsidP="001249DB">
            <w:pPr>
              <w:pStyle w:val="P0-Paragraph"/>
            </w:pPr>
            <w:r w:rsidRPr="009E6790">
              <w:rPr>
                <w:b/>
                <w:bCs/>
              </w:rPr>
              <w:t>Closed-Loop Exploitation:</w:t>
            </w:r>
            <w:r w:rsidRPr="009E6790">
              <w:t xml:space="preserve"> Malicious oscillation induced via feedback manipulation, exploiting the control system's delegated authority to self-correct.</w:t>
            </w:r>
          </w:p>
        </w:tc>
        <w:tc>
          <w:tcPr>
            <w:tcW w:w="2535" w:type="dxa"/>
            <w:shd w:val="clear" w:color="auto" w:fill="D9E2F3"/>
            <w:tcMar>
              <w:top w:w="100" w:type="dxa"/>
              <w:left w:w="100" w:type="dxa"/>
              <w:bottom w:w="100" w:type="dxa"/>
              <w:right w:w="100" w:type="dxa"/>
            </w:tcMar>
          </w:tcPr>
          <w:p w14:paraId="4CA41E70" w14:textId="77777777" w:rsidR="00F10E94" w:rsidRPr="009E6790" w:rsidRDefault="00000000" w:rsidP="001249DB">
            <w:pPr>
              <w:pStyle w:val="P0-Paragraph"/>
            </w:pPr>
            <w:r w:rsidRPr="009E6790">
              <w:t>Actuator feedback jitter; control loop stability metrics; ASCR-06 force vector divergence</w:t>
            </w:r>
          </w:p>
        </w:tc>
        <w:tc>
          <w:tcPr>
            <w:tcW w:w="2355" w:type="dxa"/>
            <w:shd w:val="clear" w:color="auto" w:fill="D9E2F3"/>
            <w:tcMar>
              <w:top w:w="100" w:type="dxa"/>
              <w:left w:w="100" w:type="dxa"/>
              <w:bottom w:w="100" w:type="dxa"/>
              <w:right w:w="100" w:type="dxa"/>
            </w:tcMar>
          </w:tcPr>
          <w:p w14:paraId="4F308155" w14:textId="77777777" w:rsidR="00F10E94" w:rsidRPr="009E6790" w:rsidRDefault="00000000" w:rsidP="001249DB">
            <w:pPr>
              <w:pStyle w:val="P0-Paragraph"/>
            </w:pPr>
            <w:r w:rsidRPr="009E6790">
              <w:t>Force Bounding: Torque and velocity limiting via independent hardware-level clamp; remove the feedback channel from the attacker's influence surface</w:t>
            </w:r>
          </w:p>
        </w:tc>
      </w:tr>
      <w:tr w:rsidR="00F10E94" w:rsidRPr="009E6790" w14:paraId="7DF29AC0" w14:textId="77777777" w:rsidTr="00753CAC">
        <w:trPr>
          <w:trHeight w:val="2450"/>
        </w:trPr>
        <w:tc>
          <w:tcPr>
            <w:tcW w:w="880" w:type="dxa"/>
            <w:shd w:val="clear" w:color="auto" w:fill="FFFFFF"/>
            <w:tcMar>
              <w:top w:w="100" w:type="dxa"/>
              <w:left w:w="100" w:type="dxa"/>
              <w:bottom w:w="100" w:type="dxa"/>
              <w:right w:w="100" w:type="dxa"/>
            </w:tcMar>
          </w:tcPr>
          <w:p w14:paraId="7D0CB45D" w14:textId="77777777" w:rsidR="00F10E94" w:rsidRPr="009E6790" w:rsidRDefault="00000000" w:rsidP="001249DB">
            <w:pPr>
              <w:pStyle w:val="P0-Paragraph"/>
            </w:pPr>
            <w:r w:rsidRPr="009E6790">
              <w:t>A-C-S</w:t>
            </w:r>
          </w:p>
        </w:tc>
        <w:tc>
          <w:tcPr>
            <w:tcW w:w="1324" w:type="dxa"/>
            <w:shd w:val="clear" w:color="auto" w:fill="FFFFFF"/>
            <w:tcMar>
              <w:top w:w="100" w:type="dxa"/>
              <w:left w:w="100" w:type="dxa"/>
              <w:bottom w:w="100" w:type="dxa"/>
              <w:right w:w="100" w:type="dxa"/>
            </w:tcMar>
          </w:tcPr>
          <w:p w14:paraId="6B704AC5" w14:textId="77777777" w:rsidR="00F10E94" w:rsidRPr="009E6790" w:rsidRDefault="00000000" w:rsidP="001249DB">
            <w:pPr>
              <w:pStyle w:val="P0-Paragraph"/>
            </w:pPr>
            <w:r w:rsidRPr="009E6790">
              <w:t>Adversarial / Control / Suppression</w:t>
            </w:r>
          </w:p>
        </w:tc>
        <w:tc>
          <w:tcPr>
            <w:tcW w:w="2265" w:type="dxa"/>
            <w:shd w:val="clear" w:color="auto" w:fill="FFFFFF"/>
            <w:tcMar>
              <w:top w:w="100" w:type="dxa"/>
              <w:left w:w="100" w:type="dxa"/>
              <w:bottom w:w="100" w:type="dxa"/>
              <w:right w:w="100" w:type="dxa"/>
            </w:tcMar>
          </w:tcPr>
          <w:p w14:paraId="4DF1527D" w14:textId="77777777" w:rsidR="00F10E94" w:rsidRPr="009E6790" w:rsidRDefault="00000000" w:rsidP="001249DB">
            <w:pPr>
              <w:pStyle w:val="P0-Paragraph"/>
            </w:pPr>
            <w:r w:rsidRPr="009E6790">
              <w:rPr>
                <w:b/>
                <w:bCs/>
              </w:rPr>
              <w:t>Control Silencing:</w:t>
            </w:r>
            <w:r w:rsidRPr="009E6790">
              <w:t xml:space="preserve"> Attacker disables the Stop command path to the actuator, suppressing the primary interdiction channel.</w:t>
            </w:r>
          </w:p>
        </w:tc>
        <w:tc>
          <w:tcPr>
            <w:tcW w:w="2535" w:type="dxa"/>
            <w:shd w:val="clear" w:color="auto" w:fill="FFFFFF"/>
            <w:tcMar>
              <w:top w:w="100" w:type="dxa"/>
              <w:left w:w="100" w:type="dxa"/>
              <w:bottom w:w="100" w:type="dxa"/>
              <w:right w:w="100" w:type="dxa"/>
            </w:tcMar>
          </w:tcPr>
          <w:p w14:paraId="3DF6670B" w14:textId="77777777" w:rsidR="00F10E94" w:rsidRPr="009E6790" w:rsidRDefault="00000000" w:rsidP="001249DB">
            <w:pPr>
              <w:pStyle w:val="P0-Paragraph"/>
            </w:pPr>
            <w:r w:rsidRPr="009E6790">
              <w:t>Bus utilization; packet loss on safety-critical frames; ASCR-04 hold-enforcement confirmation failure; associated ASCR-06 verification verdict where applicable</w:t>
            </w:r>
          </w:p>
        </w:tc>
        <w:tc>
          <w:tcPr>
            <w:tcW w:w="2355" w:type="dxa"/>
            <w:shd w:val="clear" w:color="auto" w:fill="FFFFFF"/>
            <w:tcMar>
              <w:top w:w="100" w:type="dxa"/>
              <w:left w:w="100" w:type="dxa"/>
              <w:bottom w:w="100" w:type="dxa"/>
              <w:right w:w="100" w:type="dxa"/>
            </w:tcMar>
          </w:tcPr>
          <w:p w14:paraId="30DBDE79" w14:textId="77777777" w:rsidR="00F10E94" w:rsidRPr="009E6790" w:rsidRDefault="00000000" w:rsidP="001249DB">
            <w:pPr>
              <w:pStyle w:val="P0-Paragraph"/>
            </w:pPr>
            <w:r w:rsidRPr="009E6790">
              <w:t xml:space="preserve">Secondary Interlock: Engage an out-of-band safety-rated E-Stop or equivalent independent protective function through a path independent of the compromised control bus. Apply the isolation, EMC immunity, separation, shielding, grounding, and installation measures required by the applicable functional-safety and EMC engineering basis. Galvanic isolation alone is not sufficient to </w:t>
            </w:r>
            <w:r w:rsidRPr="009E6790">
              <w:lastRenderedPageBreak/>
              <w:t>establish a safety-rated interdiction path.</w:t>
            </w:r>
          </w:p>
        </w:tc>
      </w:tr>
      <w:tr w:rsidR="00F10E94" w:rsidRPr="009E6790" w14:paraId="095806A7" w14:textId="77777777" w:rsidTr="00753CAC">
        <w:trPr>
          <w:trHeight w:val="2180"/>
        </w:trPr>
        <w:tc>
          <w:tcPr>
            <w:tcW w:w="880" w:type="dxa"/>
            <w:shd w:val="clear" w:color="auto" w:fill="D9E2F3"/>
            <w:tcMar>
              <w:top w:w="100" w:type="dxa"/>
              <w:left w:w="100" w:type="dxa"/>
              <w:bottom w:w="100" w:type="dxa"/>
              <w:right w:w="100" w:type="dxa"/>
            </w:tcMar>
          </w:tcPr>
          <w:p w14:paraId="5F27ACF0" w14:textId="77777777" w:rsidR="00F10E94" w:rsidRPr="009E6790" w:rsidRDefault="00000000" w:rsidP="001249DB">
            <w:pPr>
              <w:pStyle w:val="P0-Paragraph"/>
            </w:pPr>
            <w:r w:rsidRPr="009E6790">
              <w:lastRenderedPageBreak/>
              <w:t>S-P-M</w:t>
            </w:r>
          </w:p>
        </w:tc>
        <w:tc>
          <w:tcPr>
            <w:tcW w:w="1324" w:type="dxa"/>
            <w:shd w:val="clear" w:color="auto" w:fill="D9E2F3"/>
            <w:tcMar>
              <w:top w:w="100" w:type="dxa"/>
              <w:left w:w="100" w:type="dxa"/>
              <w:bottom w:w="100" w:type="dxa"/>
              <w:right w:w="100" w:type="dxa"/>
            </w:tcMar>
          </w:tcPr>
          <w:p w14:paraId="10225054" w14:textId="77777777" w:rsidR="00F10E94" w:rsidRPr="009E6790" w:rsidRDefault="00000000" w:rsidP="001249DB">
            <w:pPr>
              <w:pStyle w:val="P0-Paragraph"/>
            </w:pPr>
            <w:r w:rsidRPr="009E6790">
              <w:t xml:space="preserve">Stochastic / Perception / </w:t>
            </w:r>
            <w:proofErr w:type="spellStart"/>
            <w:r w:rsidRPr="009E6790">
              <w:t>Misbinding</w:t>
            </w:r>
            <w:proofErr w:type="spellEnd"/>
          </w:p>
        </w:tc>
        <w:tc>
          <w:tcPr>
            <w:tcW w:w="2265" w:type="dxa"/>
            <w:shd w:val="clear" w:color="auto" w:fill="D9E2F3"/>
            <w:tcMar>
              <w:top w:w="100" w:type="dxa"/>
              <w:left w:w="100" w:type="dxa"/>
              <w:bottom w:w="100" w:type="dxa"/>
              <w:right w:w="100" w:type="dxa"/>
            </w:tcMar>
          </w:tcPr>
          <w:p w14:paraId="0F705187" w14:textId="77777777" w:rsidR="00F10E94" w:rsidRPr="009E6790" w:rsidRDefault="00000000" w:rsidP="001249DB">
            <w:pPr>
              <w:pStyle w:val="P0-Paragraph"/>
            </w:pPr>
            <w:r w:rsidRPr="009E6790">
              <w:rPr>
                <w:b/>
                <w:bCs/>
              </w:rPr>
              <w:t>Contextual Ghosting:</w:t>
            </w:r>
            <w:r w:rsidRPr="009E6790">
              <w:t xml:space="preserve"> Non-malicious sensor noise </w:t>
            </w:r>
            <w:proofErr w:type="gramStart"/>
            <w:r w:rsidRPr="009E6790">
              <w:t>misidentified</w:t>
            </w:r>
            <w:proofErr w:type="gramEnd"/>
            <w:r w:rsidRPr="009E6790">
              <w:t xml:space="preserve"> as a valid navigation point, binding the agent to a phantom context.</w:t>
            </w:r>
          </w:p>
        </w:tc>
        <w:tc>
          <w:tcPr>
            <w:tcW w:w="2535" w:type="dxa"/>
            <w:shd w:val="clear" w:color="auto" w:fill="D9E2F3"/>
            <w:tcMar>
              <w:top w:w="100" w:type="dxa"/>
              <w:left w:w="100" w:type="dxa"/>
              <w:bottom w:w="100" w:type="dxa"/>
              <w:right w:w="100" w:type="dxa"/>
            </w:tcMar>
          </w:tcPr>
          <w:p w14:paraId="62F4658F" w14:textId="77777777" w:rsidR="00F10E94" w:rsidRPr="009E6790" w:rsidRDefault="00000000" w:rsidP="001249DB">
            <w:pPr>
              <w:pStyle w:val="P0-Paragraph"/>
            </w:pPr>
            <w:r w:rsidRPr="009E6790">
              <w:t xml:space="preserve">Sensor variance logs; probability maps; ASCR-07 </w:t>
            </w:r>
            <w:proofErr w:type="spellStart"/>
            <w:r w:rsidRPr="009E6790">
              <w:t>divergence_score</w:t>
            </w:r>
            <w:proofErr w:type="spellEnd"/>
            <w:r w:rsidRPr="009E6790">
              <w:t xml:space="preserve"> trend - sustained low-level elevation</w:t>
            </w:r>
          </w:p>
        </w:tc>
        <w:tc>
          <w:tcPr>
            <w:tcW w:w="2355" w:type="dxa"/>
            <w:shd w:val="clear" w:color="auto" w:fill="D9E2F3"/>
            <w:tcMar>
              <w:top w:w="100" w:type="dxa"/>
              <w:left w:w="100" w:type="dxa"/>
              <w:bottom w:w="100" w:type="dxa"/>
              <w:right w:w="100" w:type="dxa"/>
            </w:tcMar>
          </w:tcPr>
          <w:p w14:paraId="54E8FDA8" w14:textId="77777777" w:rsidR="00F10E94" w:rsidRPr="009E6790" w:rsidRDefault="00000000" w:rsidP="001249DB">
            <w:pPr>
              <w:pStyle w:val="P0-Paragraph"/>
            </w:pPr>
            <w:r w:rsidRPr="009E6790">
              <w:t>Model Bounding: Statistical filtering; require multi-modal consensus before any navigation commitment</w:t>
            </w:r>
          </w:p>
        </w:tc>
      </w:tr>
      <w:tr w:rsidR="00F10E94" w:rsidRPr="009E6790" w14:paraId="03CDD3FB" w14:textId="77777777" w:rsidTr="00753CAC">
        <w:trPr>
          <w:trHeight w:val="2735"/>
        </w:trPr>
        <w:tc>
          <w:tcPr>
            <w:tcW w:w="880" w:type="dxa"/>
            <w:shd w:val="clear" w:color="auto" w:fill="FFFFFF"/>
            <w:tcMar>
              <w:top w:w="100" w:type="dxa"/>
              <w:left w:w="100" w:type="dxa"/>
              <w:bottom w:w="100" w:type="dxa"/>
              <w:right w:w="100" w:type="dxa"/>
            </w:tcMar>
          </w:tcPr>
          <w:p w14:paraId="1103E85F" w14:textId="77777777" w:rsidR="00F10E94" w:rsidRPr="009E6790" w:rsidRDefault="00000000" w:rsidP="001249DB">
            <w:pPr>
              <w:pStyle w:val="P0-Paragraph"/>
            </w:pPr>
            <w:r w:rsidRPr="009E6790">
              <w:t>S-P-D</w:t>
            </w:r>
          </w:p>
        </w:tc>
        <w:tc>
          <w:tcPr>
            <w:tcW w:w="1324" w:type="dxa"/>
            <w:shd w:val="clear" w:color="auto" w:fill="FFFFFF"/>
            <w:tcMar>
              <w:top w:w="100" w:type="dxa"/>
              <w:left w:w="100" w:type="dxa"/>
              <w:bottom w:w="100" w:type="dxa"/>
              <w:right w:w="100" w:type="dxa"/>
            </w:tcMar>
          </w:tcPr>
          <w:p w14:paraId="5DF644B9" w14:textId="77777777" w:rsidR="00F10E94" w:rsidRPr="009E6790" w:rsidRDefault="00000000" w:rsidP="001249DB">
            <w:pPr>
              <w:pStyle w:val="P0-Paragraph"/>
            </w:pPr>
            <w:r w:rsidRPr="009E6790">
              <w:t>Stochastic / Perception / Over-Delegation</w:t>
            </w:r>
          </w:p>
        </w:tc>
        <w:tc>
          <w:tcPr>
            <w:tcW w:w="2265" w:type="dxa"/>
            <w:shd w:val="clear" w:color="auto" w:fill="FFFFFF"/>
            <w:tcMar>
              <w:top w:w="100" w:type="dxa"/>
              <w:left w:w="100" w:type="dxa"/>
              <w:bottom w:w="100" w:type="dxa"/>
              <w:right w:w="100" w:type="dxa"/>
            </w:tcMar>
          </w:tcPr>
          <w:p w14:paraId="4BB76099" w14:textId="77777777" w:rsidR="00F10E94" w:rsidRPr="009E6790" w:rsidRDefault="00000000" w:rsidP="001249DB">
            <w:pPr>
              <w:pStyle w:val="P0-Paragraph"/>
            </w:pPr>
            <w:r w:rsidRPr="009E6790">
              <w:rPr>
                <w:b/>
                <w:bCs/>
              </w:rPr>
              <w:t>Perceptual Hallucination:</w:t>
            </w:r>
            <w:r w:rsidRPr="009E6790">
              <w:t xml:space="preserve"> Model misidentifies a human as a static object, delegating actuation authority in a context where safety constraints should apply.</w:t>
            </w:r>
          </w:p>
        </w:tc>
        <w:tc>
          <w:tcPr>
            <w:tcW w:w="2535" w:type="dxa"/>
            <w:shd w:val="clear" w:color="auto" w:fill="FFFFFF"/>
            <w:tcMar>
              <w:top w:w="100" w:type="dxa"/>
              <w:left w:w="100" w:type="dxa"/>
              <w:bottom w:w="100" w:type="dxa"/>
              <w:right w:w="100" w:type="dxa"/>
            </w:tcMar>
          </w:tcPr>
          <w:p w14:paraId="55019CEE" w14:textId="77777777" w:rsidR="00F10E94" w:rsidRPr="009E6790" w:rsidRDefault="00000000" w:rsidP="001249DB">
            <w:pPr>
              <w:pStyle w:val="P0-Paragraph"/>
            </w:pPr>
            <w:r w:rsidRPr="009E6790">
              <w:t xml:space="preserve">Model confidence scores; inference latency; ASCR-07 </w:t>
            </w:r>
            <w:proofErr w:type="spellStart"/>
            <w:r w:rsidRPr="009E6790">
              <w:t>plan_delta_summary</w:t>
            </w:r>
            <w:proofErr w:type="spellEnd"/>
            <w:r w:rsidRPr="009E6790">
              <w:t xml:space="preserve"> - human-proximate actions</w:t>
            </w:r>
          </w:p>
        </w:tc>
        <w:tc>
          <w:tcPr>
            <w:tcW w:w="2355" w:type="dxa"/>
            <w:shd w:val="clear" w:color="auto" w:fill="FFFFFF"/>
            <w:tcMar>
              <w:top w:w="100" w:type="dxa"/>
              <w:left w:w="100" w:type="dxa"/>
              <w:bottom w:w="100" w:type="dxa"/>
              <w:right w:w="100" w:type="dxa"/>
            </w:tcMar>
          </w:tcPr>
          <w:p w14:paraId="39EE3E03" w14:textId="77777777" w:rsidR="00F10E94" w:rsidRPr="009E6790" w:rsidRDefault="00000000" w:rsidP="001249DB">
            <w:pPr>
              <w:pStyle w:val="P0-Paragraph"/>
            </w:pPr>
            <w:r w:rsidRPr="009E6790">
              <w:t>Physical Interlock: Threshold-based stop via ultrasonic/ToF proximity sensors; this interlock must be hardware-enforced, not model-dependent</w:t>
            </w:r>
          </w:p>
        </w:tc>
      </w:tr>
      <w:tr w:rsidR="00F10E94" w:rsidRPr="009E6790" w14:paraId="3F1683A7" w14:textId="77777777" w:rsidTr="00753CAC">
        <w:trPr>
          <w:trHeight w:val="2735"/>
        </w:trPr>
        <w:tc>
          <w:tcPr>
            <w:tcW w:w="880" w:type="dxa"/>
            <w:shd w:val="clear" w:color="auto" w:fill="D9E2F3"/>
            <w:tcMar>
              <w:top w:w="100" w:type="dxa"/>
              <w:left w:w="100" w:type="dxa"/>
              <w:bottom w:w="100" w:type="dxa"/>
              <w:right w:w="100" w:type="dxa"/>
            </w:tcMar>
          </w:tcPr>
          <w:p w14:paraId="0A4A0453" w14:textId="77777777" w:rsidR="00F10E94" w:rsidRPr="009E6790" w:rsidRDefault="00000000" w:rsidP="001249DB">
            <w:pPr>
              <w:pStyle w:val="P0-Paragraph"/>
            </w:pPr>
            <w:r w:rsidRPr="009E6790">
              <w:t>S-P-S</w:t>
            </w:r>
          </w:p>
        </w:tc>
        <w:tc>
          <w:tcPr>
            <w:tcW w:w="1324" w:type="dxa"/>
            <w:shd w:val="clear" w:color="auto" w:fill="D9E2F3"/>
            <w:tcMar>
              <w:top w:w="100" w:type="dxa"/>
              <w:left w:w="100" w:type="dxa"/>
              <w:bottom w:w="100" w:type="dxa"/>
              <w:right w:w="100" w:type="dxa"/>
            </w:tcMar>
          </w:tcPr>
          <w:p w14:paraId="5494AA36" w14:textId="77777777" w:rsidR="00F10E94" w:rsidRPr="009E6790" w:rsidRDefault="00000000" w:rsidP="001249DB">
            <w:pPr>
              <w:pStyle w:val="P0-Paragraph"/>
            </w:pPr>
            <w:r w:rsidRPr="009E6790">
              <w:t>Stochastic / Perception / Suppression</w:t>
            </w:r>
          </w:p>
        </w:tc>
        <w:tc>
          <w:tcPr>
            <w:tcW w:w="2265" w:type="dxa"/>
            <w:shd w:val="clear" w:color="auto" w:fill="D9E2F3"/>
            <w:tcMar>
              <w:top w:w="100" w:type="dxa"/>
              <w:left w:w="100" w:type="dxa"/>
              <w:bottom w:w="100" w:type="dxa"/>
              <w:right w:w="100" w:type="dxa"/>
            </w:tcMar>
          </w:tcPr>
          <w:p w14:paraId="6652AD16" w14:textId="77777777" w:rsidR="00F10E94" w:rsidRPr="009E6790" w:rsidRDefault="00000000" w:rsidP="001249DB">
            <w:pPr>
              <w:pStyle w:val="P0-Paragraph"/>
            </w:pPr>
            <w:r w:rsidRPr="009E6790">
              <w:rPr>
                <w:b/>
                <w:bCs/>
              </w:rPr>
              <w:t>Occlusion Drift:</w:t>
            </w:r>
            <w:r w:rsidRPr="009E6790">
              <w:t xml:space="preserve"> Agent loses track of an object during obstruction, suppressing the perception signal that would otherwise constrain its motion planning.</w:t>
            </w:r>
          </w:p>
        </w:tc>
        <w:tc>
          <w:tcPr>
            <w:tcW w:w="2535" w:type="dxa"/>
            <w:shd w:val="clear" w:color="auto" w:fill="D9E2F3"/>
            <w:tcMar>
              <w:top w:w="100" w:type="dxa"/>
              <w:left w:w="100" w:type="dxa"/>
              <w:bottom w:w="100" w:type="dxa"/>
              <w:right w:w="100" w:type="dxa"/>
            </w:tcMar>
          </w:tcPr>
          <w:p w14:paraId="0CC70C2C" w14:textId="77777777" w:rsidR="00F10E94" w:rsidRPr="009E6790" w:rsidRDefault="00000000" w:rsidP="001249DB">
            <w:pPr>
              <w:pStyle w:val="P0-Paragraph"/>
            </w:pPr>
            <w:r w:rsidRPr="009E6790">
              <w:t xml:space="preserve">Kalman </w:t>
            </w:r>
            <w:proofErr w:type="gramStart"/>
            <w:r w:rsidRPr="009E6790">
              <w:t>filter</w:t>
            </w:r>
            <w:proofErr w:type="gramEnd"/>
            <w:r w:rsidRPr="009E6790">
              <w:t xml:space="preserve"> residual logs; tracking ID history; ASCR-07 </w:t>
            </w:r>
            <w:proofErr w:type="spellStart"/>
            <w:proofErr w:type="gramStart"/>
            <w:r w:rsidRPr="009E6790">
              <w:t>context_</w:t>
            </w:r>
            <w:proofErr w:type="gramEnd"/>
            <w:r w:rsidRPr="009E6790">
              <w:t>hash</w:t>
            </w:r>
            <w:proofErr w:type="spellEnd"/>
            <w:r w:rsidRPr="009E6790">
              <w:t xml:space="preserve"> divergence during occluded periods</w:t>
            </w:r>
          </w:p>
        </w:tc>
        <w:tc>
          <w:tcPr>
            <w:tcW w:w="2355" w:type="dxa"/>
            <w:shd w:val="clear" w:color="auto" w:fill="D9E2F3"/>
            <w:tcMar>
              <w:top w:w="100" w:type="dxa"/>
              <w:left w:w="100" w:type="dxa"/>
              <w:bottom w:w="100" w:type="dxa"/>
              <w:right w:w="100" w:type="dxa"/>
            </w:tcMar>
          </w:tcPr>
          <w:p w14:paraId="4B2AAC08" w14:textId="77777777" w:rsidR="00F10E94" w:rsidRPr="009E6790" w:rsidRDefault="00000000" w:rsidP="001249DB">
            <w:pPr>
              <w:pStyle w:val="P0-Paragraph"/>
            </w:pPr>
            <w:r w:rsidRPr="009E6790">
              <w:t>Model Bounding: Velocity reduction until environmental confidence is restored to the threshold defined in the deployment Safe-Interruption Profile established under ASCR-03 Section 6, with ASCR-04 Section 3.6 KQP/TKQ implementation parameters applied where that mechanism is used</w:t>
            </w:r>
          </w:p>
        </w:tc>
      </w:tr>
      <w:tr w:rsidR="00F10E94" w:rsidRPr="009E6790" w14:paraId="31DC6844" w14:textId="77777777" w:rsidTr="00753CAC">
        <w:trPr>
          <w:trHeight w:val="2735"/>
        </w:trPr>
        <w:tc>
          <w:tcPr>
            <w:tcW w:w="880" w:type="dxa"/>
            <w:shd w:val="clear" w:color="auto" w:fill="FFFFFF"/>
            <w:tcMar>
              <w:top w:w="100" w:type="dxa"/>
              <w:left w:w="100" w:type="dxa"/>
              <w:bottom w:w="100" w:type="dxa"/>
              <w:right w:w="100" w:type="dxa"/>
            </w:tcMar>
          </w:tcPr>
          <w:p w14:paraId="5DC561DA" w14:textId="77777777" w:rsidR="00F10E94" w:rsidRPr="009E6790" w:rsidRDefault="00000000" w:rsidP="001249DB">
            <w:pPr>
              <w:pStyle w:val="P0-Paragraph"/>
            </w:pPr>
            <w:r w:rsidRPr="009E6790">
              <w:lastRenderedPageBreak/>
              <w:t>S-R-M</w:t>
            </w:r>
          </w:p>
        </w:tc>
        <w:tc>
          <w:tcPr>
            <w:tcW w:w="1324" w:type="dxa"/>
            <w:shd w:val="clear" w:color="auto" w:fill="FFFFFF"/>
            <w:tcMar>
              <w:top w:w="100" w:type="dxa"/>
              <w:left w:w="100" w:type="dxa"/>
              <w:bottom w:w="100" w:type="dxa"/>
              <w:right w:w="100" w:type="dxa"/>
            </w:tcMar>
          </w:tcPr>
          <w:p w14:paraId="7847CD45" w14:textId="77777777" w:rsidR="00F10E94" w:rsidRPr="009E6790" w:rsidRDefault="00000000" w:rsidP="001249DB">
            <w:pPr>
              <w:pStyle w:val="P0-Paragraph"/>
            </w:pPr>
            <w:r w:rsidRPr="009E6790">
              <w:t xml:space="preserve">Stochastic / Reasoning / </w:t>
            </w:r>
            <w:proofErr w:type="spellStart"/>
            <w:r w:rsidRPr="009E6790">
              <w:t>Misbinding</w:t>
            </w:r>
            <w:proofErr w:type="spellEnd"/>
          </w:p>
        </w:tc>
        <w:tc>
          <w:tcPr>
            <w:tcW w:w="2265" w:type="dxa"/>
            <w:shd w:val="clear" w:color="auto" w:fill="FFFFFF"/>
            <w:tcMar>
              <w:top w:w="100" w:type="dxa"/>
              <w:left w:w="100" w:type="dxa"/>
              <w:bottom w:w="100" w:type="dxa"/>
              <w:right w:w="100" w:type="dxa"/>
            </w:tcMar>
          </w:tcPr>
          <w:p w14:paraId="759AD18A" w14:textId="77777777" w:rsidR="00F10E94" w:rsidRPr="009E6790" w:rsidRDefault="00000000" w:rsidP="001249DB">
            <w:pPr>
              <w:pStyle w:val="P0-Paragraph"/>
            </w:pPr>
            <w:r w:rsidRPr="009E6790">
              <w:rPr>
                <w:b/>
                <w:bCs/>
              </w:rPr>
              <w:t>Goal Conflict:</w:t>
            </w:r>
            <w:r w:rsidRPr="009E6790">
              <w:t xml:space="preserve"> Agent attempts two logically safe but physically incompatible tasks simultaneously, binding the reasoning layer to an internally contradictory objective state.</w:t>
            </w:r>
          </w:p>
        </w:tc>
        <w:tc>
          <w:tcPr>
            <w:tcW w:w="2535" w:type="dxa"/>
            <w:shd w:val="clear" w:color="auto" w:fill="FFFFFF"/>
            <w:tcMar>
              <w:top w:w="100" w:type="dxa"/>
              <w:left w:w="100" w:type="dxa"/>
              <w:bottom w:w="100" w:type="dxa"/>
              <w:right w:w="100" w:type="dxa"/>
            </w:tcMar>
          </w:tcPr>
          <w:p w14:paraId="4F65968A" w14:textId="77777777" w:rsidR="00F10E94" w:rsidRPr="009E6790" w:rsidRDefault="00000000" w:rsidP="001249DB">
            <w:pPr>
              <w:pStyle w:val="P0-Paragraph"/>
            </w:pPr>
            <w:r w:rsidRPr="009E6790">
              <w:t xml:space="preserve">Task priority logs; arbitration logic state; ASCR-07 </w:t>
            </w:r>
            <w:proofErr w:type="spellStart"/>
            <w:r w:rsidRPr="009E6790">
              <w:t>goal_hash</w:t>
            </w:r>
            <w:proofErr w:type="spellEnd"/>
            <w:r w:rsidRPr="009E6790">
              <w:t xml:space="preserve"> - dual-objective detection</w:t>
            </w:r>
          </w:p>
        </w:tc>
        <w:tc>
          <w:tcPr>
            <w:tcW w:w="2355" w:type="dxa"/>
            <w:shd w:val="clear" w:color="auto" w:fill="FFFFFF"/>
            <w:tcMar>
              <w:top w:w="100" w:type="dxa"/>
              <w:left w:w="100" w:type="dxa"/>
              <w:bottom w:w="100" w:type="dxa"/>
              <w:right w:w="100" w:type="dxa"/>
            </w:tcMar>
          </w:tcPr>
          <w:p w14:paraId="074D0C45" w14:textId="77777777" w:rsidR="00F10E94" w:rsidRPr="009E6790" w:rsidRDefault="00000000" w:rsidP="001249DB">
            <w:pPr>
              <w:pStyle w:val="P0-Paragraph"/>
            </w:pPr>
            <w:r w:rsidRPr="009E6790">
              <w:t>Logic Interception: Hierarchy-of-safety override enforced at the MCP gateway - Safety supersedes Efficiency in all arbitration</w:t>
            </w:r>
          </w:p>
        </w:tc>
      </w:tr>
      <w:tr w:rsidR="00F10E94" w:rsidRPr="009E6790" w14:paraId="36BE3F60" w14:textId="77777777" w:rsidTr="00753CAC">
        <w:trPr>
          <w:trHeight w:val="2450"/>
        </w:trPr>
        <w:tc>
          <w:tcPr>
            <w:tcW w:w="880" w:type="dxa"/>
            <w:shd w:val="clear" w:color="auto" w:fill="D9E2F3"/>
            <w:tcMar>
              <w:top w:w="100" w:type="dxa"/>
              <w:left w:w="100" w:type="dxa"/>
              <w:bottom w:w="100" w:type="dxa"/>
              <w:right w:w="100" w:type="dxa"/>
            </w:tcMar>
          </w:tcPr>
          <w:p w14:paraId="6F98D131" w14:textId="77777777" w:rsidR="00F10E94" w:rsidRPr="009E6790" w:rsidRDefault="00000000" w:rsidP="001249DB">
            <w:pPr>
              <w:pStyle w:val="P0-Paragraph"/>
            </w:pPr>
            <w:r w:rsidRPr="009E6790">
              <w:t>S-R-D</w:t>
            </w:r>
          </w:p>
        </w:tc>
        <w:tc>
          <w:tcPr>
            <w:tcW w:w="1324" w:type="dxa"/>
            <w:shd w:val="clear" w:color="auto" w:fill="D9E2F3"/>
            <w:tcMar>
              <w:top w:w="100" w:type="dxa"/>
              <w:left w:w="100" w:type="dxa"/>
              <w:bottom w:w="100" w:type="dxa"/>
              <w:right w:w="100" w:type="dxa"/>
            </w:tcMar>
          </w:tcPr>
          <w:p w14:paraId="549E327F" w14:textId="77777777" w:rsidR="00F10E94" w:rsidRPr="009E6790" w:rsidRDefault="00000000" w:rsidP="001249DB">
            <w:pPr>
              <w:pStyle w:val="P0-Paragraph"/>
            </w:pPr>
            <w:r w:rsidRPr="009E6790">
              <w:t>Stochastic / Reasoning / Over-Delegation</w:t>
            </w:r>
          </w:p>
        </w:tc>
        <w:tc>
          <w:tcPr>
            <w:tcW w:w="2265" w:type="dxa"/>
            <w:shd w:val="clear" w:color="auto" w:fill="D9E2F3"/>
            <w:tcMar>
              <w:top w:w="100" w:type="dxa"/>
              <w:left w:w="100" w:type="dxa"/>
              <w:bottom w:w="100" w:type="dxa"/>
              <w:right w:w="100" w:type="dxa"/>
            </w:tcMar>
          </w:tcPr>
          <w:p w14:paraId="540408FA" w14:textId="77777777" w:rsidR="00F10E94" w:rsidRPr="009E6790" w:rsidRDefault="00000000" w:rsidP="001249DB">
            <w:pPr>
              <w:pStyle w:val="P0-Paragraph"/>
            </w:pPr>
            <w:r w:rsidRPr="009E6790">
              <w:rPr>
                <w:b/>
                <w:bCs/>
              </w:rPr>
              <w:t>Edge-Case Plausibility:</w:t>
            </w:r>
            <w:r w:rsidRPr="009E6790">
              <w:t xml:space="preserve"> Agent selects an unstable path in a novel terrain, exercising planning authority beyond the validated operational envelope.</w:t>
            </w:r>
          </w:p>
        </w:tc>
        <w:tc>
          <w:tcPr>
            <w:tcW w:w="2535" w:type="dxa"/>
            <w:shd w:val="clear" w:color="auto" w:fill="D9E2F3"/>
            <w:tcMar>
              <w:top w:w="100" w:type="dxa"/>
              <w:left w:w="100" w:type="dxa"/>
              <w:bottom w:w="100" w:type="dxa"/>
              <w:right w:w="100" w:type="dxa"/>
            </w:tcMar>
          </w:tcPr>
          <w:p w14:paraId="39D94CAA" w14:textId="77777777" w:rsidR="00F10E94" w:rsidRPr="009E6790" w:rsidRDefault="00000000" w:rsidP="001249DB">
            <w:pPr>
              <w:pStyle w:val="P0-Paragraph"/>
            </w:pPr>
            <w:r w:rsidRPr="009E6790">
              <w:t xml:space="preserve">Path-planning cost maps; ASCR-07 </w:t>
            </w:r>
            <w:proofErr w:type="spellStart"/>
            <w:r w:rsidRPr="009E6790">
              <w:t>plan_delta_summary</w:t>
            </w:r>
            <w:proofErr w:type="spellEnd"/>
            <w:r w:rsidRPr="009E6790">
              <w:t xml:space="preserve"> - novel trajectory detection; ASCR-10 shadow mode baseline deviation</w:t>
            </w:r>
          </w:p>
        </w:tc>
        <w:tc>
          <w:tcPr>
            <w:tcW w:w="2355" w:type="dxa"/>
            <w:shd w:val="clear" w:color="auto" w:fill="D9E2F3"/>
            <w:tcMar>
              <w:top w:w="100" w:type="dxa"/>
              <w:left w:w="100" w:type="dxa"/>
              <w:bottom w:w="100" w:type="dxa"/>
              <w:right w:w="100" w:type="dxa"/>
            </w:tcMar>
          </w:tcPr>
          <w:p w14:paraId="605EFA89" w14:textId="77777777" w:rsidR="00F10E94" w:rsidRPr="009E6790" w:rsidRDefault="00000000" w:rsidP="001249DB">
            <w:pPr>
              <w:pStyle w:val="P0-Paragraph"/>
            </w:pPr>
            <w:r w:rsidRPr="009E6790">
              <w:t>Kinetic Enveloping: Dynamic reduction of the allowable Kinetic Envelope to the last validated operational boundary</w:t>
            </w:r>
          </w:p>
        </w:tc>
      </w:tr>
      <w:tr w:rsidR="00F10E94" w:rsidRPr="009E6790" w14:paraId="186114A0" w14:textId="77777777" w:rsidTr="00753CAC">
        <w:trPr>
          <w:trHeight w:val="3005"/>
        </w:trPr>
        <w:tc>
          <w:tcPr>
            <w:tcW w:w="880" w:type="dxa"/>
            <w:shd w:val="clear" w:color="auto" w:fill="FFFFFF"/>
            <w:tcMar>
              <w:top w:w="100" w:type="dxa"/>
              <w:left w:w="100" w:type="dxa"/>
              <w:bottom w:w="100" w:type="dxa"/>
              <w:right w:w="100" w:type="dxa"/>
            </w:tcMar>
          </w:tcPr>
          <w:p w14:paraId="3B92050A" w14:textId="77777777" w:rsidR="00F10E94" w:rsidRPr="009E6790" w:rsidRDefault="00000000" w:rsidP="001249DB">
            <w:pPr>
              <w:pStyle w:val="P0-Paragraph"/>
            </w:pPr>
            <w:r w:rsidRPr="009E6790">
              <w:t>S-R-S</w:t>
            </w:r>
          </w:p>
        </w:tc>
        <w:tc>
          <w:tcPr>
            <w:tcW w:w="1324" w:type="dxa"/>
            <w:shd w:val="clear" w:color="auto" w:fill="FFFFFF"/>
            <w:tcMar>
              <w:top w:w="100" w:type="dxa"/>
              <w:left w:w="100" w:type="dxa"/>
              <w:bottom w:w="100" w:type="dxa"/>
              <w:right w:w="100" w:type="dxa"/>
            </w:tcMar>
          </w:tcPr>
          <w:p w14:paraId="6BD82F31" w14:textId="77777777" w:rsidR="00F10E94" w:rsidRPr="009E6790" w:rsidRDefault="00000000" w:rsidP="001249DB">
            <w:pPr>
              <w:pStyle w:val="P0-Paragraph"/>
            </w:pPr>
            <w:r w:rsidRPr="009E6790">
              <w:t>Stochastic / Reasoning / Suppression</w:t>
            </w:r>
          </w:p>
        </w:tc>
        <w:tc>
          <w:tcPr>
            <w:tcW w:w="2265" w:type="dxa"/>
            <w:shd w:val="clear" w:color="auto" w:fill="FFFFFF"/>
            <w:tcMar>
              <w:top w:w="100" w:type="dxa"/>
              <w:left w:w="100" w:type="dxa"/>
              <w:bottom w:w="100" w:type="dxa"/>
              <w:right w:w="100" w:type="dxa"/>
            </w:tcMar>
          </w:tcPr>
          <w:p w14:paraId="5F974D7B" w14:textId="77777777" w:rsidR="00F10E94" w:rsidRPr="009E6790" w:rsidRDefault="00000000" w:rsidP="001249DB">
            <w:pPr>
              <w:pStyle w:val="P0-Paragraph"/>
            </w:pPr>
            <w:r w:rsidRPr="009E6790">
              <w:rPr>
                <w:b/>
                <w:bCs/>
              </w:rPr>
              <w:t>Inference Timeout:</w:t>
            </w:r>
            <w:r w:rsidRPr="009E6790">
              <w:t xml:space="preserve"> Model fails to produce a plan within the real-time window, suppressing the reasoning output that authorizes the next actuation cycle.</w:t>
            </w:r>
          </w:p>
        </w:tc>
        <w:tc>
          <w:tcPr>
            <w:tcW w:w="2535" w:type="dxa"/>
            <w:shd w:val="clear" w:color="auto" w:fill="FFFFFF"/>
            <w:tcMar>
              <w:top w:w="100" w:type="dxa"/>
              <w:left w:w="100" w:type="dxa"/>
              <w:bottom w:w="100" w:type="dxa"/>
              <w:right w:w="100" w:type="dxa"/>
            </w:tcMar>
          </w:tcPr>
          <w:p w14:paraId="4A844A10" w14:textId="77777777" w:rsidR="00F10E94" w:rsidRPr="009E6790" w:rsidRDefault="00000000" w:rsidP="001249DB">
            <w:pPr>
              <w:pStyle w:val="P0-Paragraph"/>
            </w:pPr>
            <w:r w:rsidRPr="009E6790">
              <w:t>GPU/TPU execution timing; wait-state telemetry; ASCR-06 TIMEOUT verdict frequency</w:t>
            </w:r>
          </w:p>
        </w:tc>
        <w:tc>
          <w:tcPr>
            <w:tcW w:w="2355" w:type="dxa"/>
            <w:shd w:val="clear" w:color="auto" w:fill="FFFFFF"/>
            <w:tcMar>
              <w:top w:w="100" w:type="dxa"/>
              <w:left w:w="100" w:type="dxa"/>
              <w:bottom w:w="100" w:type="dxa"/>
              <w:right w:w="100" w:type="dxa"/>
            </w:tcMar>
          </w:tcPr>
          <w:p w14:paraId="501A349C" w14:textId="77777777" w:rsidR="00F10E94" w:rsidRPr="009E6790" w:rsidRDefault="00000000" w:rsidP="001249DB">
            <w:pPr>
              <w:pStyle w:val="P0-Paragraph"/>
            </w:pPr>
            <w:r w:rsidRPr="009E6790">
              <w:t>Determinism Hardening: Execute pre-cached Default Safe Motion path; this path must be validated during ASCR-10 shadow mode before hard-block enforcement is activated</w:t>
            </w:r>
          </w:p>
        </w:tc>
      </w:tr>
      <w:tr w:rsidR="00F10E94" w:rsidRPr="009E6790" w14:paraId="3D755EA7" w14:textId="77777777" w:rsidTr="00753CAC">
        <w:trPr>
          <w:trHeight w:val="2450"/>
        </w:trPr>
        <w:tc>
          <w:tcPr>
            <w:tcW w:w="880" w:type="dxa"/>
            <w:shd w:val="clear" w:color="auto" w:fill="D9E2F3"/>
            <w:tcMar>
              <w:top w:w="100" w:type="dxa"/>
              <w:left w:w="100" w:type="dxa"/>
              <w:bottom w:w="100" w:type="dxa"/>
              <w:right w:w="100" w:type="dxa"/>
            </w:tcMar>
          </w:tcPr>
          <w:p w14:paraId="5F60EA55" w14:textId="77777777" w:rsidR="00F10E94" w:rsidRPr="009E6790" w:rsidRDefault="00000000" w:rsidP="001249DB">
            <w:pPr>
              <w:pStyle w:val="P0-Paragraph"/>
            </w:pPr>
            <w:r w:rsidRPr="009E6790">
              <w:t>S-C-M</w:t>
            </w:r>
          </w:p>
        </w:tc>
        <w:tc>
          <w:tcPr>
            <w:tcW w:w="1324" w:type="dxa"/>
            <w:shd w:val="clear" w:color="auto" w:fill="D9E2F3"/>
            <w:tcMar>
              <w:top w:w="100" w:type="dxa"/>
              <w:left w:w="100" w:type="dxa"/>
              <w:bottom w:w="100" w:type="dxa"/>
              <w:right w:w="100" w:type="dxa"/>
            </w:tcMar>
          </w:tcPr>
          <w:p w14:paraId="240A9F2A" w14:textId="77777777" w:rsidR="00F10E94" w:rsidRPr="009E6790" w:rsidRDefault="00000000" w:rsidP="001249DB">
            <w:pPr>
              <w:pStyle w:val="P0-Paragraph"/>
            </w:pPr>
            <w:r w:rsidRPr="009E6790">
              <w:t xml:space="preserve">Stochastic / Control / </w:t>
            </w:r>
            <w:proofErr w:type="spellStart"/>
            <w:r w:rsidRPr="009E6790">
              <w:t>Misbinding</w:t>
            </w:r>
            <w:proofErr w:type="spellEnd"/>
          </w:p>
        </w:tc>
        <w:tc>
          <w:tcPr>
            <w:tcW w:w="2265" w:type="dxa"/>
            <w:shd w:val="clear" w:color="auto" w:fill="D9E2F3"/>
            <w:tcMar>
              <w:top w:w="100" w:type="dxa"/>
              <w:left w:w="100" w:type="dxa"/>
              <w:bottom w:w="100" w:type="dxa"/>
              <w:right w:w="100" w:type="dxa"/>
            </w:tcMar>
          </w:tcPr>
          <w:p w14:paraId="4688D165" w14:textId="77777777" w:rsidR="00F10E94" w:rsidRPr="009E6790" w:rsidRDefault="00000000" w:rsidP="001249DB">
            <w:pPr>
              <w:pStyle w:val="P0-Paragraph"/>
            </w:pPr>
            <w:r w:rsidRPr="009E6790">
              <w:rPr>
                <w:b/>
                <w:bCs/>
              </w:rPr>
              <w:t>Emergent Oscillation:</w:t>
            </w:r>
            <w:r w:rsidRPr="009E6790">
              <w:t xml:space="preserve"> Mechanical resonance from non-deterministic latency binds the control loop to a self-reinforcing oscillation state.</w:t>
            </w:r>
          </w:p>
        </w:tc>
        <w:tc>
          <w:tcPr>
            <w:tcW w:w="2535" w:type="dxa"/>
            <w:shd w:val="clear" w:color="auto" w:fill="D9E2F3"/>
            <w:tcMar>
              <w:top w:w="100" w:type="dxa"/>
              <w:left w:w="100" w:type="dxa"/>
              <w:bottom w:w="100" w:type="dxa"/>
              <w:right w:w="100" w:type="dxa"/>
            </w:tcMar>
          </w:tcPr>
          <w:p w14:paraId="09D5DFF1" w14:textId="77777777" w:rsidR="00F10E94" w:rsidRPr="009E6790" w:rsidRDefault="00000000" w:rsidP="001249DB">
            <w:pPr>
              <w:pStyle w:val="P0-Paragraph"/>
            </w:pPr>
            <w:r w:rsidRPr="009E6790">
              <w:t xml:space="preserve">Actuator frequency logs; PID error residuals; ASCR-07 </w:t>
            </w:r>
            <w:proofErr w:type="spellStart"/>
            <w:r w:rsidRPr="009E6790">
              <w:t>divergence_score</w:t>
            </w:r>
            <w:proofErr w:type="spellEnd"/>
            <w:r w:rsidRPr="009E6790">
              <w:t xml:space="preserve"> - sustained actuation variance</w:t>
            </w:r>
          </w:p>
        </w:tc>
        <w:tc>
          <w:tcPr>
            <w:tcW w:w="2355" w:type="dxa"/>
            <w:shd w:val="clear" w:color="auto" w:fill="D9E2F3"/>
            <w:tcMar>
              <w:top w:w="100" w:type="dxa"/>
              <w:left w:w="100" w:type="dxa"/>
              <w:bottom w:w="100" w:type="dxa"/>
              <w:right w:w="100" w:type="dxa"/>
            </w:tcMar>
          </w:tcPr>
          <w:p w14:paraId="6CFCE8A1" w14:textId="77777777" w:rsidR="00F10E94" w:rsidRPr="009E6790" w:rsidRDefault="00000000" w:rsidP="001249DB">
            <w:pPr>
              <w:pStyle w:val="P0-Paragraph"/>
            </w:pPr>
            <w:r w:rsidRPr="009E6790">
              <w:t>Force Bounding: Automated gain-reduction on control loop parameters; reduce the control system's authority to amplify its own error</w:t>
            </w:r>
          </w:p>
        </w:tc>
      </w:tr>
      <w:tr w:rsidR="00F10E94" w:rsidRPr="009E6790" w14:paraId="5CD8BFBD" w14:textId="77777777" w:rsidTr="00753CAC">
        <w:trPr>
          <w:trHeight w:val="2735"/>
        </w:trPr>
        <w:tc>
          <w:tcPr>
            <w:tcW w:w="880" w:type="dxa"/>
            <w:shd w:val="clear" w:color="auto" w:fill="FFFFFF"/>
            <w:tcMar>
              <w:top w:w="100" w:type="dxa"/>
              <w:left w:w="100" w:type="dxa"/>
              <w:bottom w:w="100" w:type="dxa"/>
              <w:right w:w="100" w:type="dxa"/>
            </w:tcMar>
          </w:tcPr>
          <w:p w14:paraId="5ABCF160" w14:textId="77777777" w:rsidR="00F10E94" w:rsidRPr="009E6790" w:rsidRDefault="00000000" w:rsidP="001249DB">
            <w:pPr>
              <w:pStyle w:val="P0-Paragraph"/>
            </w:pPr>
            <w:r w:rsidRPr="009E6790">
              <w:lastRenderedPageBreak/>
              <w:t>S-C-D</w:t>
            </w:r>
          </w:p>
        </w:tc>
        <w:tc>
          <w:tcPr>
            <w:tcW w:w="1324" w:type="dxa"/>
            <w:shd w:val="clear" w:color="auto" w:fill="FFFFFF"/>
            <w:tcMar>
              <w:top w:w="100" w:type="dxa"/>
              <w:left w:w="100" w:type="dxa"/>
              <w:bottom w:w="100" w:type="dxa"/>
              <w:right w:w="100" w:type="dxa"/>
            </w:tcMar>
          </w:tcPr>
          <w:p w14:paraId="1D84DF5F" w14:textId="77777777" w:rsidR="00F10E94" w:rsidRPr="009E6790" w:rsidRDefault="00000000" w:rsidP="001249DB">
            <w:pPr>
              <w:pStyle w:val="P0-Paragraph"/>
            </w:pPr>
            <w:r w:rsidRPr="009E6790">
              <w:t>Stochastic / Control / Over-Delegation</w:t>
            </w:r>
          </w:p>
        </w:tc>
        <w:tc>
          <w:tcPr>
            <w:tcW w:w="2265" w:type="dxa"/>
            <w:shd w:val="clear" w:color="auto" w:fill="FFFFFF"/>
            <w:tcMar>
              <w:top w:w="100" w:type="dxa"/>
              <w:left w:w="100" w:type="dxa"/>
              <w:bottom w:w="100" w:type="dxa"/>
              <w:right w:w="100" w:type="dxa"/>
            </w:tcMar>
          </w:tcPr>
          <w:p w14:paraId="0D79FDC8" w14:textId="77777777" w:rsidR="00F10E94" w:rsidRPr="009E6790" w:rsidRDefault="00000000" w:rsidP="001249DB">
            <w:pPr>
              <w:pStyle w:val="P0-Paragraph"/>
            </w:pPr>
            <w:r w:rsidRPr="009E6790">
              <w:rPr>
                <w:b/>
                <w:bCs/>
              </w:rPr>
              <w:t>Cumulative Drift:</w:t>
            </w:r>
            <w:r w:rsidRPr="009E6790">
              <w:t xml:space="preserve"> Minor actuation errors accumulate into a safety-zone breach, each individually within tolerance but collectively exceeding the authorized operational boundary.</w:t>
            </w:r>
          </w:p>
        </w:tc>
        <w:tc>
          <w:tcPr>
            <w:tcW w:w="2535" w:type="dxa"/>
            <w:shd w:val="clear" w:color="auto" w:fill="FFFFFF"/>
            <w:tcMar>
              <w:top w:w="100" w:type="dxa"/>
              <w:left w:w="100" w:type="dxa"/>
              <w:bottom w:w="100" w:type="dxa"/>
              <w:right w:w="100" w:type="dxa"/>
            </w:tcMar>
          </w:tcPr>
          <w:p w14:paraId="1C0992F6" w14:textId="77777777" w:rsidR="00F10E94" w:rsidRPr="009E6790" w:rsidRDefault="00000000" w:rsidP="001249DB">
            <w:pPr>
              <w:pStyle w:val="P0-Paragraph"/>
            </w:pPr>
            <w:r w:rsidRPr="009E6790">
              <w:t xml:space="preserve">Positional encoder drift; odometry logs; ASCR-07 </w:t>
            </w:r>
            <w:proofErr w:type="spellStart"/>
            <w:r w:rsidRPr="009E6790">
              <w:t>divergence_score</w:t>
            </w:r>
            <w:proofErr w:type="spellEnd"/>
            <w:r w:rsidRPr="009E6790">
              <w:t xml:space="preserve"> - monotonic drift pattern</w:t>
            </w:r>
          </w:p>
        </w:tc>
        <w:tc>
          <w:tcPr>
            <w:tcW w:w="2355" w:type="dxa"/>
            <w:shd w:val="clear" w:color="auto" w:fill="FFFFFF"/>
            <w:tcMar>
              <w:top w:w="100" w:type="dxa"/>
              <w:left w:w="100" w:type="dxa"/>
              <w:bottom w:w="100" w:type="dxa"/>
              <w:right w:w="100" w:type="dxa"/>
            </w:tcMar>
          </w:tcPr>
          <w:p w14:paraId="3657AEC6" w14:textId="77777777" w:rsidR="00F10E94" w:rsidRPr="009E6790" w:rsidRDefault="00000000" w:rsidP="001249DB">
            <w:pPr>
              <w:pStyle w:val="P0-Paragraph"/>
            </w:pPr>
            <w:r w:rsidRPr="009E6790">
              <w:t>Model Bounding: Mandatory recalibration and homing cycle trigger; cumulative drift may be detectable in ASCR-07 trend data before the breach threshold, providing an early-warning opportunity rather than a guaranteed pre-breach detection</w:t>
            </w:r>
          </w:p>
        </w:tc>
      </w:tr>
      <w:tr w:rsidR="00F10E94" w:rsidRPr="009E6790" w14:paraId="0ADAC1E4" w14:textId="77777777" w:rsidTr="00753CAC">
        <w:trPr>
          <w:trHeight w:val="2450"/>
        </w:trPr>
        <w:tc>
          <w:tcPr>
            <w:tcW w:w="880" w:type="dxa"/>
            <w:shd w:val="clear" w:color="auto" w:fill="D9E2F3"/>
            <w:tcMar>
              <w:top w:w="100" w:type="dxa"/>
              <w:left w:w="100" w:type="dxa"/>
              <w:bottom w:w="100" w:type="dxa"/>
              <w:right w:w="100" w:type="dxa"/>
            </w:tcMar>
          </w:tcPr>
          <w:p w14:paraId="02409F63" w14:textId="77777777" w:rsidR="00F10E94" w:rsidRPr="009E6790" w:rsidRDefault="00000000" w:rsidP="001249DB">
            <w:pPr>
              <w:pStyle w:val="P0-Paragraph"/>
            </w:pPr>
            <w:r w:rsidRPr="009E6790">
              <w:t>S-C-S</w:t>
            </w:r>
          </w:p>
        </w:tc>
        <w:tc>
          <w:tcPr>
            <w:tcW w:w="1324" w:type="dxa"/>
            <w:shd w:val="clear" w:color="auto" w:fill="D9E2F3"/>
            <w:tcMar>
              <w:top w:w="100" w:type="dxa"/>
              <w:left w:w="100" w:type="dxa"/>
              <w:bottom w:w="100" w:type="dxa"/>
              <w:right w:w="100" w:type="dxa"/>
            </w:tcMar>
          </w:tcPr>
          <w:p w14:paraId="042F57C2" w14:textId="77777777" w:rsidR="00F10E94" w:rsidRPr="009E6790" w:rsidRDefault="00000000" w:rsidP="001249DB">
            <w:pPr>
              <w:pStyle w:val="P0-Paragraph"/>
            </w:pPr>
            <w:r w:rsidRPr="009E6790">
              <w:t>Stochastic / Control / Suppression</w:t>
            </w:r>
          </w:p>
        </w:tc>
        <w:tc>
          <w:tcPr>
            <w:tcW w:w="2265" w:type="dxa"/>
            <w:shd w:val="clear" w:color="auto" w:fill="D9E2F3"/>
            <w:tcMar>
              <w:top w:w="100" w:type="dxa"/>
              <w:left w:w="100" w:type="dxa"/>
              <w:bottom w:w="100" w:type="dxa"/>
              <w:right w:w="100" w:type="dxa"/>
            </w:tcMar>
          </w:tcPr>
          <w:p w14:paraId="27466933" w14:textId="77777777" w:rsidR="00F10E94" w:rsidRPr="009E6790" w:rsidRDefault="00000000" w:rsidP="001249DB">
            <w:pPr>
              <w:pStyle w:val="P0-Paragraph"/>
            </w:pPr>
            <w:r w:rsidRPr="009E6790">
              <w:rPr>
                <w:b/>
                <w:bCs/>
              </w:rPr>
              <w:t>Jitter-Induced Stall:</w:t>
            </w:r>
            <w:r w:rsidRPr="009E6790">
              <w:t xml:space="preserve"> Micro-delays in feedback suppress the control loop's timing integrity, causing it to trip before the safety-critical command cycle completes.</w:t>
            </w:r>
          </w:p>
        </w:tc>
        <w:tc>
          <w:tcPr>
            <w:tcW w:w="2535" w:type="dxa"/>
            <w:shd w:val="clear" w:color="auto" w:fill="D9E2F3"/>
            <w:tcMar>
              <w:top w:w="100" w:type="dxa"/>
              <w:left w:w="100" w:type="dxa"/>
              <w:bottom w:w="100" w:type="dxa"/>
              <w:right w:w="100" w:type="dxa"/>
            </w:tcMar>
          </w:tcPr>
          <w:p w14:paraId="533E8B14" w14:textId="77777777" w:rsidR="00F10E94" w:rsidRPr="009E6790" w:rsidRDefault="00000000" w:rsidP="001249DB">
            <w:pPr>
              <w:pStyle w:val="P0-Paragraph"/>
            </w:pPr>
            <w:r w:rsidRPr="009E6790">
              <w:t>Real-time jitter telemetry; bus timing logs; ASCR-04 hold-enforcement latency versus HOLD_ENFORCEMENT_TARGET</w:t>
            </w:r>
          </w:p>
        </w:tc>
        <w:tc>
          <w:tcPr>
            <w:tcW w:w="2355" w:type="dxa"/>
            <w:shd w:val="clear" w:color="auto" w:fill="D9E2F3"/>
            <w:tcMar>
              <w:top w:w="100" w:type="dxa"/>
              <w:left w:w="100" w:type="dxa"/>
              <w:bottom w:w="100" w:type="dxa"/>
              <w:right w:w="100" w:type="dxa"/>
            </w:tcMar>
          </w:tcPr>
          <w:p w14:paraId="216A6CC0" w14:textId="77777777" w:rsidR="00F10E94" w:rsidRPr="009E6790" w:rsidRDefault="00000000" w:rsidP="001249DB">
            <w:pPr>
              <w:pStyle w:val="P0-Paragraph"/>
            </w:pPr>
            <w:r w:rsidRPr="009E6790">
              <w:t>Determinism Hardening: Real-time priority escalation for control traffic; Time-Sensitive Networking (TSN) for safety-critical frame delivery</w:t>
            </w:r>
          </w:p>
        </w:tc>
      </w:tr>
      <w:tr w:rsidR="00F10E94" w:rsidRPr="009E6790" w14:paraId="7C891EE6" w14:textId="77777777" w:rsidTr="00753CAC">
        <w:trPr>
          <w:trHeight w:val="3005"/>
        </w:trPr>
        <w:tc>
          <w:tcPr>
            <w:tcW w:w="880" w:type="dxa"/>
            <w:shd w:val="clear" w:color="auto" w:fill="FFFFFF"/>
            <w:tcMar>
              <w:top w:w="100" w:type="dxa"/>
              <w:left w:w="100" w:type="dxa"/>
              <w:bottom w:w="100" w:type="dxa"/>
              <w:right w:w="100" w:type="dxa"/>
            </w:tcMar>
          </w:tcPr>
          <w:p w14:paraId="054D0DE4" w14:textId="77777777" w:rsidR="00F10E94" w:rsidRPr="009E6790" w:rsidRDefault="00000000" w:rsidP="001249DB">
            <w:pPr>
              <w:pStyle w:val="P0-Paragraph"/>
            </w:pPr>
            <w:r w:rsidRPr="009E6790">
              <w:t>X-P-M</w:t>
            </w:r>
          </w:p>
        </w:tc>
        <w:tc>
          <w:tcPr>
            <w:tcW w:w="1324" w:type="dxa"/>
            <w:shd w:val="clear" w:color="auto" w:fill="FFFFFF"/>
            <w:tcMar>
              <w:top w:w="100" w:type="dxa"/>
              <w:left w:w="100" w:type="dxa"/>
              <w:bottom w:w="100" w:type="dxa"/>
              <w:right w:w="100" w:type="dxa"/>
            </w:tcMar>
          </w:tcPr>
          <w:p w14:paraId="781A90EF" w14:textId="77777777" w:rsidR="00F10E94" w:rsidRPr="009E6790" w:rsidRDefault="00000000" w:rsidP="001249DB">
            <w:pPr>
              <w:pStyle w:val="P0-Paragraph"/>
            </w:pPr>
            <w:r w:rsidRPr="009E6790">
              <w:t xml:space="preserve">Systemic / Perception / </w:t>
            </w:r>
            <w:proofErr w:type="spellStart"/>
            <w:r w:rsidRPr="009E6790">
              <w:t>Misbinding</w:t>
            </w:r>
            <w:proofErr w:type="spellEnd"/>
          </w:p>
        </w:tc>
        <w:tc>
          <w:tcPr>
            <w:tcW w:w="2265" w:type="dxa"/>
            <w:shd w:val="clear" w:color="auto" w:fill="FFFFFF"/>
            <w:tcMar>
              <w:top w:w="100" w:type="dxa"/>
              <w:left w:w="100" w:type="dxa"/>
              <w:bottom w:w="100" w:type="dxa"/>
              <w:right w:w="100" w:type="dxa"/>
            </w:tcMar>
          </w:tcPr>
          <w:p w14:paraId="2E370800" w14:textId="77777777" w:rsidR="00F10E94" w:rsidRPr="009E6790" w:rsidRDefault="00000000" w:rsidP="001249DB">
            <w:pPr>
              <w:pStyle w:val="P0-Paragraph"/>
            </w:pPr>
            <w:r w:rsidRPr="009E6790">
              <w:rPr>
                <w:b/>
                <w:bCs/>
              </w:rPr>
              <w:t>Calibration Decay:</w:t>
            </w:r>
            <w:r w:rsidRPr="009E6790">
              <w:t xml:space="preserve"> Sustained hardware degradation creates a growing perception gap, progressively binding the agent to an increasingly inaccurate model of its physical environment.</w:t>
            </w:r>
          </w:p>
        </w:tc>
        <w:tc>
          <w:tcPr>
            <w:tcW w:w="2535" w:type="dxa"/>
            <w:shd w:val="clear" w:color="auto" w:fill="FFFFFF"/>
            <w:tcMar>
              <w:top w:w="100" w:type="dxa"/>
              <w:left w:w="100" w:type="dxa"/>
              <w:bottom w:w="100" w:type="dxa"/>
              <w:right w:w="100" w:type="dxa"/>
            </w:tcMar>
          </w:tcPr>
          <w:p w14:paraId="103AC67D" w14:textId="77777777" w:rsidR="00F10E94" w:rsidRPr="009E6790" w:rsidRDefault="00000000" w:rsidP="001249DB">
            <w:pPr>
              <w:pStyle w:val="P0-Paragraph"/>
            </w:pPr>
            <w:r w:rsidRPr="009E6790">
              <w:t xml:space="preserve">Maintenance and uptime logs; sensor drift metrics; ASCR-07 </w:t>
            </w:r>
            <w:proofErr w:type="spellStart"/>
            <w:r w:rsidRPr="009E6790">
              <w:t>divergence_score</w:t>
            </w:r>
            <w:proofErr w:type="spellEnd"/>
            <w:r w:rsidRPr="009E6790">
              <w:t xml:space="preserve"> - gradual long-term elevation</w:t>
            </w:r>
          </w:p>
        </w:tc>
        <w:tc>
          <w:tcPr>
            <w:tcW w:w="2355" w:type="dxa"/>
            <w:shd w:val="clear" w:color="auto" w:fill="FFFFFF"/>
            <w:tcMar>
              <w:top w:w="100" w:type="dxa"/>
              <w:left w:w="100" w:type="dxa"/>
              <w:bottom w:w="100" w:type="dxa"/>
              <w:right w:w="100" w:type="dxa"/>
            </w:tcMar>
          </w:tcPr>
          <w:p w14:paraId="39DD5EC3" w14:textId="77777777" w:rsidR="00F10E94" w:rsidRPr="009E6790" w:rsidRDefault="00000000" w:rsidP="001249DB">
            <w:pPr>
              <w:pStyle w:val="P0-Paragraph"/>
            </w:pPr>
            <w:r w:rsidRPr="009E6790">
              <w:t>Model Bounding: Dynamic uncertainty scaling for the perception model; flag for maintenance intervention before drift crosses the SOFT_ALERT threshold</w:t>
            </w:r>
          </w:p>
        </w:tc>
      </w:tr>
      <w:tr w:rsidR="00F10E94" w:rsidRPr="009E6790" w14:paraId="73993E9F" w14:textId="77777777" w:rsidTr="00753CAC">
        <w:trPr>
          <w:trHeight w:val="2735"/>
        </w:trPr>
        <w:tc>
          <w:tcPr>
            <w:tcW w:w="880" w:type="dxa"/>
            <w:shd w:val="clear" w:color="auto" w:fill="D9E2F3"/>
            <w:tcMar>
              <w:top w:w="100" w:type="dxa"/>
              <w:left w:w="100" w:type="dxa"/>
              <w:bottom w:w="100" w:type="dxa"/>
              <w:right w:w="100" w:type="dxa"/>
            </w:tcMar>
          </w:tcPr>
          <w:p w14:paraId="3373695F" w14:textId="77777777" w:rsidR="00F10E94" w:rsidRPr="009E6790" w:rsidRDefault="00000000" w:rsidP="001249DB">
            <w:pPr>
              <w:pStyle w:val="P0-Paragraph"/>
            </w:pPr>
            <w:r w:rsidRPr="009E6790">
              <w:t>X-P-D</w:t>
            </w:r>
          </w:p>
        </w:tc>
        <w:tc>
          <w:tcPr>
            <w:tcW w:w="1324" w:type="dxa"/>
            <w:shd w:val="clear" w:color="auto" w:fill="D9E2F3"/>
            <w:tcMar>
              <w:top w:w="100" w:type="dxa"/>
              <w:left w:w="100" w:type="dxa"/>
              <w:bottom w:w="100" w:type="dxa"/>
              <w:right w:w="100" w:type="dxa"/>
            </w:tcMar>
          </w:tcPr>
          <w:p w14:paraId="6D9E3940" w14:textId="77777777" w:rsidR="00F10E94" w:rsidRPr="009E6790" w:rsidRDefault="00000000" w:rsidP="001249DB">
            <w:pPr>
              <w:pStyle w:val="P0-Paragraph"/>
            </w:pPr>
            <w:r w:rsidRPr="009E6790">
              <w:t>Systemic / Perception / Over-Delegation</w:t>
            </w:r>
          </w:p>
        </w:tc>
        <w:tc>
          <w:tcPr>
            <w:tcW w:w="2265" w:type="dxa"/>
            <w:shd w:val="clear" w:color="auto" w:fill="D9E2F3"/>
            <w:tcMar>
              <w:top w:w="100" w:type="dxa"/>
              <w:left w:w="100" w:type="dxa"/>
              <w:bottom w:w="100" w:type="dxa"/>
              <w:right w:w="100" w:type="dxa"/>
            </w:tcMar>
          </w:tcPr>
          <w:p w14:paraId="6A0740FC" w14:textId="77777777" w:rsidR="00F10E94" w:rsidRPr="009E6790" w:rsidRDefault="00000000" w:rsidP="001249DB">
            <w:pPr>
              <w:pStyle w:val="P0-Paragraph"/>
            </w:pPr>
            <w:r w:rsidRPr="009E6790">
              <w:rPr>
                <w:b/>
                <w:bCs/>
              </w:rPr>
              <w:t>Resource Exhaustion:</w:t>
            </w:r>
            <w:r w:rsidRPr="009E6790">
              <w:t xml:space="preserve"> Sensor processing lags due to undersized edge hardware, delegating perception authority to a subsystem operating beyond its capacity.</w:t>
            </w:r>
          </w:p>
        </w:tc>
        <w:tc>
          <w:tcPr>
            <w:tcW w:w="2535" w:type="dxa"/>
            <w:shd w:val="clear" w:color="auto" w:fill="D9E2F3"/>
            <w:tcMar>
              <w:top w:w="100" w:type="dxa"/>
              <w:left w:w="100" w:type="dxa"/>
              <w:bottom w:w="100" w:type="dxa"/>
              <w:right w:w="100" w:type="dxa"/>
            </w:tcMar>
          </w:tcPr>
          <w:p w14:paraId="335503C0" w14:textId="77777777" w:rsidR="00F10E94" w:rsidRPr="009E6790" w:rsidRDefault="00000000" w:rsidP="001249DB">
            <w:pPr>
              <w:pStyle w:val="P0-Paragraph"/>
            </w:pPr>
            <w:r w:rsidRPr="009E6790">
              <w:t>System load averages; VRAM utilization; ASCR-07 inference latency trend</w:t>
            </w:r>
          </w:p>
        </w:tc>
        <w:tc>
          <w:tcPr>
            <w:tcW w:w="2355" w:type="dxa"/>
            <w:shd w:val="clear" w:color="auto" w:fill="D9E2F3"/>
            <w:tcMar>
              <w:top w:w="100" w:type="dxa"/>
              <w:left w:w="100" w:type="dxa"/>
              <w:bottom w:w="100" w:type="dxa"/>
              <w:right w:w="100" w:type="dxa"/>
            </w:tcMar>
          </w:tcPr>
          <w:p w14:paraId="5F7DAE6C" w14:textId="77777777" w:rsidR="00F10E94" w:rsidRPr="009E6790" w:rsidRDefault="00000000" w:rsidP="001249DB">
            <w:pPr>
              <w:pStyle w:val="P0-Paragraph"/>
            </w:pPr>
            <w:r w:rsidRPr="009E6790">
              <w:t>Determinism Hardening: Frequency scaling; drop non-critical vision frames; do not reduce safety-critical proximity detection frame rate</w:t>
            </w:r>
          </w:p>
        </w:tc>
      </w:tr>
      <w:tr w:rsidR="00F10E94" w:rsidRPr="009E6790" w14:paraId="7F6C202C" w14:textId="77777777" w:rsidTr="00753CAC">
        <w:trPr>
          <w:trHeight w:val="2735"/>
        </w:trPr>
        <w:tc>
          <w:tcPr>
            <w:tcW w:w="880" w:type="dxa"/>
            <w:shd w:val="clear" w:color="auto" w:fill="FFFFFF"/>
            <w:tcMar>
              <w:top w:w="100" w:type="dxa"/>
              <w:left w:w="100" w:type="dxa"/>
              <w:bottom w:w="100" w:type="dxa"/>
              <w:right w:w="100" w:type="dxa"/>
            </w:tcMar>
          </w:tcPr>
          <w:p w14:paraId="59044E59" w14:textId="77777777" w:rsidR="00F10E94" w:rsidRPr="009E6790" w:rsidRDefault="00000000" w:rsidP="001249DB">
            <w:pPr>
              <w:pStyle w:val="P0-Paragraph"/>
            </w:pPr>
            <w:r w:rsidRPr="009E6790">
              <w:lastRenderedPageBreak/>
              <w:t>X-P-S</w:t>
            </w:r>
          </w:p>
        </w:tc>
        <w:tc>
          <w:tcPr>
            <w:tcW w:w="1324" w:type="dxa"/>
            <w:shd w:val="clear" w:color="auto" w:fill="FFFFFF"/>
            <w:tcMar>
              <w:top w:w="100" w:type="dxa"/>
              <w:left w:w="100" w:type="dxa"/>
              <w:bottom w:w="100" w:type="dxa"/>
              <w:right w:w="100" w:type="dxa"/>
            </w:tcMar>
          </w:tcPr>
          <w:p w14:paraId="153E9E73" w14:textId="77777777" w:rsidR="00F10E94" w:rsidRPr="009E6790" w:rsidRDefault="00000000" w:rsidP="001249DB">
            <w:pPr>
              <w:pStyle w:val="P0-Paragraph"/>
            </w:pPr>
            <w:r w:rsidRPr="009E6790">
              <w:t>Systemic / Perception / Suppression</w:t>
            </w:r>
          </w:p>
        </w:tc>
        <w:tc>
          <w:tcPr>
            <w:tcW w:w="2265" w:type="dxa"/>
            <w:shd w:val="clear" w:color="auto" w:fill="FFFFFF"/>
            <w:tcMar>
              <w:top w:w="100" w:type="dxa"/>
              <w:left w:w="100" w:type="dxa"/>
              <w:bottom w:w="100" w:type="dxa"/>
              <w:right w:w="100" w:type="dxa"/>
            </w:tcMar>
          </w:tcPr>
          <w:p w14:paraId="1E516DC2" w14:textId="77777777" w:rsidR="00F10E94" w:rsidRPr="009E6790" w:rsidRDefault="00000000" w:rsidP="001249DB">
            <w:pPr>
              <w:pStyle w:val="P0-Paragraph"/>
            </w:pPr>
            <w:r w:rsidRPr="009E6790">
              <w:rPr>
                <w:b/>
                <w:bCs/>
              </w:rPr>
              <w:t>Hardware Fault:</w:t>
            </w:r>
            <w:r w:rsidRPr="009E6790">
              <w:t xml:space="preserve"> Physical sensor failure suppresses the perception layer's ability to generate environment-awareness signals required for safe operation.</w:t>
            </w:r>
          </w:p>
        </w:tc>
        <w:tc>
          <w:tcPr>
            <w:tcW w:w="2535" w:type="dxa"/>
            <w:shd w:val="clear" w:color="auto" w:fill="FFFFFF"/>
            <w:tcMar>
              <w:top w:w="100" w:type="dxa"/>
              <w:left w:w="100" w:type="dxa"/>
              <w:bottom w:w="100" w:type="dxa"/>
              <w:right w:w="100" w:type="dxa"/>
            </w:tcMar>
          </w:tcPr>
          <w:p w14:paraId="34EC65FF" w14:textId="77777777" w:rsidR="00F10E94" w:rsidRPr="009E6790" w:rsidRDefault="00000000" w:rsidP="001249DB">
            <w:pPr>
              <w:pStyle w:val="P0-Paragraph"/>
            </w:pPr>
            <w:r w:rsidRPr="009E6790">
              <w:t>Built-in Self-Test (BIST) logs; voltage metrics; ASCR-06 TIMEOUT verdict - perception-layer source</w:t>
            </w:r>
          </w:p>
        </w:tc>
        <w:tc>
          <w:tcPr>
            <w:tcW w:w="2355" w:type="dxa"/>
            <w:shd w:val="clear" w:color="auto" w:fill="FFFFFF"/>
            <w:tcMar>
              <w:top w:w="100" w:type="dxa"/>
              <w:left w:w="100" w:type="dxa"/>
              <w:bottom w:w="100" w:type="dxa"/>
              <w:right w:w="100" w:type="dxa"/>
            </w:tcMar>
          </w:tcPr>
          <w:p w14:paraId="6C11BC27" w14:textId="77777777" w:rsidR="00F10E94" w:rsidRPr="009E6790" w:rsidRDefault="00000000" w:rsidP="001249DB">
            <w:pPr>
              <w:pStyle w:val="P0-Paragraph"/>
            </w:pPr>
            <w:r w:rsidRPr="009E6790">
              <w:t>Physical Interlock: Redundancy switchover or immediate Safe-State; a system operating without validated perception data has no authority to continue autonomous actuation</w:t>
            </w:r>
          </w:p>
        </w:tc>
      </w:tr>
      <w:tr w:rsidR="00F10E94" w:rsidRPr="009E6790" w14:paraId="7A19E717" w14:textId="77777777" w:rsidTr="00753CAC">
        <w:trPr>
          <w:trHeight w:val="2735"/>
        </w:trPr>
        <w:tc>
          <w:tcPr>
            <w:tcW w:w="880" w:type="dxa"/>
            <w:shd w:val="clear" w:color="auto" w:fill="D9E2F3"/>
            <w:tcMar>
              <w:top w:w="100" w:type="dxa"/>
              <w:left w:w="100" w:type="dxa"/>
              <w:bottom w:w="100" w:type="dxa"/>
              <w:right w:w="100" w:type="dxa"/>
            </w:tcMar>
          </w:tcPr>
          <w:p w14:paraId="721B297F" w14:textId="77777777" w:rsidR="00F10E94" w:rsidRPr="009E6790" w:rsidRDefault="00000000" w:rsidP="001249DB">
            <w:pPr>
              <w:pStyle w:val="P0-Paragraph"/>
            </w:pPr>
            <w:r w:rsidRPr="009E6790">
              <w:t>X-R-M</w:t>
            </w:r>
          </w:p>
        </w:tc>
        <w:tc>
          <w:tcPr>
            <w:tcW w:w="1324" w:type="dxa"/>
            <w:shd w:val="clear" w:color="auto" w:fill="D9E2F3"/>
            <w:tcMar>
              <w:top w:w="100" w:type="dxa"/>
              <w:left w:w="100" w:type="dxa"/>
              <w:bottom w:w="100" w:type="dxa"/>
              <w:right w:w="100" w:type="dxa"/>
            </w:tcMar>
          </w:tcPr>
          <w:p w14:paraId="1713F489" w14:textId="77777777" w:rsidR="00F10E94" w:rsidRPr="009E6790" w:rsidRDefault="00000000" w:rsidP="001249DB">
            <w:pPr>
              <w:pStyle w:val="P0-Paragraph"/>
            </w:pPr>
            <w:r w:rsidRPr="009E6790">
              <w:t xml:space="preserve">Systemic / Reasoning / </w:t>
            </w:r>
            <w:proofErr w:type="spellStart"/>
            <w:r w:rsidRPr="009E6790">
              <w:t>Misbinding</w:t>
            </w:r>
            <w:proofErr w:type="spellEnd"/>
          </w:p>
        </w:tc>
        <w:tc>
          <w:tcPr>
            <w:tcW w:w="2265" w:type="dxa"/>
            <w:shd w:val="clear" w:color="auto" w:fill="D9E2F3"/>
            <w:tcMar>
              <w:top w:w="100" w:type="dxa"/>
              <w:left w:w="100" w:type="dxa"/>
              <w:bottom w:w="100" w:type="dxa"/>
              <w:right w:w="100" w:type="dxa"/>
            </w:tcMar>
          </w:tcPr>
          <w:p w14:paraId="7398E7EF" w14:textId="77777777" w:rsidR="00F10E94" w:rsidRPr="009E6790" w:rsidRDefault="00000000" w:rsidP="001249DB">
            <w:pPr>
              <w:pStyle w:val="P0-Paragraph"/>
            </w:pPr>
            <w:r w:rsidRPr="009E6790">
              <w:rPr>
                <w:b/>
                <w:bCs/>
              </w:rPr>
              <w:t>Memory Leak:</w:t>
            </w:r>
            <w:r w:rsidRPr="009E6790">
              <w:t xml:space="preserve"> Agent memory saturation causes reasoning to revert to default behaviors, binding the system to an objective state that does not reflect its current operational context.</w:t>
            </w:r>
          </w:p>
        </w:tc>
        <w:tc>
          <w:tcPr>
            <w:tcW w:w="2535" w:type="dxa"/>
            <w:shd w:val="clear" w:color="auto" w:fill="D9E2F3"/>
            <w:tcMar>
              <w:top w:w="100" w:type="dxa"/>
              <w:left w:w="100" w:type="dxa"/>
              <w:bottom w:w="100" w:type="dxa"/>
              <w:right w:w="100" w:type="dxa"/>
            </w:tcMar>
          </w:tcPr>
          <w:p w14:paraId="4C06B68E" w14:textId="77777777" w:rsidR="00F10E94" w:rsidRPr="009E6790" w:rsidRDefault="00000000" w:rsidP="001249DB">
            <w:pPr>
              <w:pStyle w:val="P0-Paragraph"/>
            </w:pPr>
            <w:r w:rsidRPr="009E6790">
              <w:t xml:space="preserve">Memory heap logs; garbage collection timing; ASCR-07 </w:t>
            </w:r>
            <w:proofErr w:type="spellStart"/>
            <w:r w:rsidRPr="009E6790">
              <w:t>goal_hash</w:t>
            </w:r>
            <w:proofErr w:type="spellEnd"/>
            <w:r w:rsidRPr="009E6790">
              <w:t xml:space="preserve"> - reversion to default pattern</w:t>
            </w:r>
          </w:p>
        </w:tc>
        <w:tc>
          <w:tcPr>
            <w:tcW w:w="2355" w:type="dxa"/>
            <w:shd w:val="clear" w:color="auto" w:fill="D9E2F3"/>
            <w:tcMar>
              <w:top w:w="100" w:type="dxa"/>
              <w:left w:w="100" w:type="dxa"/>
              <w:bottom w:w="100" w:type="dxa"/>
              <w:right w:w="100" w:type="dxa"/>
            </w:tcMar>
          </w:tcPr>
          <w:p w14:paraId="389653CE" w14:textId="77777777" w:rsidR="00F10E94" w:rsidRPr="009E6790" w:rsidRDefault="00000000" w:rsidP="001249DB">
            <w:pPr>
              <w:pStyle w:val="P0-Paragraph"/>
            </w:pPr>
            <w:r w:rsidRPr="009E6790">
              <w:t xml:space="preserve">Logic Interception: Agent reboot; transition to manual or </w:t>
            </w:r>
            <w:proofErr w:type="spellStart"/>
            <w:r w:rsidRPr="009E6790">
              <w:t>teleop</w:t>
            </w:r>
            <w:proofErr w:type="spellEnd"/>
            <w:r w:rsidRPr="009E6790">
              <w:t xml:space="preserve"> mode; do not resume autonomous operation until memory integrity is confirmed</w:t>
            </w:r>
          </w:p>
        </w:tc>
      </w:tr>
      <w:tr w:rsidR="00F10E94" w:rsidRPr="009E6790" w14:paraId="4E9E96CD" w14:textId="77777777" w:rsidTr="00753CAC">
        <w:trPr>
          <w:trHeight w:val="3005"/>
        </w:trPr>
        <w:tc>
          <w:tcPr>
            <w:tcW w:w="880" w:type="dxa"/>
            <w:shd w:val="clear" w:color="auto" w:fill="FFFFFF"/>
            <w:tcMar>
              <w:top w:w="100" w:type="dxa"/>
              <w:left w:w="100" w:type="dxa"/>
              <w:bottom w:w="100" w:type="dxa"/>
              <w:right w:w="100" w:type="dxa"/>
            </w:tcMar>
          </w:tcPr>
          <w:p w14:paraId="4EC354B7" w14:textId="77777777" w:rsidR="00F10E94" w:rsidRPr="009E6790" w:rsidRDefault="00000000" w:rsidP="001249DB">
            <w:pPr>
              <w:pStyle w:val="P0-Paragraph"/>
            </w:pPr>
            <w:r w:rsidRPr="009E6790">
              <w:t>X-R-D</w:t>
            </w:r>
          </w:p>
        </w:tc>
        <w:tc>
          <w:tcPr>
            <w:tcW w:w="1324" w:type="dxa"/>
            <w:shd w:val="clear" w:color="auto" w:fill="FFFFFF"/>
            <w:tcMar>
              <w:top w:w="100" w:type="dxa"/>
              <w:left w:w="100" w:type="dxa"/>
              <w:bottom w:w="100" w:type="dxa"/>
              <w:right w:w="100" w:type="dxa"/>
            </w:tcMar>
          </w:tcPr>
          <w:p w14:paraId="3695D7F5" w14:textId="77777777" w:rsidR="00F10E94" w:rsidRPr="009E6790" w:rsidRDefault="00000000" w:rsidP="001249DB">
            <w:pPr>
              <w:pStyle w:val="P0-Paragraph"/>
            </w:pPr>
            <w:r w:rsidRPr="009E6790">
              <w:t>Systemic / Reasoning / Over-Delegation</w:t>
            </w:r>
          </w:p>
        </w:tc>
        <w:tc>
          <w:tcPr>
            <w:tcW w:w="2265" w:type="dxa"/>
            <w:shd w:val="clear" w:color="auto" w:fill="FFFFFF"/>
            <w:tcMar>
              <w:top w:w="100" w:type="dxa"/>
              <w:left w:w="100" w:type="dxa"/>
              <w:bottom w:w="100" w:type="dxa"/>
              <w:right w:w="100" w:type="dxa"/>
            </w:tcMar>
          </w:tcPr>
          <w:p w14:paraId="2D8AA5ED" w14:textId="77777777" w:rsidR="00F10E94" w:rsidRPr="009E6790" w:rsidRDefault="00000000" w:rsidP="001249DB">
            <w:pPr>
              <w:pStyle w:val="P0-Paragraph"/>
            </w:pPr>
            <w:r w:rsidRPr="009E6790">
              <w:rPr>
                <w:b/>
                <w:bCs/>
              </w:rPr>
              <w:t>Model Version Mismatch:</w:t>
            </w:r>
            <w:r w:rsidRPr="009E6790">
              <w:t xml:space="preserve"> Deployment of a model untrained for the current hardware configuration delegates reasoning authority to a model operating outside its validated domain.</w:t>
            </w:r>
          </w:p>
        </w:tc>
        <w:tc>
          <w:tcPr>
            <w:tcW w:w="2535" w:type="dxa"/>
            <w:shd w:val="clear" w:color="auto" w:fill="FFFFFF"/>
            <w:tcMar>
              <w:top w:w="100" w:type="dxa"/>
              <w:left w:w="100" w:type="dxa"/>
              <w:bottom w:w="100" w:type="dxa"/>
              <w:right w:w="100" w:type="dxa"/>
            </w:tcMar>
          </w:tcPr>
          <w:p w14:paraId="3B0C395C" w14:textId="77777777" w:rsidR="00F10E94" w:rsidRPr="009E6790" w:rsidRDefault="00000000" w:rsidP="001249DB">
            <w:pPr>
              <w:pStyle w:val="P0-Paragraph"/>
            </w:pPr>
            <w:r w:rsidRPr="009E6790">
              <w:t>Model metadata; firmware version logs; ASCR-11 AI-BOM currency verification record</w:t>
            </w:r>
          </w:p>
        </w:tc>
        <w:tc>
          <w:tcPr>
            <w:tcW w:w="2355" w:type="dxa"/>
            <w:shd w:val="clear" w:color="auto" w:fill="FFFFFF"/>
            <w:tcMar>
              <w:top w:w="100" w:type="dxa"/>
              <w:left w:w="100" w:type="dxa"/>
              <w:bottom w:w="100" w:type="dxa"/>
              <w:right w:w="100" w:type="dxa"/>
            </w:tcMar>
          </w:tcPr>
          <w:p w14:paraId="5F01441B" w14:textId="77777777" w:rsidR="00F10E94" w:rsidRPr="009E6790" w:rsidRDefault="00000000" w:rsidP="001249DB">
            <w:pPr>
              <w:pStyle w:val="P0-Paragraph"/>
            </w:pPr>
            <w:r w:rsidRPr="009E6790">
              <w:t>Semantic Firewall: Block actuation until model-hardware handshake is verified against the current ASCR-11 AI-BOM entry; this is an ASCR-10 change management failure</w:t>
            </w:r>
          </w:p>
        </w:tc>
      </w:tr>
      <w:tr w:rsidR="00F10E94" w:rsidRPr="009E6790" w14:paraId="0C506397" w14:textId="77777777" w:rsidTr="00753CAC">
        <w:trPr>
          <w:trHeight w:val="2735"/>
        </w:trPr>
        <w:tc>
          <w:tcPr>
            <w:tcW w:w="880" w:type="dxa"/>
            <w:shd w:val="clear" w:color="auto" w:fill="D9E2F3"/>
            <w:tcMar>
              <w:top w:w="100" w:type="dxa"/>
              <w:left w:w="100" w:type="dxa"/>
              <w:bottom w:w="100" w:type="dxa"/>
              <w:right w:w="100" w:type="dxa"/>
            </w:tcMar>
          </w:tcPr>
          <w:p w14:paraId="350C0BE4" w14:textId="77777777" w:rsidR="00F10E94" w:rsidRPr="009E6790" w:rsidRDefault="00000000" w:rsidP="001249DB">
            <w:pPr>
              <w:pStyle w:val="P0-Paragraph"/>
            </w:pPr>
            <w:r w:rsidRPr="009E6790">
              <w:t>X-R-S</w:t>
            </w:r>
          </w:p>
        </w:tc>
        <w:tc>
          <w:tcPr>
            <w:tcW w:w="1324" w:type="dxa"/>
            <w:shd w:val="clear" w:color="auto" w:fill="D9E2F3"/>
            <w:tcMar>
              <w:top w:w="100" w:type="dxa"/>
              <w:left w:w="100" w:type="dxa"/>
              <w:bottom w:w="100" w:type="dxa"/>
              <w:right w:w="100" w:type="dxa"/>
            </w:tcMar>
          </w:tcPr>
          <w:p w14:paraId="2A31065E" w14:textId="77777777" w:rsidR="00F10E94" w:rsidRPr="009E6790" w:rsidRDefault="00000000" w:rsidP="001249DB">
            <w:pPr>
              <w:pStyle w:val="P0-Paragraph"/>
            </w:pPr>
            <w:r w:rsidRPr="009E6790">
              <w:t>Systemic / Reasoning / Suppression</w:t>
            </w:r>
          </w:p>
        </w:tc>
        <w:tc>
          <w:tcPr>
            <w:tcW w:w="2265" w:type="dxa"/>
            <w:shd w:val="clear" w:color="auto" w:fill="D9E2F3"/>
            <w:tcMar>
              <w:top w:w="100" w:type="dxa"/>
              <w:left w:w="100" w:type="dxa"/>
              <w:bottom w:w="100" w:type="dxa"/>
              <w:right w:w="100" w:type="dxa"/>
            </w:tcMar>
          </w:tcPr>
          <w:p w14:paraId="35CE0423" w14:textId="77777777" w:rsidR="00F10E94" w:rsidRPr="009E6790" w:rsidRDefault="00000000" w:rsidP="001249DB">
            <w:pPr>
              <w:pStyle w:val="P0-Paragraph"/>
            </w:pPr>
            <w:r w:rsidRPr="009E6790">
              <w:rPr>
                <w:b/>
                <w:bCs/>
              </w:rPr>
              <w:t>Compute Deadlock:</w:t>
            </w:r>
            <w:r w:rsidRPr="009E6790">
              <w:t xml:space="preserve"> Two processes lock the same AI accelerator resource, suppressing the reasoning layer's ability to produce any output.</w:t>
            </w:r>
          </w:p>
        </w:tc>
        <w:tc>
          <w:tcPr>
            <w:tcW w:w="2535" w:type="dxa"/>
            <w:shd w:val="clear" w:color="auto" w:fill="D9E2F3"/>
            <w:tcMar>
              <w:top w:w="100" w:type="dxa"/>
              <w:left w:w="100" w:type="dxa"/>
              <w:bottom w:w="100" w:type="dxa"/>
              <w:right w:w="100" w:type="dxa"/>
            </w:tcMar>
          </w:tcPr>
          <w:p w14:paraId="3B819133" w14:textId="77777777" w:rsidR="00F10E94" w:rsidRPr="009E6790" w:rsidRDefault="00000000" w:rsidP="001249DB">
            <w:pPr>
              <w:pStyle w:val="P0-Paragraph"/>
            </w:pPr>
            <w:r w:rsidRPr="009E6790">
              <w:t>Thread deadlock logs; mutex/semaphore state; ASCR-07 chain gap - reasoning output absent</w:t>
            </w:r>
          </w:p>
        </w:tc>
        <w:tc>
          <w:tcPr>
            <w:tcW w:w="2355" w:type="dxa"/>
            <w:shd w:val="clear" w:color="auto" w:fill="D9E2F3"/>
            <w:tcMar>
              <w:top w:w="100" w:type="dxa"/>
              <w:left w:w="100" w:type="dxa"/>
              <w:bottom w:w="100" w:type="dxa"/>
              <w:right w:w="100" w:type="dxa"/>
            </w:tcMar>
          </w:tcPr>
          <w:p w14:paraId="74AC2D3D" w14:textId="77777777" w:rsidR="00F10E94" w:rsidRPr="009E6790" w:rsidRDefault="00000000" w:rsidP="001249DB">
            <w:pPr>
              <w:pStyle w:val="P0-Paragraph"/>
            </w:pPr>
            <w:r w:rsidRPr="009E6790">
              <w:t>Hardware Interlock: Watchdog timer reset and hardware-level interdiction; a compute deadlock produces the same operational state as A-R-S and must be treated with the same urgency</w:t>
            </w:r>
          </w:p>
        </w:tc>
      </w:tr>
      <w:tr w:rsidR="00F10E94" w:rsidRPr="009E6790" w14:paraId="25D0E089" w14:textId="77777777" w:rsidTr="00753CAC">
        <w:trPr>
          <w:trHeight w:val="2735"/>
        </w:trPr>
        <w:tc>
          <w:tcPr>
            <w:tcW w:w="880" w:type="dxa"/>
            <w:shd w:val="clear" w:color="auto" w:fill="FFFFFF"/>
            <w:tcMar>
              <w:top w:w="100" w:type="dxa"/>
              <w:left w:w="100" w:type="dxa"/>
              <w:bottom w:w="100" w:type="dxa"/>
              <w:right w:w="100" w:type="dxa"/>
            </w:tcMar>
          </w:tcPr>
          <w:p w14:paraId="03095706" w14:textId="77777777" w:rsidR="00F10E94" w:rsidRPr="009E6790" w:rsidRDefault="00000000" w:rsidP="001249DB">
            <w:pPr>
              <w:pStyle w:val="P0-Paragraph"/>
            </w:pPr>
            <w:r w:rsidRPr="009E6790">
              <w:lastRenderedPageBreak/>
              <w:t>X-C-M</w:t>
            </w:r>
          </w:p>
        </w:tc>
        <w:tc>
          <w:tcPr>
            <w:tcW w:w="1324" w:type="dxa"/>
            <w:shd w:val="clear" w:color="auto" w:fill="FFFFFF"/>
            <w:tcMar>
              <w:top w:w="100" w:type="dxa"/>
              <w:left w:w="100" w:type="dxa"/>
              <w:bottom w:w="100" w:type="dxa"/>
              <w:right w:w="100" w:type="dxa"/>
            </w:tcMar>
          </w:tcPr>
          <w:p w14:paraId="185C3961" w14:textId="77777777" w:rsidR="00F10E94" w:rsidRPr="009E6790" w:rsidRDefault="00000000" w:rsidP="001249DB">
            <w:pPr>
              <w:pStyle w:val="P0-Paragraph"/>
            </w:pPr>
            <w:r w:rsidRPr="009E6790">
              <w:t xml:space="preserve">Systemic / Control / </w:t>
            </w:r>
            <w:proofErr w:type="spellStart"/>
            <w:r w:rsidRPr="009E6790">
              <w:t>Misbinding</w:t>
            </w:r>
            <w:proofErr w:type="spellEnd"/>
          </w:p>
        </w:tc>
        <w:tc>
          <w:tcPr>
            <w:tcW w:w="2265" w:type="dxa"/>
            <w:shd w:val="clear" w:color="auto" w:fill="FFFFFF"/>
            <w:tcMar>
              <w:top w:w="100" w:type="dxa"/>
              <w:left w:w="100" w:type="dxa"/>
              <w:bottom w:w="100" w:type="dxa"/>
              <w:right w:w="100" w:type="dxa"/>
            </w:tcMar>
          </w:tcPr>
          <w:p w14:paraId="2511FA8F" w14:textId="77777777" w:rsidR="00F10E94" w:rsidRPr="009E6790" w:rsidRDefault="00000000" w:rsidP="001249DB">
            <w:pPr>
              <w:pStyle w:val="P0-Paragraph"/>
            </w:pPr>
            <w:r w:rsidRPr="009E6790">
              <w:rPr>
                <w:b/>
                <w:bCs/>
              </w:rPr>
              <w:t>Bus Collision:</w:t>
            </w:r>
            <w:r w:rsidRPr="009E6790">
              <w:t xml:space="preserve"> High-priority safety signals delayed by low-priority telemetry, binding the control layer to a degraded command timing state.</w:t>
            </w:r>
          </w:p>
        </w:tc>
        <w:tc>
          <w:tcPr>
            <w:tcW w:w="2535" w:type="dxa"/>
            <w:shd w:val="clear" w:color="auto" w:fill="FFFFFF"/>
            <w:tcMar>
              <w:top w:w="100" w:type="dxa"/>
              <w:left w:w="100" w:type="dxa"/>
              <w:bottom w:w="100" w:type="dxa"/>
              <w:right w:w="100" w:type="dxa"/>
            </w:tcMar>
          </w:tcPr>
          <w:p w14:paraId="3DC612E5" w14:textId="77777777" w:rsidR="00F10E94" w:rsidRPr="009E6790" w:rsidRDefault="00000000" w:rsidP="001249DB">
            <w:pPr>
              <w:pStyle w:val="P0-Paragraph"/>
            </w:pPr>
            <w:r w:rsidRPr="009E6790">
              <w:t>Network collision rates; QoS queue depth; ASCR-04 hold-enforcement latency versus HOLD_ENFORCEMENT_TARGET</w:t>
            </w:r>
          </w:p>
        </w:tc>
        <w:tc>
          <w:tcPr>
            <w:tcW w:w="2355" w:type="dxa"/>
            <w:shd w:val="clear" w:color="auto" w:fill="FFFFFF"/>
            <w:tcMar>
              <w:top w:w="100" w:type="dxa"/>
              <w:left w:w="100" w:type="dxa"/>
              <w:bottom w:w="100" w:type="dxa"/>
              <w:right w:w="100" w:type="dxa"/>
            </w:tcMar>
          </w:tcPr>
          <w:p w14:paraId="72CFB7F3" w14:textId="77777777" w:rsidR="00F10E94" w:rsidRPr="009E6790" w:rsidRDefault="00000000" w:rsidP="001249DB">
            <w:pPr>
              <w:pStyle w:val="P0-Paragraph"/>
            </w:pPr>
            <w:r w:rsidRPr="009E6790">
              <w:t>Determinism Hardening: Time-Sensitive Networking (TSN) implementation; safety-critical frames must have guaranteed delivery windows independent of telemetry load</w:t>
            </w:r>
          </w:p>
        </w:tc>
      </w:tr>
      <w:tr w:rsidR="00F10E94" w:rsidRPr="009E6790" w14:paraId="4FE783DC" w14:textId="77777777" w:rsidTr="00753CAC">
        <w:trPr>
          <w:trHeight w:val="2735"/>
        </w:trPr>
        <w:tc>
          <w:tcPr>
            <w:tcW w:w="880" w:type="dxa"/>
            <w:shd w:val="clear" w:color="auto" w:fill="D9E2F3"/>
            <w:tcMar>
              <w:top w:w="100" w:type="dxa"/>
              <w:left w:w="100" w:type="dxa"/>
              <w:bottom w:w="100" w:type="dxa"/>
              <w:right w:w="100" w:type="dxa"/>
            </w:tcMar>
          </w:tcPr>
          <w:p w14:paraId="5942B9F7" w14:textId="77777777" w:rsidR="00F10E94" w:rsidRPr="009E6790" w:rsidRDefault="00000000" w:rsidP="001249DB">
            <w:pPr>
              <w:pStyle w:val="P0-Paragraph"/>
            </w:pPr>
            <w:r w:rsidRPr="009E6790">
              <w:t>X-C-D</w:t>
            </w:r>
          </w:p>
        </w:tc>
        <w:tc>
          <w:tcPr>
            <w:tcW w:w="1324" w:type="dxa"/>
            <w:shd w:val="clear" w:color="auto" w:fill="D9E2F3"/>
            <w:tcMar>
              <w:top w:w="100" w:type="dxa"/>
              <w:left w:w="100" w:type="dxa"/>
              <w:bottom w:w="100" w:type="dxa"/>
              <w:right w:w="100" w:type="dxa"/>
            </w:tcMar>
          </w:tcPr>
          <w:p w14:paraId="6FE51C88" w14:textId="77777777" w:rsidR="00F10E94" w:rsidRPr="009E6790" w:rsidRDefault="00000000" w:rsidP="001249DB">
            <w:pPr>
              <w:pStyle w:val="P0-Paragraph"/>
            </w:pPr>
            <w:r w:rsidRPr="009E6790">
              <w:t>Systemic / Control / Over-Delegation</w:t>
            </w:r>
          </w:p>
        </w:tc>
        <w:tc>
          <w:tcPr>
            <w:tcW w:w="2265" w:type="dxa"/>
            <w:shd w:val="clear" w:color="auto" w:fill="D9E2F3"/>
            <w:tcMar>
              <w:top w:w="100" w:type="dxa"/>
              <w:left w:w="100" w:type="dxa"/>
              <w:bottom w:w="100" w:type="dxa"/>
              <w:right w:w="100" w:type="dxa"/>
            </w:tcMar>
          </w:tcPr>
          <w:p w14:paraId="43848B83" w14:textId="77777777" w:rsidR="00F10E94" w:rsidRPr="009E6790" w:rsidRDefault="00000000" w:rsidP="001249DB">
            <w:pPr>
              <w:pStyle w:val="P0-Paragraph"/>
            </w:pPr>
            <w:r w:rsidRPr="009E6790">
              <w:rPr>
                <w:b/>
                <w:bCs/>
              </w:rPr>
              <w:t>Bandwidth Saturation:</w:t>
            </w:r>
            <w:r w:rsidRPr="009E6790">
              <w:t xml:space="preserve"> Actuation precision degrades as the control link saturates, delegating physical execution authority to a channel that cannot sustain command fidelity.</w:t>
            </w:r>
          </w:p>
        </w:tc>
        <w:tc>
          <w:tcPr>
            <w:tcW w:w="2535" w:type="dxa"/>
            <w:shd w:val="clear" w:color="auto" w:fill="D9E2F3"/>
            <w:tcMar>
              <w:top w:w="100" w:type="dxa"/>
              <w:left w:w="100" w:type="dxa"/>
              <w:bottom w:w="100" w:type="dxa"/>
              <w:right w:w="100" w:type="dxa"/>
            </w:tcMar>
          </w:tcPr>
          <w:p w14:paraId="4EE8EF0A" w14:textId="77777777" w:rsidR="00F10E94" w:rsidRPr="009E6790" w:rsidRDefault="00000000" w:rsidP="001249DB">
            <w:pPr>
              <w:pStyle w:val="P0-Paragraph"/>
            </w:pPr>
            <w:r w:rsidRPr="009E6790">
              <w:t xml:space="preserve">Throughput metrics; packet drop history; ASCR-07 </w:t>
            </w:r>
            <w:proofErr w:type="spellStart"/>
            <w:r w:rsidRPr="009E6790">
              <w:t>actuation_triggered</w:t>
            </w:r>
            <w:proofErr w:type="spellEnd"/>
            <w:r w:rsidRPr="009E6790">
              <w:t xml:space="preserve"> - command fidelity degradation</w:t>
            </w:r>
          </w:p>
        </w:tc>
        <w:tc>
          <w:tcPr>
            <w:tcW w:w="2355" w:type="dxa"/>
            <w:shd w:val="clear" w:color="auto" w:fill="D9E2F3"/>
            <w:tcMar>
              <w:top w:w="100" w:type="dxa"/>
              <w:left w:w="100" w:type="dxa"/>
              <w:bottom w:w="100" w:type="dxa"/>
              <w:right w:w="100" w:type="dxa"/>
            </w:tcMar>
          </w:tcPr>
          <w:p w14:paraId="5927334A" w14:textId="77777777" w:rsidR="00F10E94" w:rsidRPr="009E6790" w:rsidRDefault="00000000" w:rsidP="001249DB">
            <w:pPr>
              <w:pStyle w:val="P0-Paragraph"/>
            </w:pPr>
            <w:r w:rsidRPr="009E6790">
              <w:t>Force Bounding: Down-sample actuation frequency to match available bandwidth; precision is not optional when the actuation domain includes safety-rated systems</w:t>
            </w:r>
          </w:p>
        </w:tc>
      </w:tr>
      <w:tr w:rsidR="00F10E94" w:rsidRPr="009E6790" w14:paraId="103EF28A" w14:textId="77777777" w:rsidTr="00753CAC">
        <w:trPr>
          <w:trHeight w:val="3005"/>
        </w:trPr>
        <w:tc>
          <w:tcPr>
            <w:tcW w:w="880" w:type="dxa"/>
            <w:shd w:val="clear" w:color="auto" w:fill="FFFFFF"/>
            <w:tcMar>
              <w:top w:w="100" w:type="dxa"/>
              <w:left w:w="100" w:type="dxa"/>
              <w:bottom w:w="100" w:type="dxa"/>
              <w:right w:w="100" w:type="dxa"/>
            </w:tcMar>
          </w:tcPr>
          <w:p w14:paraId="7FBA70ED" w14:textId="77777777" w:rsidR="00F10E94" w:rsidRPr="009E6790" w:rsidRDefault="00000000" w:rsidP="001249DB">
            <w:pPr>
              <w:pStyle w:val="P0-Paragraph"/>
            </w:pPr>
            <w:r w:rsidRPr="009E6790">
              <w:t>X-C-S</w:t>
            </w:r>
          </w:p>
        </w:tc>
        <w:tc>
          <w:tcPr>
            <w:tcW w:w="1324" w:type="dxa"/>
            <w:shd w:val="clear" w:color="auto" w:fill="FFFFFF"/>
            <w:tcMar>
              <w:top w:w="100" w:type="dxa"/>
              <w:left w:w="100" w:type="dxa"/>
              <w:bottom w:w="100" w:type="dxa"/>
              <w:right w:w="100" w:type="dxa"/>
            </w:tcMar>
          </w:tcPr>
          <w:p w14:paraId="2E8B246B" w14:textId="77777777" w:rsidR="00F10E94" w:rsidRPr="009E6790" w:rsidRDefault="00000000" w:rsidP="001249DB">
            <w:pPr>
              <w:pStyle w:val="P0-Paragraph"/>
            </w:pPr>
            <w:r w:rsidRPr="009E6790">
              <w:t>Systemic / Control / Suppression</w:t>
            </w:r>
          </w:p>
        </w:tc>
        <w:tc>
          <w:tcPr>
            <w:tcW w:w="2265" w:type="dxa"/>
            <w:shd w:val="clear" w:color="auto" w:fill="FFFFFF"/>
            <w:tcMar>
              <w:top w:w="100" w:type="dxa"/>
              <w:left w:w="100" w:type="dxa"/>
              <w:bottom w:w="100" w:type="dxa"/>
              <w:right w:w="100" w:type="dxa"/>
            </w:tcMar>
          </w:tcPr>
          <w:p w14:paraId="2B00DB23" w14:textId="77777777" w:rsidR="00F10E94" w:rsidRPr="009E6790" w:rsidRDefault="00000000" w:rsidP="001249DB">
            <w:pPr>
              <w:pStyle w:val="P0-Paragraph"/>
            </w:pPr>
            <w:r w:rsidRPr="009E6790">
              <w:rPr>
                <w:b/>
                <w:bCs/>
              </w:rPr>
              <w:t>Temporal Poisoning:</w:t>
            </w:r>
            <w:r w:rsidRPr="009E6790">
              <w:t xml:space="preserve"> Network jitter exceeding the system's Stability Margin suppresses the timing integrity of the control loop, preventing deterministic command delivery.</w:t>
            </w:r>
          </w:p>
        </w:tc>
        <w:tc>
          <w:tcPr>
            <w:tcW w:w="2535" w:type="dxa"/>
            <w:shd w:val="clear" w:color="auto" w:fill="FFFFFF"/>
            <w:tcMar>
              <w:top w:w="100" w:type="dxa"/>
              <w:left w:w="100" w:type="dxa"/>
              <w:bottom w:w="100" w:type="dxa"/>
              <w:right w:w="100" w:type="dxa"/>
            </w:tcMar>
          </w:tcPr>
          <w:p w14:paraId="5AE3A561" w14:textId="77777777" w:rsidR="00F10E94" w:rsidRPr="009E6790" w:rsidRDefault="00000000" w:rsidP="001249DB">
            <w:pPr>
              <w:pStyle w:val="P0-Paragraph"/>
            </w:pPr>
            <w:r w:rsidRPr="009E6790">
              <w:t>Latency variance logs; phase margin metrics; ASCR-04 hold-enforcement latency trend correlated with the originating ASCR-06 verification verdict where applicable</w:t>
            </w:r>
          </w:p>
        </w:tc>
        <w:tc>
          <w:tcPr>
            <w:tcW w:w="2355" w:type="dxa"/>
            <w:shd w:val="clear" w:color="auto" w:fill="FFFFFF"/>
            <w:tcMar>
              <w:top w:w="100" w:type="dxa"/>
              <w:left w:w="100" w:type="dxa"/>
              <w:bottom w:w="100" w:type="dxa"/>
              <w:right w:w="100" w:type="dxa"/>
            </w:tcMar>
          </w:tcPr>
          <w:p w14:paraId="6A4C6802" w14:textId="77777777" w:rsidR="00F10E94" w:rsidRPr="009E6790" w:rsidRDefault="00000000" w:rsidP="001249DB">
            <w:pPr>
              <w:pStyle w:val="P0-Paragraph"/>
            </w:pPr>
            <w:r w:rsidRPr="009E6790">
              <w:t>Physical Interlock: Trigger independent hardware E-Stop via direct-wire circuit; temporal poisoning affecting the Stability Margin is a safety boundary breach, not a performance degradation</w:t>
            </w:r>
          </w:p>
        </w:tc>
      </w:tr>
    </w:tbl>
    <w:p w14:paraId="59EB5B7E" w14:textId="77777777" w:rsidR="00F10E94" w:rsidRPr="009E6790" w:rsidRDefault="00000000" w:rsidP="001249DB">
      <w:pPr>
        <w:pStyle w:val="P0-Paragraph"/>
      </w:pPr>
      <w:r w:rsidRPr="009E6790">
        <w:t>Deployment-specific Safe-State rule. ASCR-08 does not define a universal fail-closed, de-energized, or mechanically secured Safe-State. Each physical system must use the deployment-approved Safe-State or safe-interruption definition established through ASCR-03 Section 6 and the applicable functional-safety, machine-safety, process-safety, or site engineering basis. Where a Safety Instrumented Function governs the affected final element, the SIF safe state and final-element behavior defined in the approved safety requirements specification and process-safety engineering basis form part of that deployment-specific safety basis. ASCR-08 records and coordinates the incident-response use of those definitions; it does not redefine them. The Process Safety Engineer maintains the SIS-specific register in OE01 Part 3 with the deployment response package before operational activation.</w:t>
      </w:r>
    </w:p>
    <w:p w14:paraId="3521D5ED" w14:textId="77777777" w:rsidR="00F10E94" w:rsidRPr="009E6790" w:rsidRDefault="00000000" w:rsidP="001249DB">
      <w:pPr>
        <w:pStyle w:val="P0-Paragraph"/>
      </w:pPr>
      <w:r w:rsidRPr="009E6790">
        <w:pict w14:anchorId="7F28EC32">
          <v:rect id="_x0000_i1030" style="width:0;height:1.5pt" o:hralign="center" o:hrstd="t" o:hr="t" fillcolor="#a0a0a0" stroked="f"/>
        </w:pict>
      </w:r>
    </w:p>
    <w:p w14:paraId="6E18C72D" w14:textId="77777777" w:rsidR="00F10E94" w:rsidRPr="009E6790" w:rsidRDefault="00000000" w:rsidP="009E6790">
      <w:pPr>
        <w:pStyle w:val="HS-Heading1"/>
      </w:pPr>
      <w:bookmarkStart w:id="10" w:name="_heading=h.ojwqq0i5qpf3" w:colFirst="0" w:colLast="0"/>
      <w:bookmarkEnd w:id="10"/>
      <w:r w:rsidRPr="009E6790">
        <w:lastRenderedPageBreak/>
        <w:t>2. Escalation paths and authority structure</w:t>
      </w:r>
    </w:p>
    <w:p w14:paraId="479E00A2" w14:textId="77777777" w:rsidR="00F10E94" w:rsidRPr="009E6790" w:rsidRDefault="00000000" w:rsidP="00804B43">
      <w:pPr>
        <w:pStyle w:val="HS-Heading2"/>
      </w:pPr>
      <w:bookmarkStart w:id="11" w:name="_heading=h.5ajnkjrk74iz" w:colFirst="0" w:colLast="0"/>
      <w:bookmarkEnd w:id="11"/>
      <w:r w:rsidRPr="009E6790">
        <w:t>2.1 Incident declaration and ASOC activation</w:t>
      </w:r>
    </w:p>
    <w:p w14:paraId="138B274A" w14:textId="77777777" w:rsidR="00F10E94" w:rsidRPr="009E6790" w:rsidRDefault="00000000" w:rsidP="001249DB">
      <w:pPr>
        <w:pStyle w:val="P0-Paragraph"/>
      </w:pPr>
      <w:r w:rsidRPr="009E6790">
        <w:t>Agentic Security Operations Centre (ASOC) activation is triggered by any of the following conditions, monitored continuously through ASCR-07 telemetry:</w:t>
      </w:r>
    </w:p>
    <w:p w14:paraId="5C6EEC97" w14:textId="77777777" w:rsidR="00F10E94" w:rsidRPr="009E6790" w:rsidRDefault="00000000" w:rsidP="001249DB">
      <w:pPr>
        <w:pStyle w:val="P0-Paragraph"/>
      </w:pPr>
      <w:r w:rsidRPr="009E6790">
        <w:t xml:space="preserve">ASCR-07 </w:t>
      </w:r>
      <w:proofErr w:type="spellStart"/>
      <w:r w:rsidRPr="009E6790">
        <w:t>divergence_score</w:t>
      </w:r>
      <w:proofErr w:type="spellEnd"/>
      <w:r w:rsidRPr="009E6790">
        <w:t xml:space="preserve"> crossing the SOFT_ALERT threshold</w:t>
      </w:r>
    </w:p>
    <w:p w14:paraId="26774B3A" w14:textId="77777777" w:rsidR="00F10E94" w:rsidRPr="009E6790" w:rsidRDefault="00000000" w:rsidP="001249DB">
      <w:pPr>
        <w:pStyle w:val="P0-Paragraph"/>
      </w:pPr>
      <w:r w:rsidRPr="009E6790">
        <w:t>ASCR-06 HARD_BLOCK verdict or TIMEOUT event</w:t>
      </w:r>
    </w:p>
    <w:p w14:paraId="498DB8E6" w14:textId="77777777" w:rsidR="00F10E94" w:rsidRPr="009E6790" w:rsidRDefault="00000000" w:rsidP="001249DB">
      <w:pPr>
        <w:pStyle w:val="P0-Paragraph"/>
      </w:pPr>
      <w:r w:rsidRPr="009E6790">
        <w:t>Any ASCR-11 incident Tier 1 event - including any Physical Impact Action not authorized by the Operator</w:t>
      </w:r>
    </w:p>
    <w:p w14:paraId="5CFB3EAC" w14:textId="77777777" w:rsidR="00F10E94" w:rsidRPr="009E6790" w:rsidRDefault="00000000" w:rsidP="001249DB">
      <w:pPr>
        <w:pStyle w:val="P0-Paragraph"/>
      </w:pPr>
      <w:r w:rsidRPr="009E6790">
        <w:t>Any ASCR-07 Merkle chain integrity gap</w:t>
      </w:r>
    </w:p>
    <w:p w14:paraId="2DA034A3" w14:textId="77777777" w:rsidR="00F10E94" w:rsidRPr="009E6790" w:rsidRDefault="00000000" w:rsidP="001249DB">
      <w:pPr>
        <w:pStyle w:val="P0-Paragraph"/>
      </w:pPr>
      <w:r w:rsidRPr="009E6790">
        <w:t>Manual declaration by any ASOC analyst, OT engineer, or safety officer</w:t>
      </w:r>
    </w:p>
    <w:p w14:paraId="7610171F" w14:textId="77777777" w:rsidR="00F10E94" w:rsidRPr="009E6790" w:rsidRDefault="00000000" w:rsidP="001249DB">
      <w:pPr>
        <w:pStyle w:val="P0-Paragraph"/>
      </w:pPr>
      <w:r w:rsidRPr="009E6790">
        <w:t>Upon ASOC activation, the authority structure and the response sequence run in parallel. The ASOC analyst must not wait for Incident Commander acknowledgment before initiating evidence preservation, required notifications, or emergency protective action. The Primary Incident Commander named in OE01 Part 1 must acknowledge active command within the deployment IC_ACK_TARGET recorded in the deployment response configuration. If the Primary is unreachable or does not acknowledge within that target, the Backup assumes command and the handoff is recorded in the Incident Decision Log. Emergency protective action does not wait for this acknowledgment or handoff.</w:t>
      </w:r>
    </w:p>
    <w:p w14:paraId="6253EC28" w14:textId="77777777" w:rsidR="00F10E94" w:rsidRPr="009E6790" w:rsidRDefault="00000000" w:rsidP="00804B43">
      <w:pPr>
        <w:pStyle w:val="HS-Heading2"/>
      </w:pPr>
      <w:bookmarkStart w:id="12" w:name="_heading=h.4x9vi2hat4km" w:colFirst="0" w:colLast="0"/>
      <w:bookmarkEnd w:id="12"/>
      <w:r w:rsidRPr="009E6790">
        <w:t>2.2 Failure class escalation matrix</w:t>
      </w:r>
    </w:p>
    <w:p w14:paraId="4897A9F3" w14:textId="77777777" w:rsidR="00F10E94" w:rsidRPr="009E6790" w:rsidRDefault="00000000" w:rsidP="001249DB">
      <w:pPr>
        <w:pStyle w:val="P0-Paragraph"/>
      </w:pPr>
      <w:r w:rsidRPr="009E6790">
        <w:t>The three Intent dimensions carry different escalation requirements because they implicate different organizational response functions and different regulatory notification obligations.</w:t>
      </w:r>
    </w:p>
    <w:p w14:paraId="7D5FACEF" w14:textId="77777777" w:rsidR="00F10E94" w:rsidRPr="009E6790" w:rsidRDefault="00000000" w:rsidP="001249DB">
      <w:pPr>
        <w:pStyle w:val="P0-Paragraph"/>
      </w:pPr>
      <w:r w:rsidRPr="009E6790">
        <w:t>Type-A (Adversarial) incidents require immediate engagement of the Security/IR Lead, who performs the security-investigation function and, for convergence-domain incidents, serves as the Incident Commander under ASCR-03 Section 7.2, alongside the applicable physical-interdiction response. The ASCR-15 adversary campaign matrix must be consulted within the deployment-approved campaign-consultation target recorded in the configuration ledger (Blueprint starting value: 1 hour) to assess whether the observed failure code is consistent with a known campaign pattern. A Type-A incident that produces physical or operational consequence requires immediate screening against the applicable NIS2 Article 23 criteria. Any NIS2 clock runs from the statutory awareness trigger, not from ASCR-08 declaration or attribution confirmation.</w:t>
      </w:r>
    </w:p>
    <w:p w14:paraId="5A7A4EF9" w14:textId="77777777" w:rsidR="00F10E94" w:rsidRPr="009E6790" w:rsidRDefault="00000000" w:rsidP="001249DB">
      <w:pPr>
        <w:pStyle w:val="P0-Paragraph"/>
      </w:pPr>
      <w:r w:rsidRPr="009E6790">
        <w:t xml:space="preserve">Type-S (Stochastic) incidents require engagement of the AI/ML engineering function alongside physical interdiction. The </w:t>
      </w:r>
      <w:proofErr w:type="spellStart"/>
      <w:r w:rsidRPr="009E6790">
        <w:t>divergence_score</w:t>
      </w:r>
      <w:proofErr w:type="spellEnd"/>
      <w:r w:rsidRPr="009E6790">
        <w:t xml:space="preserve"> trend in ASCR-07 must be reviewed to determine whether the incident is an isolated anomaly or a pattern indicating model drift that predates the triggering event. A Type-S incident with personnel, property, environmental, critical-infrastructure, or fundamental-rights consequences must be screened for EU AI Act serious-incident applicability under Section 4.1. Reportability depends on the applicable system classification, legal role, and statutory trigger, not on Intent classification alone.</w:t>
      </w:r>
    </w:p>
    <w:p w14:paraId="213493EE" w14:textId="77777777" w:rsidR="00F10E94" w:rsidRPr="009E6790" w:rsidRDefault="00000000" w:rsidP="001249DB">
      <w:pPr>
        <w:pStyle w:val="P0-Paragraph"/>
      </w:pPr>
      <w:r w:rsidRPr="009E6790">
        <w:rPr>
          <w:b/>
          <w:bCs/>
        </w:rPr>
        <w:t>Type-X (Systemic) incidents</w:t>
      </w:r>
      <w:r w:rsidRPr="009E6790">
        <w:t xml:space="preserve"> require engagement of OT engineering and infrastructure functions. The ASCR-11 AI-BOM currency record must be checked immediately - X-R-D (Model Version Mismatch) is an ASCR-10 change management failure that carries vendor notification obligations under ASCR-11 if the mismatch originated from a Vendor-supplied component.</w:t>
      </w:r>
    </w:p>
    <w:p w14:paraId="791BD365" w14:textId="77777777" w:rsidR="00F10E94" w:rsidRPr="009E6790" w:rsidRDefault="00000000" w:rsidP="00804B43">
      <w:pPr>
        <w:pStyle w:val="HS-Heading2"/>
      </w:pPr>
      <w:bookmarkStart w:id="13" w:name="_heading=h.kbuy8g4pmdba" w:colFirst="0" w:colLast="0"/>
      <w:bookmarkEnd w:id="13"/>
      <w:r w:rsidRPr="009E6790">
        <w:lastRenderedPageBreak/>
        <w:t>2.3 Convergence-domain incident declaration</w:t>
      </w:r>
    </w:p>
    <w:p w14:paraId="3B89C3E6" w14:textId="77777777" w:rsidR="00F10E94" w:rsidRPr="009E6790" w:rsidRDefault="00000000" w:rsidP="001249DB">
      <w:pPr>
        <w:pStyle w:val="P0-Paragraph"/>
      </w:pPr>
      <w:r w:rsidRPr="009E6790">
        <w:t>A convergence-domain incident is defined as an incident occurring at the intersection of cyber and physical systems where a digital, cyber, or AI failure produces or risks producing physical-world consequences. Such an incident requires joint security and safety investigation under the authority structure defined in ASCR-03. It shall be declared when any of the following conditions are present:</w:t>
      </w:r>
    </w:p>
    <w:p w14:paraId="2F2D3249" w14:textId="77777777" w:rsidR="00F10E94" w:rsidRPr="009E6790" w:rsidRDefault="00000000" w:rsidP="001249DB">
      <w:pPr>
        <w:pStyle w:val="P0-Paragraph"/>
      </w:pPr>
      <w:r w:rsidRPr="009E6790">
        <w:t>A Type-A failure code has produced or is actively producing a Physical Impact Action</w:t>
      </w:r>
    </w:p>
    <w:p w14:paraId="73EEEB4A" w14:textId="77777777" w:rsidR="00F10E94" w:rsidRPr="009E6790" w:rsidRDefault="00000000" w:rsidP="001249DB">
      <w:pPr>
        <w:pStyle w:val="P0-Paragraph"/>
      </w:pPr>
      <w:r w:rsidRPr="009E6790">
        <w:t>A governed runtime hold cannot be confirmed within the deployment-approved HOLD_ENFORCEMENT_TARGET recorded in OE01, governed through ASCR-11 and implemented through the commissioned ASCR-04 enforcement path. Software hold enforcement is a supervisory security control and is not a substitute for a safety-rated stop function. Human-proximate or otherwise safety-critical stopping performance and safe-state transition timing must come from the commissioned safety-engineering basis for the asset.</w:t>
      </w:r>
    </w:p>
    <w:p w14:paraId="2FC56EBE" w14:textId="77777777" w:rsidR="00F10E94" w:rsidRPr="009E6790" w:rsidRDefault="00000000" w:rsidP="001249DB">
      <w:pPr>
        <w:pStyle w:val="P0-Paragraph"/>
      </w:pPr>
      <w:r w:rsidRPr="009E6790">
        <w:t xml:space="preserve">Safe-State has been </w:t>
      </w:r>
      <w:proofErr w:type="gramStart"/>
      <w:r w:rsidRPr="009E6790">
        <w:t>activated</w:t>
      </w:r>
      <w:proofErr w:type="gramEnd"/>
      <w:r w:rsidRPr="009E6790">
        <w:t xml:space="preserve"> and the preliminary classification remains unresolved beyond the deployment CLASSIFICATION_TARGET, measured from ASOC activation or from condition emergence where the condition appears later</w:t>
      </w:r>
    </w:p>
    <w:p w14:paraId="4436486A" w14:textId="77777777" w:rsidR="00F10E94" w:rsidRPr="009E6790" w:rsidRDefault="00000000" w:rsidP="001249DB">
      <w:pPr>
        <w:pStyle w:val="P0-Paragraph"/>
      </w:pPr>
      <w:r w:rsidRPr="009E6790">
        <w:t xml:space="preserve">Physical </w:t>
      </w:r>
      <w:proofErr w:type="gramStart"/>
      <w:r w:rsidRPr="009E6790">
        <w:t>consequence has</w:t>
      </w:r>
      <w:proofErr w:type="gramEnd"/>
      <w:r w:rsidRPr="009E6790">
        <w:t xml:space="preserve"> occurred and the failure code has not been determined</w:t>
      </w:r>
    </w:p>
    <w:p w14:paraId="7184D8BB" w14:textId="77777777" w:rsidR="00F10E94" w:rsidRPr="009E6790" w:rsidRDefault="00000000" w:rsidP="001249DB">
      <w:pPr>
        <w:pStyle w:val="P0-Paragraph"/>
      </w:pPr>
      <w:r w:rsidRPr="009E6790">
        <w:t>Convergence-domain incidents require the joint investigation authority defined in ASCR-03 and cannot be managed by the security function alone. The Incident Commander, Physical System Authority, and Regulatory Authority operate according to ASCR-03 Section 7.2. Additional safety-engineering and supply-chain-operations participants may be designated in this playbook, OE01, or local incident procedures. Any internal notification target for those supporting roles is an operational response target and does not alter the ASCR-03 authority model or applicable statutory notification clocks.</w:t>
      </w:r>
    </w:p>
    <w:p w14:paraId="107B700D" w14:textId="77777777" w:rsidR="00F10E94" w:rsidRPr="009E6790" w:rsidRDefault="00000000" w:rsidP="001249DB">
      <w:pPr>
        <w:pStyle w:val="P0-Paragraph"/>
      </w:pPr>
      <w:r w:rsidRPr="009E6790">
        <w:t>Declaration Window: Convergence-domain declaration must be made within the deployment CONVERGENCE_DECLARATION_TARGET recorded in OE01, measured from ASOC activation when the condition is present at activation, or from the condition-emergence timestamp when it appears later. The target must be short enough to support the applicable physical-safety and legal reporting obligations. Delayed convergence-domain declaration does not create, pause, or reset any statutory notification clock.</w:t>
      </w:r>
    </w:p>
    <w:p w14:paraId="6A866EC6" w14:textId="77777777" w:rsidR="00F10E94" w:rsidRPr="009E6790" w:rsidRDefault="00000000" w:rsidP="00804B43">
      <w:pPr>
        <w:pStyle w:val="HS-Heading2"/>
      </w:pPr>
      <w:bookmarkStart w:id="14" w:name="_heading=h.6ltctf13lrtg" w:colFirst="0" w:colLast="0"/>
      <w:bookmarkEnd w:id="14"/>
      <w:r w:rsidRPr="009E6790">
        <w:t>2.4 Circuit-breaker hold and Safe-State release authority</w:t>
      </w:r>
    </w:p>
    <w:p w14:paraId="425489C8" w14:textId="77777777" w:rsidR="00F10E94" w:rsidRPr="009E6790" w:rsidRDefault="00000000" w:rsidP="001249DB">
      <w:pPr>
        <w:pStyle w:val="P0-Paragraph"/>
      </w:pPr>
      <w:r w:rsidRPr="009E6790">
        <w:t>A circuit-breaker hold enforced through ASCR-04 under governed conditions, including an ASCR-06 verification disposition where applicable, is not released by the ASOC. Release authority rests with the applicable role or roles established by the current ASCR-03 authority model. Before activating this playbook, the organization must record in OE01 Part 1 the current ASCR-03 authority mapping for the Incident Commander, Physical System Authority, Regulatory Authority, and the ASCR-03 Section 4.2 circuit-breaker release authorities. Additional operational support roles, including safety-engineering, supply-chain-operations, and AI/ML participants, may be recorded in OE01 or local incident procedures. Those operational assignments do not alter ASCR-03 decision authority unless the Charter is formally amended.</w:t>
      </w:r>
    </w:p>
    <w:p w14:paraId="40368E0E" w14:textId="77777777" w:rsidR="00F10E94" w:rsidRPr="009E6790" w:rsidRDefault="00000000" w:rsidP="001249DB">
      <w:pPr>
        <w:pStyle w:val="P0-Paragraph"/>
      </w:pPr>
      <w:r w:rsidRPr="009E6790">
        <w:t>An unresolved field is a pre-incident gap, not a runtime decision.</w:t>
      </w:r>
    </w:p>
    <w:p w14:paraId="4AA3245D" w14:textId="529D4DF6" w:rsidR="00F10E94" w:rsidRPr="009E6790" w:rsidRDefault="00000000" w:rsidP="001249DB">
      <w:pPr>
        <w:pStyle w:val="P0-Paragraph"/>
      </w:pPr>
      <w:r w:rsidRPr="009E6790">
        <w:t xml:space="preserve">The ASOC's role is to complete the Decision Lineage Record review required before release can be authorized - not to authorize the release itself. Operational pressure to resume production does not constitute </w:t>
      </w:r>
      <w:r w:rsidRPr="009E6790">
        <w:lastRenderedPageBreak/>
        <w:t>authorization. Every hold release must be documented with the authorizing role, timestamp, and the ASCR-07 record reviewed as the basis for the decision.</w:t>
      </w:r>
    </w:p>
    <w:p w14:paraId="6FB6EF88" w14:textId="77777777" w:rsidR="00F10E94" w:rsidRPr="009E6790" w:rsidRDefault="00000000" w:rsidP="00753CAC">
      <w:pPr>
        <w:pStyle w:val="HS-Heading2"/>
      </w:pPr>
      <w:r w:rsidRPr="009E6790">
        <w:t>2.5 Containment scope, hazardous intermediate states, and agent containment primitives</w:t>
      </w:r>
    </w:p>
    <w:p w14:paraId="581015E3" w14:textId="77777777" w:rsidR="00F10E94" w:rsidRPr="009E6790" w:rsidRDefault="00000000" w:rsidP="001249DB">
      <w:pPr>
        <w:pStyle w:val="P0-Paragraph"/>
      </w:pPr>
      <w:r w:rsidRPr="009E6790">
        <w:t>Containment must use the narrowest deployment-authorized scope that safely stops the observed unsafe behavior or prevents propagation. Expand from an agent or tool scope to a single asset, asset class, domain, or fleet only when evidence, loss of control, or uncertainty shows the narrower scope is insufficient. The deployment Safe-Interruption Profile in OE01 Part 1 is the operational basis for deciding how a physical asset can be brought to a safe condition without creating a more dangerous intermediate state.</w:t>
      </w:r>
    </w:p>
    <w:p w14:paraId="7C248B70" w14:textId="77777777" w:rsidR="00F10E94" w:rsidRPr="009E6790" w:rsidRDefault="00000000" w:rsidP="001249DB">
      <w:pPr>
        <w:pStyle w:val="P0-Paragraph"/>
      </w:pPr>
      <w:r w:rsidRPr="009E6790">
        <w:t>Emergency protective action does not wait for evidence capture, concurrence, or analytical completion when delay could increase risk to people, property, the environment, or process safety. Where the immediate hazard can be controlled without destructive change, capture volatile agent state before credential destruction, reboot, rollback, or model replacement when feasible, lawful, and safe. Any evidence not captured because protective action took priority is recorded as an evidentiary limitation.</w:t>
      </w:r>
    </w:p>
    <w:p w14:paraId="2106500F" w14:textId="77777777" w:rsidR="00F10E94" w:rsidRPr="009E6790" w:rsidRDefault="00000000" w:rsidP="001249DB">
      <w:pPr>
        <w:pStyle w:val="P0-Paragraph"/>
      </w:pPr>
      <w:r w:rsidRPr="009E6790">
        <w:t>Agent containment primitives are implementation-neutral and may be combined as conditions require: (1) identity or session isolation/revocation at the authorization boundary; (2) tool-call quarantine, cancellation, or drain at the governed execution boundary, including capture of queued and rejected invocations; (3) actuation handover to an authorized manual or teleoperation mode without removing required safe controlled motion; and (4) controlled process termination only where the deployment Safe-Interruption Profile confirms that termination itself will not create an unsafe physical state. The selected primitive, scope, authorizing role, timestamps, and outcome are recorded in the OE01 Runtime Containment Record.</w:t>
      </w:r>
    </w:p>
    <w:p w14:paraId="0A3A1968" w14:textId="77777777" w:rsidR="00F10E94" w:rsidRPr="009E6790" w:rsidRDefault="00000000">
      <w:pPr>
        <w:pStyle w:val="Heading3"/>
        <w:rPr>
          <w:color w:val="auto"/>
        </w:rPr>
      </w:pPr>
      <w:r w:rsidRPr="009E6790">
        <w:rPr>
          <w:color w:val="auto"/>
        </w:rPr>
        <w:t>2.6 Indeterminate classification handling</w:t>
      </w:r>
    </w:p>
    <w:p w14:paraId="71ED68F8" w14:textId="77777777" w:rsidR="00F10E94" w:rsidRPr="009E6790" w:rsidRDefault="00000000" w:rsidP="001249DB">
      <w:pPr>
        <w:pStyle w:val="P0-Paragraph"/>
      </w:pPr>
      <w:r w:rsidRPr="009E6790">
        <w:t>An Indeterminate preliminary classification is an executable response state, not a dead end. Apply the narrowest safe containment supported by the observed condition and the plausible candidate failure modes, using the deployment Safe-Interruption Profile for physical actions. Preserve the union of telemetry required by the plausible candidate codes. Do not classify the event as Type-A solely because one or more taxonomy dimensions are unknown. Reclassify as evidence resolves Intent, Locus, and Authority, and record every classification transition and evidentiary basis in the OE01 Classification History. Autonomous operation remains restricted until the uncertainty relevant to safe release has been resolved or explicitly accepted by the authority required under ASCR-03.</w:t>
      </w:r>
    </w:p>
    <w:p w14:paraId="3BE0E928" w14:textId="77777777" w:rsidR="00F10E94" w:rsidRPr="009E6790" w:rsidRDefault="00000000" w:rsidP="009E6790">
      <w:pPr>
        <w:pStyle w:val="HS-Heading1"/>
      </w:pPr>
      <w:bookmarkStart w:id="15" w:name="_heading=h.1cdvvz1nicwv" w:colFirst="0" w:colLast="0"/>
      <w:bookmarkEnd w:id="15"/>
      <w:r w:rsidRPr="009E6790">
        <w:t>3. Evidence preservation procedures</w:t>
      </w:r>
    </w:p>
    <w:p w14:paraId="3E5D6F22" w14:textId="77777777" w:rsidR="00F10E94" w:rsidRPr="009E6790" w:rsidRDefault="00000000" w:rsidP="001249DB">
      <w:pPr>
        <w:pStyle w:val="P0-Paragraph"/>
      </w:pPr>
      <w:r w:rsidRPr="009E6790">
        <w:t xml:space="preserve">Evidence preservation is an immediate action that executes concurrently with physical interdiction, not after it. System changes made before feasible evidence preservation can destroy, overwrite, or alter volatile forensic data and can create material evidentiary limitations. </w:t>
      </w:r>
      <w:proofErr w:type="gramStart"/>
      <w:r w:rsidRPr="009E6790">
        <w:t>Preserve</w:t>
      </w:r>
      <w:proofErr w:type="gramEnd"/>
      <w:r w:rsidRPr="009E6790">
        <w:t xml:space="preserve"> relevant volatile evidence before destructive configuration, credential, model, or platform changes when doing so is operationally safe, lawful, and feasible. Emergency protective action must not be delayed solely to complete evidence collection. Record any resulting evidence limitation in the ASCR-07 evidence record and assess its legal or regulatory significance under the regime applicable to the incident.</w:t>
      </w:r>
    </w:p>
    <w:p w14:paraId="217D4FC2" w14:textId="77777777" w:rsidR="00F10E94" w:rsidRPr="009E6790" w:rsidRDefault="00000000" w:rsidP="001249DB">
      <w:pPr>
        <w:pStyle w:val="P0-Paragraph"/>
      </w:pPr>
      <w:r w:rsidRPr="009E6790">
        <w:lastRenderedPageBreak/>
        <w:t>If ASCR-07 is unavailable or returns a chain integrity gap at the time of declaration, the incident responder must:</w:t>
      </w:r>
    </w:p>
    <w:p w14:paraId="5F69883C" w14:textId="77777777" w:rsidR="00F10E94" w:rsidRPr="009E6790" w:rsidRDefault="00000000" w:rsidP="001249DB">
      <w:pPr>
        <w:pStyle w:val="P0-Paragraph"/>
      </w:pPr>
      <w:r w:rsidRPr="009E6790">
        <w:t>Immediately notify the incident commander and record the unavailability timestamp in the incident record;</w:t>
      </w:r>
    </w:p>
    <w:p w14:paraId="6E9C5FED" w14:textId="77777777" w:rsidR="00F10E94" w:rsidRPr="009E6790" w:rsidRDefault="00000000" w:rsidP="001249DB">
      <w:pPr>
        <w:pStyle w:val="P0-Paragraph"/>
      </w:pPr>
      <w:r w:rsidRPr="009E6790">
        <w:t>Proceed with secondary telemetry collection per the Forensic Telemetry Priority column for the suspected failure code - secondary telemetry does not close the evidentiary gap but establishes the best available record;</w:t>
      </w:r>
    </w:p>
    <w:p w14:paraId="00190A27" w14:textId="77777777" w:rsidR="00F10E94" w:rsidRPr="009E6790" w:rsidRDefault="00000000" w:rsidP="001249DB">
      <w:pPr>
        <w:pStyle w:val="P0-Paragraph"/>
      </w:pPr>
      <w:r w:rsidRPr="009E6790">
        <w:t>Notify the Regulatory Compliance Officer according to the deployment REG_NOTIFY_TARGET so that the notification package records the evidence limitation explicitly rather than omitting it;</w:t>
      </w:r>
    </w:p>
    <w:p w14:paraId="5BA721CE" w14:textId="77777777" w:rsidR="00F10E94" w:rsidRPr="009E6790" w:rsidRDefault="00000000" w:rsidP="001249DB">
      <w:pPr>
        <w:pStyle w:val="P0-Paragraph"/>
      </w:pPr>
      <w:r w:rsidRPr="009E6790">
        <w:t>Treat the ASCR-07 unavailability itself as a potential X-R-S (Compute Deadlock) or A-R-S (Logic Denial) indicator and classify provisionally using the more conservative candidate response path supported by the available evidence. ASCR-07 unavailability during an active incident is an ASCR-09 exercise gap that must be reported to the TVA coordinator regardless of incident outcome.</w:t>
      </w:r>
    </w:p>
    <w:p w14:paraId="35C8B90D" w14:textId="77777777" w:rsidR="00F10E94" w:rsidRPr="009E6790" w:rsidRDefault="00000000" w:rsidP="00804B43">
      <w:pPr>
        <w:pStyle w:val="HS-Heading2"/>
      </w:pPr>
      <w:bookmarkStart w:id="16" w:name="_heading=h.1zqreusd92wj" w:colFirst="0" w:colLast="0"/>
      <w:bookmarkEnd w:id="16"/>
      <w:r w:rsidRPr="009E6790">
        <w:t>3.1 Immediate evidence preservation checklist</w:t>
      </w:r>
    </w:p>
    <w:p w14:paraId="706FE756" w14:textId="77777777" w:rsidR="00F10E94" w:rsidRPr="009E6790" w:rsidRDefault="00000000" w:rsidP="001249DB">
      <w:pPr>
        <w:pStyle w:val="P0-Paragraph"/>
      </w:pPr>
      <w:r w:rsidRPr="009E6790">
        <w:t>Actor: the Evidence Custodian named in OE01 Part 1, supported by the ASOC analyst. Trigger: ASOC activation. Protective physical action takes precedence where delay could increase physical risk. Where safe and feasible, capture the volatile agent-state items below before credential destruction, reboot, rollback, model replacement, or other actions that would erase them. PASS: every item is completed and timestamped in OE01 Part 2 Part A, or the reason it could not be captured is recorded as an evidentiary limitation and carried into the notification package. An item left blank is neither a PASS nor a recorded FAIL; it is an evidence-chain defect.</w:t>
      </w:r>
    </w:p>
    <w:p w14:paraId="100AB040" w14:textId="77777777" w:rsidR="00F10E94" w:rsidRPr="009E6790" w:rsidRDefault="00000000" w:rsidP="001249DB">
      <w:pPr>
        <w:pStyle w:val="P0-Paragraph"/>
      </w:pPr>
      <w:r w:rsidRPr="009E6790">
        <w:rPr>
          <w:rFonts w:ascii="Segoe UI Symbol" w:hAnsi="Segoe UI Symbol" w:cs="Segoe UI Symbol"/>
        </w:rPr>
        <w:t>☐</w:t>
      </w:r>
      <w:r w:rsidRPr="009E6790">
        <w:t xml:space="preserve"> Confirm ASCR-07 Merkle chain integrity for the period covering the incident trigger - identify any chain gaps and timestamp them</w:t>
      </w:r>
    </w:p>
    <w:p w14:paraId="05185135" w14:textId="77777777" w:rsidR="00F10E94" w:rsidRPr="009E6790" w:rsidRDefault="00000000" w:rsidP="001249DB">
      <w:pPr>
        <w:pStyle w:val="P0-Paragraph"/>
      </w:pPr>
      <w:r w:rsidRPr="009E6790">
        <w:rPr>
          <w:rFonts w:ascii="Segoe UI Symbol" w:hAnsi="Segoe UI Symbol" w:cs="Segoe UI Symbol"/>
        </w:rPr>
        <w:t>☐</w:t>
      </w:r>
      <w:r w:rsidRPr="009E6790">
        <w:t xml:space="preserve"> Export ASCR-07 Decision Lineage Records for the deployment-configured pre-incident evidence lookback recorded in EVIDENCE_RETENTION. Blueprint starting point: 24 hours preceding the incident trigger; extend to 72 hours or the approved extended lookback when ASCR-15 adversary campaign dwell indicators suggest earlier compromise.</w:t>
      </w:r>
    </w:p>
    <w:p w14:paraId="10F01C73" w14:textId="77777777" w:rsidR="00F10E94" w:rsidRPr="009E6790" w:rsidRDefault="00000000" w:rsidP="001249DB">
      <w:pPr>
        <w:pStyle w:val="P0-Paragraph"/>
      </w:pPr>
      <w:r w:rsidRPr="009E6790">
        <w:rPr>
          <w:rFonts w:ascii="Segoe UI Symbol" w:hAnsi="Segoe UI Symbol" w:cs="Segoe UI Symbol"/>
        </w:rPr>
        <w:t>☐</w:t>
      </w:r>
      <w:r w:rsidRPr="009E6790">
        <w:t xml:space="preserve"> Capture ASCR-06 verdict log for all planning cycles in the incident window - include HARD_BLOCK, FAIL, and TIMEOUT verdicts with timestamps</w:t>
      </w:r>
    </w:p>
    <w:p w14:paraId="6680121C" w14:textId="77777777" w:rsidR="00F10E94" w:rsidRPr="009E6790" w:rsidRDefault="00000000" w:rsidP="001249DB">
      <w:pPr>
        <w:pStyle w:val="P0-Paragraph"/>
      </w:pPr>
      <w:r w:rsidRPr="009E6790">
        <w:rPr>
          <w:rFonts w:ascii="Segoe UI Symbol" w:hAnsi="Segoe UI Symbol" w:cs="Segoe UI Symbol"/>
        </w:rPr>
        <w:t>☐</w:t>
      </w:r>
      <w:r w:rsidRPr="009E6790">
        <w:t xml:space="preserve"> Preserve ASCR-04 MCP gateway logs - tool invocation records, SPIFFE identity authentication events, and scope violation alerts</w:t>
      </w:r>
    </w:p>
    <w:p w14:paraId="5A43AE10" w14:textId="77777777" w:rsidR="00F10E94" w:rsidRPr="009E6790" w:rsidRDefault="00000000" w:rsidP="001249DB">
      <w:pPr>
        <w:pStyle w:val="P0-Paragraph"/>
      </w:pPr>
      <w:r w:rsidRPr="009E6790">
        <w:rPr>
          <w:rFonts w:ascii="Segoe UI Symbol" w:hAnsi="Segoe UI Symbol" w:cs="Segoe UI Symbol"/>
        </w:rPr>
        <w:t>☐</w:t>
      </w:r>
      <w:r w:rsidRPr="009E6790">
        <w:t xml:space="preserve"> Capture the currently deployed model artifact hash and confirm against the current ASCR-11 AI-BOM entry</w:t>
      </w:r>
    </w:p>
    <w:p w14:paraId="7179793F" w14:textId="77777777" w:rsidR="00F10E94" w:rsidRPr="009E6790" w:rsidRDefault="00000000" w:rsidP="001249DB">
      <w:pPr>
        <w:pStyle w:val="P0-Paragraph"/>
      </w:pPr>
      <w:r w:rsidRPr="009E6790">
        <w:rPr>
          <w:rFonts w:ascii="Segoe UI Symbol" w:hAnsi="Segoe UI Symbol" w:cs="Segoe UI Symbol"/>
        </w:rPr>
        <w:t>☐</w:t>
      </w:r>
      <w:r w:rsidRPr="009E6790">
        <w:t xml:space="preserve"> Preserve the system prompt version in effect at the time of the incident trigger</w:t>
      </w:r>
    </w:p>
    <w:p w14:paraId="5C2D5321" w14:textId="77777777" w:rsidR="00F10E94" w:rsidRPr="009E6790" w:rsidRDefault="00000000" w:rsidP="001249DB">
      <w:pPr>
        <w:pStyle w:val="P0-Paragraph"/>
      </w:pPr>
      <w:r w:rsidRPr="009E6790">
        <w:rPr>
          <w:rFonts w:ascii="Segoe UI Symbol" w:hAnsi="Segoe UI Symbol" w:cs="Segoe UI Symbol"/>
        </w:rPr>
        <w:t>☐</w:t>
      </w:r>
      <w:r w:rsidRPr="009E6790">
        <w:t xml:space="preserve"> Capture applicable ASCR-16 platform and cross-attestation evidence and the associated ASCR-06 verification outcomes covering the incident window</w:t>
      </w:r>
    </w:p>
    <w:p w14:paraId="51DB12E5" w14:textId="77777777" w:rsidR="00F10E94" w:rsidRPr="009E6790" w:rsidRDefault="00000000" w:rsidP="001249DB">
      <w:pPr>
        <w:pStyle w:val="P0-Paragraph"/>
      </w:pPr>
      <w:r w:rsidRPr="009E6790">
        <w:rPr>
          <w:rFonts w:ascii="Segoe UI Symbol" w:hAnsi="Segoe UI Symbol" w:cs="Segoe UI Symbol"/>
        </w:rPr>
        <w:t>☐</w:t>
      </w:r>
      <w:r w:rsidRPr="009E6790">
        <w:t xml:space="preserve"> Preserve raw sensor telemetry and bus timing logs identified in the Forensic Telemetry Priority column of the failure matrix for the classified failure code</w:t>
      </w:r>
    </w:p>
    <w:p w14:paraId="5C70C956" w14:textId="77777777" w:rsidR="00F10E94" w:rsidRPr="009E6790" w:rsidRDefault="00000000" w:rsidP="001249DB">
      <w:pPr>
        <w:pStyle w:val="P0-Paragraph"/>
      </w:pPr>
      <w:r w:rsidRPr="009E6790">
        <w:rPr>
          <w:rFonts w:ascii="Segoe UI Symbol" w:hAnsi="Segoe UI Symbol" w:cs="Segoe UI Symbol"/>
        </w:rPr>
        <w:t>☐</w:t>
      </w:r>
      <w:r w:rsidRPr="009E6790">
        <w:t xml:space="preserve"> Document the cross-system correlation identifiers covering the incident window - W3C Trace Context traceparent values for HTTP-path reasoning-to-actuation communication, and equivalent correlation identifiers (sequence numbers, timestamps, session IDs) for CAN bus, </w:t>
      </w:r>
      <w:proofErr w:type="spellStart"/>
      <w:r w:rsidRPr="009E6790">
        <w:t>EtherCAT</w:t>
      </w:r>
      <w:proofErr w:type="spellEnd"/>
      <w:r w:rsidRPr="009E6790">
        <w:t xml:space="preserve">, or PROFINET actuation paths </w:t>
      </w:r>
      <w:r w:rsidRPr="009E6790">
        <w:lastRenderedPageBreak/>
        <w:t>that do not carry W3C Trace Context headers. These identifiers link actuation events to Intelligence Layer state across the protocol boundary.</w:t>
      </w:r>
    </w:p>
    <w:p w14:paraId="6DE8C287" w14:textId="77777777" w:rsidR="00F10E94" w:rsidRPr="009E6790" w:rsidRDefault="00000000" w:rsidP="001249DB">
      <w:pPr>
        <w:pStyle w:val="P0-Paragraph"/>
      </w:pPr>
      <w:r w:rsidRPr="009E6790">
        <w:rPr>
          <w:rFonts w:ascii="Segoe UI Symbol" w:hAnsi="Segoe UI Symbol" w:cs="Segoe UI Symbol"/>
        </w:rPr>
        <w:t>☐</w:t>
      </w:r>
      <w:r w:rsidRPr="009E6790">
        <w:t xml:space="preserve"> Capture the assembled runtime context for the relevant planning cycles, including system prompt, message history, retrieved content and sources, tool outputs, and other context material presented to the model, subject to lawful minimization requirements</w:t>
      </w:r>
    </w:p>
    <w:p w14:paraId="157BB087" w14:textId="77777777" w:rsidR="00F10E94" w:rsidRPr="009E6790" w:rsidRDefault="00000000" w:rsidP="001249DB">
      <w:pPr>
        <w:pStyle w:val="P0-Paragraph"/>
      </w:pPr>
      <w:r w:rsidRPr="009E6790">
        <w:rPr>
          <w:rFonts w:ascii="Segoe UI Symbol" w:hAnsi="Segoe UI Symbol" w:cs="Segoe UI Symbol"/>
        </w:rPr>
        <w:t>☐</w:t>
      </w:r>
      <w:r w:rsidRPr="009E6790">
        <w:t xml:space="preserve"> Capture queued and in-flight tool invocations with parameters, authorization context, dispatch state, and disposition at containment</w:t>
      </w:r>
    </w:p>
    <w:p w14:paraId="452FEBB5" w14:textId="77777777" w:rsidR="00F10E94" w:rsidRPr="009E6790" w:rsidRDefault="00000000" w:rsidP="001249DB">
      <w:pPr>
        <w:pStyle w:val="P0-Paragraph"/>
      </w:pPr>
      <w:r w:rsidRPr="009E6790">
        <w:rPr>
          <w:rFonts w:ascii="Segoe UI Symbol" w:hAnsi="Segoe UI Symbol" w:cs="Segoe UI Symbol"/>
        </w:rPr>
        <w:t>☐</w:t>
      </w:r>
      <w:r w:rsidRPr="009E6790">
        <w:t xml:space="preserve"> Capture inference configuration sufficient to characterize the executed model instance, including model build/variant, quantization where applicable, decoding or sampling settings, and seed where available</w:t>
      </w:r>
    </w:p>
    <w:p w14:paraId="5A724F3A" w14:textId="77777777" w:rsidR="00F10E94" w:rsidRPr="009E6790" w:rsidRDefault="00000000" w:rsidP="001249DB">
      <w:pPr>
        <w:pStyle w:val="P0-Paragraph"/>
      </w:pPr>
      <w:r w:rsidRPr="009E6790">
        <w:rPr>
          <w:rFonts w:ascii="Segoe UI Symbol" w:hAnsi="Segoe UI Symbol" w:cs="Segoe UI Symbol"/>
        </w:rPr>
        <w:t>☐</w:t>
      </w:r>
      <w:r w:rsidRPr="009E6790">
        <w:t xml:space="preserve"> Where technically feasible, lawful, and safe, capture relevant in-process memory or equivalent volatile runtime state before reboot; otherwise record the limitation and the protective action that prevented capture</w:t>
      </w:r>
    </w:p>
    <w:p w14:paraId="6E56410E" w14:textId="77777777" w:rsidR="00F10E94" w:rsidRPr="009E6790" w:rsidRDefault="00000000" w:rsidP="001249DB">
      <w:pPr>
        <w:pStyle w:val="P0-Paragraph"/>
      </w:pPr>
      <w:r w:rsidRPr="009E6790">
        <w:t xml:space="preserve">Bus Protocol Log Capture Specification: For CAN bus, capture at minimum the CAN frame ID, controller-quality timestamp, data field, error-frame indicators, and bus-utilization data needed for the deployment investigation. For </w:t>
      </w:r>
      <w:proofErr w:type="spellStart"/>
      <w:r w:rsidRPr="009E6790">
        <w:t>EtherCAT</w:t>
      </w:r>
      <w:proofErr w:type="spellEnd"/>
      <w:r w:rsidRPr="009E6790">
        <w:t>, capture telegram headers, Working Counter values, slave state transitions, and distributed-clock timing where available. For PROFINET, capture applicable IO frames, alarm records, and diagnosis data. Preserve source-clock and synchronization status in capture metadata. The retention period for these incident artifacts is defined by the deployment response configuration and must cover applicable legal, contractual, detection-lookback, investigation, rollback, and preservation requirements.</w:t>
      </w:r>
    </w:p>
    <w:p w14:paraId="7E0A9FE2" w14:textId="77777777" w:rsidR="00F10E94" w:rsidRPr="009E6790" w:rsidRDefault="00000000" w:rsidP="001249DB">
      <w:pPr>
        <w:pStyle w:val="P0-Paragraph"/>
      </w:pPr>
      <w:r w:rsidRPr="009E6790">
        <w:t xml:space="preserve">Regulatory notification preparation under Section 4 runs in parallel with this checklist whenever a legal reporting screen is potentially met. Evidence collection does not </w:t>
      </w:r>
      <w:proofErr w:type="gramStart"/>
      <w:r w:rsidRPr="009E6790">
        <w:t>gate</w:t>
      </w:r>
      <w:proofErr w:type="gramEnd"/>
      <w:r w:rsidRPr="009E6790">
        <w:t xml:space="preserve"> a required filing. Incomplete evidence is identified as such in the filing or supplemental report where the applicable regime permits or requires reporting before the investigation is complete.</w:t>
      </w:r>
    </w:p>
    <w:p w14:paraId="78A48D38" w14:textId="77777777" w:rsidR="00F10E94" w:rsidRPr="009E6790" w:rsidRDefault="00000000" w:rsidP="00804B43">
      <w:pPr>
        <w:pStyle w:val="HS-Heading2"/>
      </w:pPr>
      <w:bookmarkStart w:id="17" w:name="_heading=h.t07zpf2rnk0z" w:colFirst="0" w:colLast="0"/>
      <w:bookmarkEnd w:id="17"/>
      <w:r w:rsidRPr="009E6790">
        <w:t>3.2 Forensic chain of custody</w:t>
      </w:r>
    </w:p>
    <w:p w14:paraId="5BCAA1BE" w14:textId="77777777" w:rsidR="00F10E94" w:rsidRPr="009E6790" w:rsidRDefault="00000000" w:rsidP="001249DB">
      <w:pPr>
        <w:pStyle w:val="P0-Paragraph"/>
      </w:pPr>
      <w:r w:rsidRPr="009E6790">
        <w:t>ASCR-03 defines the evidence-governance authority model; OE01 Part 1 records the named Evidence Custodian for the deployment. At acquisition, each preserved evidence item must receive a stable evidence identifier, acquisition timestamp, acquisition method or tool reference, storage identifier, and an integrity digest using the organization-approved evidence-integrity method. Custody transfers and evidence access or disclosure events are recorded contemporaneously in the OE01 Custody Transfer and Evidence Access registers. Personal data and human-proximate telemetry are minimized to what is necessary for the incident purpose, access-controlled, and handled under the applicable privacy and employment-law requirements. Protective action may precede capture where required for safety; the resulting limitation is recorded.</w:t>
      </w:r>
    </w:p>
    <w:p w14:paraId="6518A58B" w14:textId="28570CA0" w:rsidR="00F10E94" w:rsidRPr="009E6790" w:rsidRDefault="00000000" w:rsidP="001249DB">
      <w:pPr>
        <w:pStyle w:val="P0-Paragraph"/>
      </w:pPr>
      <w:r w:rsidRPr="009E6790">
        <w:t>Where the incident involves a vendor-supplied component, the Vendor's forensic cooperation obligations under ASCR-11 are activated by written notification to the designated technical contact according to the deployment response configuration. The contractual vendor delivery window runs from that request. No statutory or regulatory notification is delayed while waiting for the Vendor Incident Report; file with the available verified information and supplement it as permitted or required when vendor evidence arrives.</w:t>
      </w:r>
    </w:p>
    <w:p w14:paraId="7D93A494" w14:textId="77777777" w:rsidR="00F10E94" w:rsidRPr="009E6790" w:rsidRDefault="00000000" w:rsidP="00753CAC">
      <w:pPr>
        <w:pStyle w:val="HS-Heading2"/>
      </w:pPr>
      <w:r w:rsidRPr="009E6790">
        <w:t>3.3 Limits of reconstruction and re-execution</w:t>
      </w:r>
    </w:p>
    <w:p w14:paraId="241DAEDD" w14:textId="77777777" w:rsidR="00F10E94" w:rsidRPr="009E6790" w:rsidRDefault="00000000" w:rsidP="001249DB">
      <w:pPr>
        <w:pStyle w:val="P0-Paragraph"/>
      </w:pPr>
      <w:r w:rsidRPr="009E6790">
        <w:t xml:space="preserve">Agentic outputs are not assumed to be reproducible by later re-execution. Stochastic sampling, nondeterministic hardware behavior, evolving external context, tool responses, and unavailable runtime state </w:t>
      </w:r>
      <w:r w:rsidRPr="009E6790">
        <w:lastRenderedPageBreak/>
        <w:t>can cause a later run to differ even when much of the recorded configuration appears unchanged. ASCR-08 therefore relies on contemporaneous tamper-evident capture, complete configuration and context records where feasible, and explicit evidence limitations rather than treating a later re-run as proof of the original decision path. Any reconstruction or re-execution is labeled as a reconstruction or illustrative analysis, not as a reproduced original event.</w:t>
      </w:r>
    </w:p>
    <w:p w14:paraId="21CA19BF" w14:textId="77777777" w:rsidR="00F10E94" w:rsidRPr="009E6790" w:rsidRDefault="00000000" w:rsidP="009E6790">
      <w:pPr>
        <w:pStyle w:val="HS-Heading1"/>
      </w:pPr>
      <w:bookmarkStart w:id="18" w:name="_heading=h.ggldw1r0f84b" w:colFirst="0" w:colLast="0"/>
      <w:bookmarkEnd w:id="18"/>
      <w:r w:rsidRPr="009E6790">
        <w:t>4. Regulatory notification preparation</w:t>
      </w:r>
    </w:p>
    <w:p w14:paraId="614A7679" w14:textId="77777777" w:rsidR="00F10E94" w:rsidRPr="009E6790" w:rsidRDefault="00000000" w:rsidP="00804B43">
      <w:pPr>
        <w:pStyle w:val="HS-Heading2"/>
      </w:pPr>
      <w:bookmarkStart w:id="19" w:name="_heading=h.cvsw1yqrl47i" w:colFirst="0" w:colLast="0"/>
      <w:bookmarkEnd w:id="19"/>
      <w:r w:rsidRPr="009E6790">
        <w:t>4.1 Notification decision structure</w:t>
      </w:r>
    </w:p>
    <w:p w14:paraId="00AFE1BE" w14:textId="77777777" w:rsidR="00F10E94" w:rsidRPr="009E6790" w:rsidRDefault="00000000" w:rsidP="001249DB">
      <w:pPr>
        <w:pStyle w:val="P0-Paragraph"/>
      </w:pPr>
      <w:r w:rsidRPr="009E6790">
        <w:t>Regulatory notification obligations are triggered by the conditions, awareness tests, role allocations, and other criteria defined by the applicable legal regime, not by completion of the ASCR-08 investigation. Preliminary ASCR-08 classification supports screening and evidence routing, but does not create, pause, reset, or delay a statutory clock. The Regulatory Compliance Officer records the applicable legal trigger and clock anchor for each potentially reportable regime.</w:t>
      </w:r>
    </w:p>
    <w:p w14:paraId="580E0275" w14:textId="3281457B" w:rsidR="00F10E94" w:rsidRPr="009E6790" w:rsidRDefault="00000000" w:rsidP="001249DB">
      <w:pPr>
        <w:pStyle w:val="P0-Paragraph"/>
      </w:pPr>
      <w:r w:rsidRPr="009E6790">
        <w:t>EU AI Act role, applicability, application-date, and reporting-route determination. Before using an EU AI Act serious-incident reporting route, the Regulatory Compliance Officer must determine and record: (1) whether the affected AI system falls within an applicable high-risk category; (2) whether the relevant high-risk obligations are in force for that system at the incident date; (3) the organization's legal role, including provider, deployer, importer, distributor, product manufacturer, or another applicable role; and (4) the reporting or notification route assigned to that role under the law then in force. Regulation (EU) 2026/1744 provides that Chapter III Sections 1, 2, and 3 apply from 2 December 2027 for systems classified as high-risk under Article 6(2) and Annex III, and from 2 August 2028 for systems classified as high-risk under Article 6(1) and Annex I. Legal Counsel must verify transitional, sector-specific, and system-specific applicability at the incident date. Where a provider of a high-risk AI system is subject to AI Office competence under Article 75(1), serious incidents are reported to the AI Office under Article 75(1a), with Article 73(2) through (9) applying as provided by that Article. Where the organization acts as deployer, apply the Article 26(5) workflow then in force. The internal Regulatory Compliance Officer coordinates execution but does not change the statutory duty holder.</w:t>
      </w:r>
    </w:p>
    <w:tbl>
      <w:tblPr>
        <w:tblStyle w:val="aa"/>
        <w:tblW w:w="93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91"/>
        <w:gridCol w:w="3009"/>
        <w:gridCol w:w="2945"/>
      </w:tblGrid>
      <w:tr w:rsidR="00F10E94" w:rsidRPr="009E6790" w14:paraId="4ABD2D0B" w14:textId="77777777" w:rsidTr="00753CAC">
        <w:trPr>
          <w:trHeight w:val="785"/>
        </w:trPr>
        <w:tc>
          <w:tcPr>
            <w:tcW w:w="3390" w:type="dxa"/>
            <w:shd w:val="clear" w:color="auto" w:fill="1F3864"/>
            <w:tcMar>
              <w:top w:w="100" w:type="dxa"/>
              <w:left w:w="100" w:type="dxa"/>
              <w:bottom w:w="100" w:type="dxa"/>
              <w:right w:w="100" w:type="dxa"/>
            </w:tcMar>
          </w:tcPr>
          <w:p w14:paraId="2C811DB1" w14:textId="77777777" w:rsidR="00F10E94" w:rsidRPr="009E6790" w:rsidRDefault="00000000" w:rsidP="001249DB">
            <w:pPr>
              <w:pStyle w:val="P0-Paragraph"/>
            </w:pPr>
            <w:r w:rsidRPr="009E6790">
              <w:t>Incident Condition</w:t>
            </w:r>
          </w:p>
        </w:tc>
        <w:tc>
          <w:tcPr>
            <w:tcW w:w="3009" w:type="dxa"/>
            <w:shd w:val="clear" w:color="auto" w:fill="1F3864"/>
            <w:tcMar>
              <w:top w:w="100" w:type="dxa"/>
              <w:left w:w="100" w:type="dxa"/>
              <w:bottom w:w="100" w:type="dxa"/>
              <w:right w:w="100" w:type="dxa"/>
            </w:tcMar>
          </w:tcPr>
          <w:p w14:paraId="705CEB4F" w14:textId="77777777" w:rsidR="00F10E94" w:rsidRPr="009E6790" w:rsidRDefault="00000000" w:rsidP="001249DB">
            <w:pPr>
              <w:pStyle w:val="P0-Paragraph"/>
            </w:pPr>
            <w:r w:rsidRPr="009E6790">
              <w:t>Notification Obligation</w:t>
            </w:r>
          </w:p>
        </w:tc>
        <w:tc>
          <w:tcPr>
            <w:tcW w:w="2945" w:type="dxa"/>
            <w:shd w:val="clear" w:color="auto" w:fill="1F3864"/>
            <w:tcMar>
              <w:top w:w="100" w:type="dxa"/>
              <w:left w:w="100" w:type="dxa"/>
              <w:bottom w:w="100" w:type="dxa"/>
              <w:right w:w="100" w:type="dxa"/>
            </w:tcMar>
          </w:tcPr>
          <w:p w14:paraId="37BC3800" w14:textId="77777777" w:rsidR="00F10E94" w:rsidRPr="009E6790" w:rsidRDefault="00000000" w:rsidP="001249DB">
            <w:pPr>
              <w:pStyle w:val="P0-Paragraph"/>
            </w:pPr>
            <w:r w:rsidRPr="009E6790">
              <w:t>Deadline from statutory awareness/trigger</w:t>
            </w:r>
          </w:p>
        </w:tc>
      </w:tr>
      <w:tr w:rsidR="00F10E94" w:rsidRPr="009E6790" w14:paraId="6A01A89C" w14:textId="77777777" w:rsidTr="00753CAC">
        <w:tc>
          <w:tcPr>
            <w:tcW w:w="3390" w:type="dxa"/>
            <w:shd w:val="clear" w:color="auto" w:fill="FFFFFF"/>
          </w:tcPr>
          <w:p w14:paraId="5675DF0E" w14:textId="77777777" w:rsidR="00F10E94" w:rsidRPr="009E6790" w:rsidRDefault="00000000" w:rsidP="001249DB">
            <w:pPr>
              <w:pStyle w:val="P0-Paragraph"/>
            </w:pPr>
            <w:r w:rsidRPr="009E6790">
              <w:t>Any Physical Impact Action or operational consequence that meets the deployment's NIS2 significant-incident screen</w:t>
            </w:r>
          </w:p>
        </w:tc>
        <w:tc>
          <w:tcPr>
            <w:tcW w:w="3009" w:type="dxa"/>
            <w:shd w:val="clear" w:color="auto" w:fill="FFFFFF"/>
          </w:tcPr>
          <w:p w14:paraId="02FAF0AF" w14:textId="77777777" w:rsidR="00F10E94" w:rsidRPr="009E6790" w:rsidRDefault="00000000" w:rsidP="001249DB">
            <w:pPr>
              <w:pStyle w:val="P0-Paragraph"/>
            </w:pPr>
            <w:r w:rsidRPr="009E6790">
              <w:t>NIS2 Art. 23 early warning, where applicable</w:t>
            </w:r>
          </w:p>
        </w:tc>
        <w:tc>
          <w:tcPr>
            <w:tcW w:w="2945" w:type="dxa"/>
            <w:shd w:val="clear" w:color="auto" w:fill="FFFFFF"/>
          </w:tcPr>
          <w:p w14:paraId="6FF01FD2" w14:textId="77777777" w:rsidR="00F10E94" w:rsidRPr="009E6790" w:rsidRDefault="00000000" w:rsidP="001249DB">
            <w:pPr>
              <w:pStyle w:val="P0-Paragraph"/>
            </w:pPr>
            <w:r w:rsidRPr="009E6790">
              <w:t>24 hours from the applicable NIS2 awareness trigger</w:t>
            </w:r>
          </w:p>
        </w:tc>
      </w:tr>
      <w:tr w:rsidR="00F10E94" w:rsidRPr="009E6790" w14:paraId="4B1E3FD4" w14:textId="77777777" w:rsidTr="00753CAC">
        <w:tc>
          <w:tcPr>
            <w:tcW w:w="3390" w:type="dxa"/>
            <w:shd w:val="clear" w:color="auto" w:fill="D9E2F3"/>
          </w:tcPr>
          <w:p w14:paraId="5CAE5A09" w14:textId="77777777" w:rsidR="00F10E94" w:rsidRPr="009E6790" w:rsidRDefault="00000000" w:rsidP="001249DB">
            <w:pPr>
              <w:pStyle w:val="P0-Paragraph"/>
            </w:pPr>
            <w:r w:rsidRPr="009E6790">
              <w:t>A significant incident meeting the applicable NIS2 incident-notification criteria</w:t>
            </w:r>
          </w:p>
        </w:tc>
        <w:tc>
          <w:tcPr>
            <w:tcW w:w="3009" w:type="dxa"/>
            <w:shd w:val="clear" w:color="auto" w:fill="D9E2F3"/>
          </w:tcPr>
          <w:p w14:paraId="27C104A8" w14:textId="77777777" w:rsidR="00F10E94" w:rsidRPr="009E6790" w:rsidRDefault="00000000" w:rsidP="001249DB">
            <w:pPr>
              <w:pStyle w:val="P0-Paragraph"/>
            </w:pPr>
            <w:r w:rsidRPr="009E6790">
              <w:t>NIS2 Art. 23 incident notification</w:t>
            </w:r>
          </w:p>
        </w:tc>
        <w:tc>
          <w:tcPr>
            <w:tcW w:w="2945" w:type="dxa"/>
            <w:shd w:val="clear" w:color="auto" w:fill="D9E2F3"/>
          </w:tcPr>
          <w:p w14:paraId="32DC5E66" w14:textId="77777777" w:rsidR="00F10E94" w:rsidRPr="009E6790" w:rsidRDefault="00000000" w:rsidP="001249DB">
            <w:pPr>
              <w:pStyle w:val="P0-Paragraph"/>
            </w:pPr>
            <w:r w:rsidRPr="009E6790">
              <w:t>72 hours from the applicable awareness trigger; final report generally follows within one month after the incident notification, subject to the Directive and national implementation</w:t>
            </w:r>
          </w:p>
        </w:tc>
      </w:tr>
      <w:tr w:rsidR="00F10E94" w:rsidRPr="009E6790" w14:paraId="087C2903" w14:textId="77777777" w:rsidTr="00753CAC">
        <w:tc>
          <w:tcPr>
            <w:tcW w:w="3390" w:type="dxa"/>
            <w:shd w:val="clear" w:color="auto" w:fill="FFFFFF"/>
          </w:tcPr>
          <w:p w14:paraId="62837A83" w14:textId="77777777" w:rsidR="00F10E94" w:rsidRPr="009E6790" w:rsidRDefault="00000000" w:rsidP="001249DB">
            <w:pPr>
              <w:pStyle w:val="P0-Paragraph"/>
            </w:pPr>
            <w:r w:rsidRPr="009E6790">
              <w:lastRenderedPageBreak/>
              <w:t>Death or serious harm to a person's health caused directly or indirectly by an AI-system incident or malfunction</w:t>
            </w:r>
          </w:p>
        </w:tc>
        <w:tc>
          <w:tcPr>
            <w:tcW w:w="3009" w:type="dxa"/>
            <w:shd w:val="clear" w:color="auto" w:fill="FFFFFF"/>
          </w:tcPr>
          <w:p w14:paraId="68FFCCE7" w14:textId="77777777" w:rsidR="00F10E94" w:rsidRPr="009E6790" w:rsidRDefault="00000000" w:rsidP="001249DB">
            <w:pPr>
              <w:pStyle w:val="P0-Paragraph"/>
            </w:pPr>
            <w:r w:rsidRPr="009E6790">
              <w:t>EU AI Act serious-incident route under Article 73, or Article 75(1a) AI Office route where applicable, only when the applicable high-risk reporting regime is in force for the system and legal role</w:t>
            </w:r>
          </w:p>
        </w:tc>
        <w:tc>
          <w:tcPr>
            <w:tcW w:w="2945" w:type="dxa"/>
            <w:shd w:val="clear" w:color="auto" w:fill="FFFFFF"/>
          </w:tcPr>
          <w:p w14:paraId="3864A78A" w14:textId="77777777" w:rsidR="00F10E94" w:rsidRPr="009E6790" w:rsidRDefault="00000000" w:rsidP="001249DB">
            <w:pPr>
              <w:pStyle w:val="P0-Paragraph"/>
            </w:pPr>
            <w:r w:rsidRPr="009E6790">
              <w:t xml:space="preserve">Report immediately after the applicable causal-link threshold is met. Maximum 10 days from awareness where death has occurred; </w:t>
            </w:r>
            <w:proofErr w:type="gramStart"/>
            <w:r w:rsidRPr="009E6790">
              <w:t>otherwise</w:t>
            </w:r>
            <w:proofErr w:type="gramEnd"/>
            <w:r w:rsidRPr="009E6790">
              <w:t xml:space="preserve"> maximum 15 days from awareness</w:t>
            </w:r>
          </w:p>
        </w:tc>
      </w:tr>
      <w:tr w:rsidR="00F10E94" w:rsidRPr="009E6790" w14:paraId="484C36E8" w14:textId="77777777" w:rsidTr="00753CAC">
        <w:tc>
          <w:tcPr>
            <w:tcW w:w="3390" w:type="dxa"/>
            <w:shd w:val="clear" w:color="auto" w:fill="D9E2F3"/>
          </w:tcPr>
          <w:p w14:paraId="1E3DFD55" w14:textId="77777777" w:rsidR="00F10E94" w:rsidRPr="009E6790" w:rsidRDefault="00000000" w:rsidP="001249DB">
            <w:pPr>
              <w:pStyle w:val="P0-Paragraph"/>
            </w:pPr>
            <w:r w:rsidRPr="009E6790">
              <w:t>Serious and irreversible disruption of the management or operation of critical infrastructure</w:t>
            </w:r>
          </w:p>
        </w:tc>
        <w:tc>
          <w:tcPr>
            <w:tcW w:w="3009" w:type="dxa"/>
            <w:shd w:val="clear" w:color="auto" w:fill="D9E2F3"/>
          </w:tcPr>
          <w:p w14:paraId="4B2C63EB" w14:textId="77777777" w:rsidR="00F10E94" w:rsidRPr="009E6790" w:rsidRDefault="00000000" w:rsidP="001249DB">
            <w:pPr>
              <w:pStyle w:val="P0-Paragraph"/>
            </w:pPr>
            <w:r w:rsidRPr="009E6790">
              <w:t>EU AI Act serious-incident route under Article 73, or Article 75(1a) AI Office route where applicable, only when the applicable high-risk reporting regime is in force for the system and legal role</w:t>
            </w:r>
          </w:p>
        </w:tc>
        <w:tc>
          <w:tcPr>
            <w:tcW w:w="2945" w:type="dxa"/>
            <w:shd w:val="clear" w:color="auto" w:fill="D9E2F3"/>
          </w:tcPr>
          <w:p w14:paraId="01021780" w14:textId="77777777" w:rsidR="00F10E94" w:rsidRPr="009E6790" w:rsidRDefault="00000000" w:rsidP="001249DB">
            <w:pPr>
              <w:pStyle w:val="P0-Paragraph"/>
            </w:pPr>
            <w:r w:rsidRPr="009E6790">
              <w:t>Report immediately and no later than 2 days from awareness</w:t>
            </w:r>
          </w:p>
        </w:tc>
      </w:tr>
      <w:tr w:rsidR="00F10E94" w:rsidRPr="009E6790" w14:paraId="2E8BD12F" w14:textId="77777777" w:rsidTr="00753CAC">
        <w:tc>
          <w:tcPr>
            <w:tcW w:w="3390" w:type="dxa"/>
            <w:shd w:val="clear" w:color="auto" w:fill="FFFFFF"/>
          </w:tcPr>
          <w:p w14:paraId="2EE33EF8" w14:textId="77777777" w:rsidR="00F10E94" w:rsidRPr="009E6790" w:rsidRDefault="00000000" w:rsidP="001249DB">
            <w:pPr>
              <w:pStyle w:val="P0-Paragraph"/>
            </w:pPr>
            <w:r w:rsidRPr="009E6790">
              <w:t>Infringement of obligations under Union law intended to protect fundamental rights</w:t>
            </w:r>
          </w:p>
        </w:tc>
        <w:tc>
          <w:tcPr>
            <w:tcW w:w="3009" w:type="dxa"/>
            <w:shd w:val="clear" w:color="auto" w:fill="FFFFFF"/>
          </w:tcPr>
          <w:p w14:paraId="5EF3897B" w14:textId="77777777" w:rsidR="00F10E94" w:rsidRPr="009E6790" w:rsidRDefault="00000000" w:rsidP="001249DB">
            <w:pPr>
              <w:pStyle w:val="P0-Paragraph"/>
            </w:pPr>
            <w:r w:rsidRPr="009E6790">
              <w:t>EU AI Act serious-incident route under Article 73, or Article 75(1a) AI Office route where applicable, only when the applicable high-risk reporting regime is in force for the system and legal role</w:t>
            </w:r>
          </w:p>
        </w:tc>
        <w:tc>
          <w:tcPr>
            <w:tcW w:w="2945" w:type="dxa"/>
            <w:shd w:val="clear" w:color="auto" w:fill="FFFFFF"/>
          </w:tcPr>
          <w:p w14:paraId="3FEE2846" w14:textId="77777777" w:rsidR="00F10E94" w:rsidRPr="009E6790" w:rsidRDefault="00000000" w:rsidP="001249DB">
            <w:pPr>
              <w:pStyle w:val="P0-Paragraph"/>
            </w:pPr>
            <w:r w:rsidRPr="009E6790">
              <w:t>Report immediately after the applicable causal-link threshold is met and no later than 15 days from awareness; where the event constitutes a widespread infringement, no later than 2 days</w:t>
            </w:r>
          </w:p>
        </w:tc>
      </w:tr>
      <w:tr w:rsidR="00F10E94" w:rsidRPr="009E6790" w14:paraId="0C5C2FAA" w14:textId="77777777" w:rsidTr="00753CAC">
        <w:tc>
          <w:tcPr>
            <w:tcW w:w="3390" w:type="dxa"/>
            <w:shd w:val="clear" w:color="auto" w:fill="D9E2F3"/>
          </w:tcPr>
          <w:p w14:paraId="44E4C40D" w14:textId="77777777" w:rsidR="00F10E94" w:rsidRPr="009E6790" w:rsidRDefault="00000000" w:rsidP="001249DB">
            <w:pPr>
              <w:pStyle w:val="P0-Paragraph"/>
            </w:pPr>
            <w:r w:rsidRPr="009E6790">
              <w:t>Serious harm to property or the environment</w:t>
            </w:r>
          </w:p>
        </w:tc>
        <w:tc>
          <w:tcPr>
            <w:tcW w:w="3009" w:type="dxa"/>
            <w:shd w:val="clear" w:color="auto" w:fill="D9E2F3"/>
          </w:tcPr>
          <w:p w14:paraId="1742079C" w14:textId="77777777" w:rsidR="00F10E94" w:rsidRPr="009E6790" w:rsidRDefault="00000000" w:rsidP="001249DB">
            <w:pPr>
              <w:pStyle w:val="P0-Paragraph"/>
            </w:pPr>
            <w:r w:rsidRPr="009E6790">
              <w:t>EU AI Act serious-incident route under Article 73, or Article 75(1a) AI Office route where applicable, only when the applicable high-risk reporting regime is in force for the system and legal role</w:t>
            </w:r>
          </w:p>
        </w:tc>
        <w:tc>
          <w:tcPr>
            <w:tcW w:w="2945" w:type="dxa"/>
            <w:shd w:val="clear" w:color="auto" w:fill="D9E2F3"/>
          </w:tcPr>
          <w:p w14:paraId="5B2A99D4" w14:textId="77777777" w:rsidR="00F10E94" w:rsidRPr="009E6790" w:rsidRDefault="00000000" w:rsidP="001249DB">
            <w:pPr>
              <w:pStyle w:val="P0-Paragraph"/>
            </w:pPr>
            <w:r w:rsidRPr="009E6790">
              <w:t>Report immediately after the applicable causal-link threshold is met and no later than 15 days from awareness</w:t>
            </w:r>
          </w:p>
        </w:tc>
      </w:tr>
      <w:tr w:rsidR="00F10E94" w:rsidRPr="009E6790" w14:paraId="4E28A4D4" w14:textId="77777777" w:rsidTr="00753CAC">
        <w:tc>
          <w:tcPr>
            <w:tcW w:w="3390" w:type="dxa"/>
            <w:shd w:val="clear" w:color="auto" w:fill="FFFFFF"/>
          </w:tcPr>
          <w:p w14:paraId="479D3179" w14:textId="77777777" w:rsidR="00F10E94" w:rsidRPr="009E6790" w:rsidRDefault="00000000" w:rsidP="001249DB">
            <w:pPr>
              <w:pStyle w:val="P0-Paragraph"/>
            </w:pPr>
            <w:r w:rsidRPr="009E6790">
              <w:t>A personal-data breach for which GDPR Article 33 notification is required</w:t>
            </w:r>
          </w:p>
        </w:tc>
        <w:tc>
          <w:tcPr>
            <w:tcW w:w="3009" w:type="dxa"/>
            <w:shd w:val="clear" w:color="auto" w:fill="FFFFFF"/>
          </w:tcPr>
          <w:p w14:paraId="747FC8F1" w14:textId="77777777" w:rsidR="00F10E94" w:rsidRPr="009E6790" w:rsidRDefault="00000000" w:rsidP="001249DB">
            <w:pPr>
              <w:pStyle w:val="P0-Paragraph"/>
            </w:pPr>
            <w:r w:rsidRPr="009E6790">
              <w:t>GDPR Article 33 supervisory-authority notification; assess Article 34 communication separately where applicable</w:t>
            </w:r>
          </w:p>
        </w:tc>
        <w:tc>
          <w:tcPr>
            <w:tcW w:w="2945" w:type="dxa"/>
            <w:shd w:val="clear" w:color="auto" w:fill="FFFFFF"/>
          </w:tcPr>
          <w:p w14:paraId="654CCB85" w14:textId="77777777" w:rsidR="00F10E94" w:rsidRPr="009E6790" w:rsidRDefault="00000000" w:rsidP="001249DB">
            <w:pPr>
              <w:pStyle w:val="P0-Paragraph"/>
            </w:pPr>
            <w:r w:rsidRPr="009E6790">
              <w:t>Without undue delay and, where feasible, not later than 72 hours after the controller becomes aware of the personal-data breach</w:t>
            </w:r>
          </w:p>
        </w:tc>
      </w:tr>
      <w:tr w:rsidR="00F10E94" w:rsidRPr="009E6790" w14:paraId="3798E47A" w14:textId="77777777" w:rsidTr="00753CAC">
        <w:tc>
          <w:tcPr>
            <w:tcW w:w="3390" w:type="dxa"/>
            <w:shd w:val="clear" w:color="auto" w:fill="D9E2F3"/>
          </w:tcPr>
          <w:p w14:paraId="084827FE" w14:textId="77777777" w:rsidR="00F10E94" w:rsidRPr="009E6790" w:rsidRDefault="00000000" w:rsidP="001249DB">
            <w:pPr>
              <w:pStyle w:val="P0-Paragraph"/>
            </w:pPr>
            <w:r w:rsidRPr="009E6790">
              <w:t>Deployment within a financial entity in DORA scope with an ICT-related incident classified as major under the applicable DORA criteria</w:t>
            </w:r>
          </w:p>
        </w:tc>
        <w:tc>
          <w:tcPr>
            <w:tcW w:w="3009" w:type="dxa"/>
            <w:shd w:val="clear" w:color="auto" w:fill="D9E2F3"/>
          </w:tcPr>
          <w:p w14:paraId="5332FFFB" w14:textId="77777777" w:rsidR="00F10E94" w:rsidRPr="009E6790" w:rsidRDefault="00000000" w:rsidP="001249DB">
            <w:pPr>
              <w:pStyle w:val="P0-Paragraph"/>
            </w:pPr>
            <w:r w:rsidRPr="009E6790">
              <w:t>DORA Article 19 notification</w:t>
            </w:r>
          </w:p>
        </w:tc>
        <w:tc>
          <w:tcPr>
            <w:tcW w:w="2945" w:type="dxa"/>
            <w:shd w:val="clear" w:color="auto" w:fill="D9E2F3"/>
          </w:tcPr>
          <w:p w14:paraId="66932FAD" w14:textId="77777777" w:rsidR="00F10E94" w:rsidRPr="009E6790" w:rsidRDefault="00000000" w:rsidP="001249DB">
            <w:pPr>
              <w:pStyle w:val="P0-Paragraph"/>
            </w:pPr>
            <w:r w:rsidRPr="009E6790">
              <w:t>Use the DORA clock and reporting sequence in force for the entity and incident classification; do not delay the initial filing for completion of the ASCR-08 investigation or vendor report</w:t>
            </w:r>
          </w:p>
        </w:tc>
      </w:tr>
      <w:tr w:rsidR="00F10E94" w:rsidRPr="009E6790" w14:paraId="4C2FDC64" w14:textId="77777777" w:rsidTr="00753CAC">
        <w:tc>
          <w:tcPr>
            <w:tcW w:w="3390" w:type="dxa"/>
          </w:tcPr>
          <w:p w14:paraId="7F81F3FC" w14:textId="77777777" w:rsidR="00F10E94" w:rsidRPr="009E6790" w:rsidRDefault="00000000" w:rsidP="001249DB">
            <w:pPr>
              <w:pStyle w:val="P0-Paragraph"/>
            </w:pPr>
            <w:r w:rsidRPr="009E6790">
              <w:lastRenderedPageBreak/>
              <w:t>Organization is the manufacturer of an in-scope product with digital elements and becomes aware of an actively exploited vulnerability meeting CRA Article 14</w:t>
            </w:r>
          </w:p>
        </w:tc>
        <w:tc>
          <w:tcPr>
            <w:tcW w:w="3009" w:type="dxa"/>
          </w:tcPr>
          <w:p w14:paraId="3779F851" w14:textId="77777777" w:rsidR="00F10E94" w:rsidRPr="009E6790" w:rsidRDefault="00000000" w:rsidP="001249DB">
            <w:pPr>
              <w:pStyle w:val="P0-Paragraph"/>
            </w:pPr>
            <w:r w:rsidRPr="009E6790">
              <w:t>Cyber Resilience Act Article 14 vulnerability reporting through the applicable single reporting platform to the designated CSIRT coordinator and ENISA</w:t>
            </w:r>
          </w:p>
        </w:tc>
        <w:tc>
          <w:tcPr>
            <w:tcW w:w="2945" w:type="dxa"/>
          </w:tcPr>
          <w:p w14:paraId="5D38194F" w14:textId="77777777" w:rsidR="00F10E94" w:rsidRPr="009E6790" w:rsidRDefault="00000000" w:rsidP="001249DB">
            <w:pPr>
              <w:pStyle w:val="P0-Paragraph"/>
            </w:pPr>
            <w:r w:rsidRPr="009E6790">
              <w:t>Early warning without undue delay and no later than 24 hours after awareness; vulnerability notification no later than 72 hours; final report no later than 14 days after a corrective or mitigating measure becomes available, unless the relevant information has already been supplied</w:t>
            </w:r>
          </w:p>
        </w:tc>
      </w:tr>
      <w:tr w:rsidR="00F10E94" w:rsidRPr="009E6790" w14:paraId="57AFB1E8" w14:textId="77777777" w:rsidTr="00753CAC">
        <w:tc>
          <w:tcPr>
            <w:tcW w:w="3390" w:type="dxa"/>
          </w:tcPr>
          <w:p w14:paraId="6326C95C" w14:textId="77777777" w:rsidR="00F10E94" w:rsidRPr="009E6790" w:rsidRDefault="00000000" w:rsidP="001249DB">
            <w:pPr>
              <w:pStyle w:val="P0-Paragraph"/>
            </w:pPr>
            <w:r w:rsidRPr="009E6790">
              <w:t>Organization is the manufacturer of an in-scope product with digital elements and becomes aware of a severe incident affecting product security meeting CRA Article 14</w:t>
            </w:r>
          </w:p>
        </w:tc>
        <w:tc>
          <w:tcPr>
            <w:tcW w:w="3009" w:type="dxa"/>
          </w:tcPr>
          <w:p w14:paraId="6207B0E0" w14:textId="77777777" w:rsidR="00F10E94" w:rsidRPr="009E6790" w:rsidRDefault="00000000" w:rsidP="001249DB">
            <w:pPr>
              <w:pStyle w:val="P0-Paragraph"/>
            </w:pPr>
            <w:r w:rsidRPr="009E6790">
              <w:t>Cyber Resilience Act Article 14 severe-incident reporting</w:t>
            </w:r>
          </w:p>
        </w:tc>
        <w:tc>
          <w:tcPr>
            <w:tcW w:w="2945" w:type="dxa"/>
          </w:tcPr>
          <w:p w14:paraId="5C197523" w14:textId="77777777" w:rsidR="00F10E94" w:rsidRPr="009E6790" w:rsidRDefault="00000000" w:rsidP="001249DB">
            <w:pPr>
              <w:pStyle w:val="P0-Paragraph"/>
            </w:pPr>
            <w:r w:rsidRPr="009E6790">
              <w:t>Early warning without undue delay and no later than 24 hours after awareness; incident notification no later than 72 hours; final report within one month after the incident notification, unless the relevant information has already been supplied</w:t>
            </w:r>
          </w:p>
        </w:tc>
      </w:tr>
    </w:tbl>
    <w:p w14:paraId="0A48E43B" w14:textId="77777777" w:rsidR="00F10E94" w:rsidRPr="009E6790" w:rsidRDefault="00000000" w:rsidP="001249DB">
      <w:pPr>
        <w:pStyle w:val="P0-Paragraph"/>
      </w:pPr>
      <w:r w:rsidRPr="009E6790">
        <w:t xml:space="preserve">Applicability note. The EU AI Act rows above are forward-looking screening conditions and do not assume that Article 73 or Article 75(1a) is in force for every affected system on the </w:t>
      </w:r>
      <w:proofErr w:type="gramStart"/>
      <w:r w:rsidRPr="009E6790">
        <w:t>incident date</w:t>
      </w:r>
      <w:proofErr w:type="gramEnd"/>
      <w:r w:rsidRPr="009E6790">
        <w:t>. Confirm the high-risk classification basis, applicable application date under Regulation (EU) 2026/1744, the organization's legal role, the competent reporting destination, and the provisions in force before filing. Personal data appearing in evidence does not by itself create a GDPR Article 33 notification; the incident must first be assessed as a personal-data breach under the applicable law. Where a listed regime does not apply, preserve the incident evidence and follow the governing notification framework instead. Cyber Resilience Act Article 14 reporting obligations apply from 11 September 2026 where the statutory scope, role, and reporting conditions are met.</w:t>
      </w:r>
    </w:p>
    <w:p w14:paraId="296861D5" w14:textId="77777777" w:rsidR="00F10E94" w:rsidRPr="009E6790" w:rsidRDefault="00000000" w:rsidP="00804B43">
      <w:pPr>
        <w:pStyle w:val="HS-Heading2"/>
      </w:pPr>
      <w:bookmarkStart w:id="20" w:name="_heading=h.dxvtesanmt9e" w:colFirst="0" w:colLast="0"/>
      <w:bookmarkEnd w:id="20"/>
      <w:r w:rsidRPr="009E6790">
        <w:t>4.2 Vendor incident report request</w:t>
      </w:r>
    </w:p>
    <w:p w14:paraId="247DFD46" w14:textId="77777777" w:rsidR="00F10E94" w:rsidRPr="009E6790" w:rsidRDefault="00000000" w:rsidP="001249DB">
      <w:pPr>
        <w:pStyle w:val="P0-Paragraph"/>
      </w:pPr>
      <w:r w:rsidRPr="009E6790">
        <w:t>If an incident involves a vendor-supplied component, the Operator may need technical data to satisfy regulatory notifications. In this scenario, the Operator must issue a written Vendor Incident Report request per ASCR-11. The Vendor must deliver the report within the executed ASCR-11 contractual response window recorded as VENDOR_RESPONSE_SLA. The report must include:</w:t>
      </w:r>
    </w:p>
    <w:p w14:paraId="106A388E" w14:textId="77777777" w:rsidR="00F10E94" w:rsidRPr="009E6790" w:rsidRDefault="00000000" w:rsidP="001249DB">
      <w:pPr>
        <w:pStyle w:val="P0-Paragraph"/>
      </w:pPr>
      <w:r w:rsidRPr="009E6790">
        <w:t>MITRE ATLAS classification of the incident</w:t>
      </w:r>
    </w:p>
    <w:p w14:paraId="5608560F" w14:textId="77777777" w:rsidR="00F10E94" w:rsidRPr="009E6790" w:rsidRDefault="00000000" w:rsidP="001249DB">
      <w:pPr>
        <w:pStyle w:val="P0-Paragraph"/>
      </w:pPr>
      <w:r w:rsidRPr="009E6790">
        <w:t>AI-BOM reference for all implicated components</w:t>
      </w:r>
    </w:p>
    <w:p w14:paraId="18DA5950" w14:textId="77777777" w:rsidR="00F10E94" w:rsidRPr="009E6790" w:rsidRDefault="00000000" w:rsidP="001249DB">
      <w:pPr>
        <w:pStyle w:val="P0-Paragraph"/>
      </w:pPr>
      <w:r w:rsidRPr="009E6790">
        <w:t>W3C Trace Context correlation establishing the causal chain from model state to observed consequence</w:t>
      </w:r>
    </w:p>
    <w:p w14:paraId="0BA12011" w14:textId="77777777" w:rsidR="00F10E94" w:rsidRPr="009E6790" w:rsidRDefault="00000000" w:rsidP="001249DB">
      <w:pPr>
        <w:pStyle w:val="P0-Paragraph"/>
      </w:pPr>
      <w:r w:rsidRPr="009E6790">
        <w:t>The ASOC and Regulatory Compliance Officer do not wait for the Vendor Incident Report before any statutory or regulatory notification whose clock is running. File with the verified information available at the required time and provide updates or supplemental information as permitted or required when the Vendor report is received.</w:t>
      </w:r>
    </w:p>
    <w:p w14:paraId="3F57E306" w14:textId="77777777" w:rsidR="00F10E94" w:rsidRPr="009E6790" w:rsidRDefault="00000000" w:rsidP="00804B43">
      <w:pPr>
        <w:pStyle w:val="HS-Heading2"/>
      </w:pPr>
      <w:bookmarkStart w:id="21" w:name="_heading=h.l3b47d8y0vwt" w:colFirst="0" w:colLast="0"/>
      <w:bookmarkEnd w:id="21"/>
      <w:r w:rsidRPr="009E6790">
        <w:lastRenderedPageBreak/>
        <w:t>4.3 CISO CPS risk scorecard</w:t>
      </w:r>
    </w:p>
    <w:p w14:paraId="74EB0F12" w14:textId="574A19BF" w:rsidR="00F10E94" w:rsidRPr="009E6790" w:rsidRDefault="00000000" w:rsidP="001249DB">
      <w:pPr>
        <w:pStyle w:val="P0-Paragraph"/>
      </w:pPr>
      <w:r w:rsidRPr="009E6790">
        <w:t>The CISO translates the incident failure code classification into board-level risk metrics using the following three indicators, each derived directly from the 27-point matrix taxonomy:</w:t>
      </w:r>
    </w:p>
    <w:tbl>
      <w:tblPr>
        <w:tblStyle w:val="ab"/>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29"/>
        <w:gridCol w:w="2074"/>
        <w:gridCol w:w="2520"/>
        <w:gridCol w:w="3037"/>
      </w:tblGrid>
      <w:tr w:rsidR="00F10E94" w:rsidRPr="00804B43" w14:paraId="5FFE2EBD" w14:textId="77777777" w:rsidTr="00804B43">
        <w:trPr>
          <w:trHeight w:val="515"/>
        </w:trPr>
        <w:tc>
          <w:tcPr>
            <w:tcW w:w="1729" w:type="dxa"/>
            <w:shd w:val="clear" w:color="auto" w:fill="1F3864"/>
            <w:tcMar>
              <w:top w:w="100" w:type="dxa"/>
              <w:left w:w="100" w:type="dxa"/>
              <w:bottom w:w="100" w:type="dxa"/>
              <w:right w:w="100" w:type="dxa"/>
            </w:tcMar>
          </w:tcPr>
          <w:p w14:paraId="78AE2AFC" w14:textId="77777777" w:rsidR="00F10E94" w:rsidRPr="00804B43" w:rsidRDefault="00000000" w:rsidP="00804B43">
            <w:pPr>
              <w:pStyle w:val="T0-Table"/>
              <w:rPr>
                <w:rStyle w:val="CS-Keyword"/>
              </w:rPr>
            </w:pPr>
            <w:r w:rsidRPr="00804B43">
              <w:rPr>
                <w:rStyle w:val="CS-Keyword"/>
              </w:rPr>
              <w:t>Risk Category</w:t>
            </w:r>
          </w:p>
        </w:tc>
        <w:tc>
          <w:tcPr>
            <w:tcW w:w="2074" w:type="dxa"/>
            <w:shd w:val="clear" w:color="auto" w:fill="1F3864"/>
            <w:tcMar>
              <w:top w:w="100" w:type="dxa"/>
              <w:left w:w="100" w:type="dxa"/>
              <w:bottom w:w="100" w:type="dxa"/>
              <w:right w:w="100" w:type="dxa"/>
            </w:tcMar>
          </w:tcPr>
          <w:p w14:paraId="4CB3F2B8" w14:textId="77777777" w:rsidR="00F10E94" w:rsidRPr="00804B43" w:rsidRDefault="00000000" w:rsidP="00804B43">
            <w:pPr>
              <w:pStyle w:val="T0-Table"/>
              <w:rPr>
                <w:rStyle w:val="CS-Keyword"/>
              </w:rPr>
            </w:pPr>
            <w:r w:rsidRPr="00804B43">
              <w:rPr>
                <w:rStyle w:val="CS-Keyword"/>
              </w:rPr>
              <w:t>Metric</w:t>
            </w:r>
          </w:p>
        </w:tc>
        <w:tc>
          <w:tcPr>
            <w:tcW w:w="2520" w:type="dxa"/>
            <w:shd w:val="clear" w:color="auto" w:fill="1F3864"/>
            <w:tcMar>
              <w:top w:w="100" w:type="dxa"/>
              <w:left w:w="100" w:type="dxa"/>
              <w:bottom w:w="100" w:type="dxa"/>
              <w:right w:w="100" w:type="dxa"/>
            </w:tcMar>
          </w:tcPr>
          <w:p w14:paraId="2E734959" w14:textId="77777777" w:rsidR="00F10E94" w:rsidRPr="00804B43" w:rsidRDefault="00000000" w:rsidP="00804B43">
            <w:pPr>
              <w:pStyle w:val="T0-Table"/>
              <w:rPr>
                <w:rStyle w:val="CS-Keyword"/>
              </w:rPr>
            </w:pPr>
            <w:r w:rsidRPr="00804B43">
              <w:rPr>
                <w:rStyle w:val="CS-Keyword"/>
              </w:rPr>
              <w:t>Derivation</w:t>
            </w:r>
          </w:p>
        </w:tc>
        <w:tc>
          <w:tcPr>
            <w:tcW w:w="3037" w:type="dxa"/>
            <w:shd w:val="clear" w:color="auto" w:fill="1F3864"/>
            <w:tcMar>
              <w:top w:w="100" w:type="dxa"/>
              <w:left w:w="100" w:type="dxa"/>
              <w:bottom w:w="100" w:type="dxa"/>
              <w:right w:w="100" w:type="dxa"/>
            </w:tcMar>
          </w:tcPr>
          <w:p w14:paraId="17D1A045" w14:textId="77777777" w:rsidR="00F10E94" w:rsidRPr="00804B43" w:rsidRDefault="00000000" w:rsidP="00804B43">
            <w:pPr>
              <w:pStyle w:val="T0-Table"/>
              <w:rPr>
                <w:rStyle w:val="CS-Keyword"/>
              </w:rPr>
            </w:pPr>
            <w:r w:rsidRPr="00804B43">
              <w:rPr>
                <w:rStyle w:val="CS-Keyword"/>
              </w:rPr>
              <w:t>Strategic Implication</w:t>
            </w:r>
          </w:p>
        </w:tc>
      </w:tr>
      <w:tr w:rsidR="00F10E94" w:rsidRPr="00804B43" w14:paraId="6EC00E72" w14:textId="77777777" w:rsidTr="00804B43">
        <w:trPr>
          <w:trHeight w:val="1895"/>
        </w:trPr>
        <w:tc>
          <w:tcPr>
            <w:tcW w:w="1729" w:type="dxa"/>
            <w:shd w:val="clear" w:color="auto" w:fill="FFFFFF"/>
            <w:tcMar>
              <w:top w:w="100" w:type="dxa"/>
              <w:left w:w="100" w:type="dxa"/>
              <w:bottom w:w="100" w:type="dxa"/>
              <w:right w:w="100" w:type="dxa"/>
            </w:tcMar>
          </w:tcPr>
          <w:p w14:paraId="3553E0ED" w14:textId="77777777" w:rsidR="00F10E94" w:rsidRPr="00804B43" w:rsidRDefault="00000000" w:rsidP="00804B43">
            <w:pPr>
              <w:pStyle w:val="T0-Table"/>
            </w:pPr>
            <w:r w:rsidRPr="00804B43">
              <w:t>Adversarial Exposure</w:t>
            </w:r>
          </w:p>
        </w:tc>
        <w:tc>
          <w:tcPr>
            <w:tcW w:w="2074" w:type="dxa"/>
            <w:shd w:val="clear" w:color="auto" w:fill="FFFFFF"/>
            <w:tcMar>
              <w:top w:w="100" w:type="dxa"/>
              <w:left w:w="100" w:type="dxa"/>
              <w:bottom w:w="100" w:type="dxa"/>
              <w:right w:w="100" w:type="dxa"/>
            </w:tcMar>
          </w:tcPr>
          <w:p w14:paraId="6DE8BCE3" w14:textId="77777777" w:rsidR="00F10E94" w:rsidRPr="00804B43" w:rsidRDefault="00000000" w:rsidP="00804B43">
            <w:pPr>
              <w:pStyle w:val="T0-Table"/>
            </w:pPr>
            <w:r w:rsidRPr="00804B43">
              <w:t>Adversarial Incident Rate: Type-A codes per 1,000 planning cycles</w:t>
            </w:r>
          </w:p>
        </w:tc>
        <w:tc>
          <w:tcPr>
            <w:tcW w:w="2520" w:type="dxa"/>
            <w:shd w:val="clear" w:color="auto" w:fill="FFFFFF"/>
            <w:tcMar>
              <w:top w:w="100" w:type="dxa"/>
              <w:left w:w="100" w:type="dxa"/>
              <w:bottom w:w="100" w:type="dxa"/>
              <w:right w:w="100" w:type="dxa"/>
            </w:tcMar>
          </w:tcPr>
          <w:p w14:paraId="14A333AC" w14:textId="77777777" w:rsidR="00F10E94" w:rsidRPr="00804B43" w:rsidRDefault="00000000" w:rsidP="00804B43">
            <w:pPr>
              <w:pStyle w:val="T0-Table"/>
            </w:pPr>
            <w:r w:rsidRPr="00804B43">
              <w:t>(Count of incidents classified Type-A in the reporting period / total ASCR-07 planning cycles in the period) × 1,000. Numerator: ASCR-08 incident records. Denominator: ASCR-07 planning-cycle count.</w:t>
            </w:r>
          </w:p>
        </w:tc>
        <w:tc>
          <w:tcPr>
            <w:tcW w:w="3037" w:type="dxa"/>
            <w:shd w:val="clear" w:color="auto" w:fill="FFFFFF"/>
            <w:tcMar>
              <w:top w:w="100" w:type="dxa"/>
              <w:left w:w="100" w:type="dxa"/>
              <w:bottom w:w="100" w:type="dxa"/>
              <w:right w:w="100" w:type="dxa"/>
            </w:tcMar>
          </w:tcPr>
          <w:p w14:paraId="540213D7" w14:textId="77777777" w:rsidR="00F10E94" w:rsidRPr="00804B43" w:rsidRDefault="00000000" w:rsidP="00804B43">
            <w:pPr>
              <w:pStyle w:val="T0-Table"/>
            </w:pPr>
            <w:r w:rsidRPr="00804B43">
              <w:t>Active targeting of the CPS execution path; justifies investment in ASCR-04 MCP gateway hardening and ASCR-15-driven threat hunting</w:t>
            </w:r>
          </w:p>
        </w:tc>
      </w:tr>
      <w:tr w:rsidR="00F10E94" w:rsidRPr="00804B43" w14:paraId="34547765" w14:textId="77777777" w:rsidTr="00804B43">
        <w:trPr>
          <w:trHeight w:val="2180"/>
        </w:trPr>
        <w:tc>
          <w:tcPr>
            <w:tcW w:w="1729" w:type="dxa"/>
            <w:shd w:val="clear" w:color="auto" w:fill="D9E2F3"/>
            <w:tcMar>
              <w:top w:w="100" w:type="dxa"/>
              <w:left w:w="100" w:type="dxa"/>
              <w:bottom w:w="100" w:type="dxa"/>
              <w:right w:w="100" w:type="dxa"/>
            </w:tcMar>
          </w:tcPr>
          <w:p w14:paraId="58F72878" w14:textId="77777777" w:rsidR="00F10E94" w:rsidRPr="00804B43" w:rsidRDefault="00000000" w:rsidP="00804B43">
            <w:pPr>
              <w:pStyle w:val="T0-Table"/>
            </w:pPr>
            <w:r w:rsidRPr="00804B43">
              <w:t>Model Maturity</w:t>
            </w:r>
          </w:p>
        </w:tc>
        <w:tc>
          <w:tcPr>
            <w:tcW w:w="2074" w:type="dxa"/>
            <w:shd w:val="clear" w:color="auto" w:fill="D9E2F3"/>
            <w:tcMar>
              <w:top w:w="100" w:type="dxa"/>
              <w:left w:w="100" w:type="dxa"/>
              <w:bottom w:w="100" w:type="dxa"/>
              <w:right w:w="100" w:type="dxa"/>
            </w:tcMar>
          </w:tcPr>
          <w:p w14:paraId="1CD86394" w14:textId="77777777" w:rsidR="00F10E94" w:rsidRPr="00804B43" w:rsidRDefault="00000000" w:rsidP="00804B43">
            <w:pPr>
              <w:pStyle w:val="T0-Table"/>
            </w:pPr>
            <w:r w:rsidRPr="00804B43">
              <w:t>Autonomy Drift Rate: Type-S codes per 1,000 operating hours</w:t>
            </w:r>
          </w:p>
        </w:tc>
        <w:tc>
          <w:tcPr>
            <w:tcW w:w="2520" w:type="dxa"/>
            <w:shd w:val="clear" w:color="auto" w:fill="D9E2F3"/>
            <w:tcMar>
              <w:top w:w="100" w:type="dxa"/>
              <w:left w:w="100" w:type="dxa"/>
              <w:bottom w:w="100" w:type="dxa"/>
              <w:right w:w="100" w:type="dxa"/>
            </w:tcMar>
          </w:tcPr>
          <w:p w14:paraId="3470F264" w14:textId="77777777" w:rsidR="00F10E94" w:rsidRPr="00804B43" w:rsidRDefault="00000000" w:rsidP="00804B43">
            <w:pPr>
              <w:pStyle w:val="T0-Table"/>
            </w:pPr>
            <w:r w:rsidRPr="00804B43">
              <w:t>(Count of incidents classified Type-S in the reporting period / autonomous operating hours in the period) × 1,000. Numerator: ASCR-08 incident records. Denominator: approved operations telemetry.</w:t>
            </w:r>
          </w:p>
        </w:tc>
        <w:tc>
          <w:tcPr>
            <w:tcW w:w="3037" w:type="dxa"/>
            <w:shd w:val="clear" w:color="auto" w:fill="D9E2F3"/>
            <w:tcMar>
              <w:top w:w="100" w:type="dxa"/>
              <w:left w:w="100" w:type="dxa"/>
              <w:bottom w:w="100" w:type="dxa"/>
              <w:right w:w="100" w:type="dxa"/>
            </w:tcMar>
          </w:tcPr>
          <w:p w14:paraId="6C0FC70F" w14:textId="77777777" w:rsidR="00F10E94" w:rsidRPr="00804B43" w:rsidRDefault="00000000" w:rsidP="00804B43">
            <w:pPr>
              <w:pStyle w:val="T0-Table"/>
            </w:pPr>
            <w:r w:rsidRPr="00804B43">
              <w:t>Reasoning layer not sufficiently calibrated for the deployment environment; justifies reduction in operational authority and ASCR-10 shadow mode re-baseline</w:t>
            </w:r>
          </w:p>
        </w:tc>
      </w:tr>
      <w:tr w:rsidR="00F10E94" w:rsidRPr="00804B43" w14:paraId="688D7964" w14:textId="77777777" w:rsidTr="00804B43">
        <w:trPr>
          <w:trHeight w:val="2180"/>
        </w:trPr>
        <w:tc>
          <w:tcPr>
            <w:tcW w:w="1729" w:type="dxa"/>
            <w:shd w:val="clear" w:color="auto" w:fill="FFFFFF"/>
            <w:tcMar>
              <w:top w:w="100" w:type="dxa"/>
              <w:left w:w="100" w:type="dxa"/>
              <w:bottom w:w="100" w:type="dxa"/>
              <w:right w:w="100" w:type="dxa"/>
            </w:tcMar>
          </w:tcPr>
          <w:p w14:paraId="27753BBA" w14:textId="77777777" w:rsidR="00F10E94" w:rsidRPr="00804B43" w:rsidRDefault="00000000" w:rsidP="00804B43">
            <w:pPr>
              <w:pStyle w:val="T0-Table"/>
            </w:pPr>
            <w:r w:rsidRPr="00804B43">
              <w:t>Infrastructure Integrity</w:t>
            </w:r>
          </w:p>
        </w:tc>
        <w:tc>
          <w:tcPr>
            <w:tcW w:w="2074" w:type="dxa"/>
            <w:shd w:val="clear" w:color="auto" w:fill="FFFFFF"/>
            <w:tcMar>
              <w:top w:w="100" w:type="dxa"/>
              <w:left w:w="100" w:type="dxa"/>
              <w:bottom w:w="100" w:type="dxa"/>
              <w:right w:w="100" w:type="dxa"/>
            </w:tcMar>
          </w:tcPr>
          <w:p w14:paraId="578126D6" w14:textId="77777777" w:rsidR="00F10E94" w:rsidRPr="00804B43" w:rsidRDefault="00000000" w:rsidP="00804B43">
            <w:pPr>
              <w:pStyle w:val="T0-Table"/>
            </w:pPr>
            <w:r w:rsidRPr="00804B43">
              <w:t>Temporal Integrity: ASCR-04 hold-enforcement latency and Type-X incident rate</w:t>
            </w:r>
          </w:p>
        </w:tc>
        <w:tc>
          <w:tcPr>
            <w:tcW w:w="2520" w:type="dxa"/>
            <w:shd w:val="clear" w:color="auto" w:fill="FFFFFF"/>
            <w:tcMar>
              <w:top w:w="100" w:type="dxa"/>
              <w:left w:w="100" w:type="dxa"/>
              <w:bottom w:w="100" w:type="dxa"/>
              <w:right w:w="100" w:type="dxa"/>
            </w:tcMar>
          </w:tcPr>
          <w:p w14:paraId="10BBB889" w14:textId="77777777" w:rsidR="00F10E94" w:rsidRPr="00804B43" w:rsidRDefault="00000000" w:rsidP="00804B43">
            <w:pPr>
              <w:pStyle w:val="T0-Table"/>
            </w:pPr>
            <w:r w:rsidRPr="00804B43">
              <w:t xml:space="preserve">Report </w:t>
            </w:r>
            <w:proofErr w:type="gramStart"/>
            <w:r w:rsidRPr="00804B43">
              <w:t>mean</w:t>
            </w:r>
            <w:proofErr w:type="gramEnd"/>
            <w:r w:rsidRPr="00804B43">
              <w:t xml:space="preserve"> and p95 ASCR-04 hold-enforcement latency, correlated with the originating ASCR-06 verification outcome where applicable; </w:t>
            </w:r>
            <w:proofErr w:type="gramStart"/>
            <w:r w:rsidRPr="00804B43">
              <w:t>separately</w:t>
            </w:r>
            <w:proofErr w:type="gramEnd"/>
            <w:r w:rsidRPr="00804B43">
              <w:t xml:space="preserve"> report (count Type-X / autonomous operating hours) × 1,000.</w:t>
            </w:r>
          </w:p>
        </w:tc>
        <w:tc>
          <w:tcPr>
            <w:tcW w:w="3037" w:type="dxa"/>
            <w:shd w:val="clear" w:color="auto" w:fill="FFFFFF"/>
            <w:tcMar>
              <w:top w:w="100" w:type="dxa"/>
              <w:left w:w="100" w:type="dxa"/>
              <w:bottom w:w="100" w:type="dxa"/>
              <w:right w:w="100" w:type="dxa"/>
            </w:tcMar>
          </w:tcPr>
          <w:p w14:paraId="0CA31C9D" w14:textId="77777777" w:rsidR="00F10E94" w:rsidRPr="00804B43" w:rsidRDefault="00000000" w:rsidP="00804B43">
            <w:pPr>
              <w:pStyle w:val="T0-Table"/>
            </w:pPr>
            <w:r w:rsidRPr="00804B43">
              <w:t>Aging or under-specified OT/IT infrastructure creating interdiction latency risk; justifies capital expenditure on TSN networking and hardware interlock modernization</w:t>
            </w:r>
          </w:p>
        </w:tc>
      </w:tr>
    </w:tbl>
    <w:p w14:paraId="1676E0AD" w14:textId="77777777" w:rsidR="00F10E94" w:rsidRPr="009E6790" w:rsidRDefault="00000000" w:rsidP="001249DB">
      <w:pPr>
        <w:pStyle w:val="P0-Paragraph"/>
      </w:pPr>
      <w:r w:rsidRPr="009E6790">
        <w:pict w14:anchorId="03AF67B6">
          <v:rect id="_x0000_i1033" style="width:0;height:1.5pt" o:hralign="center" o:hrstd="t" o:hr="t" fillcolor="#a0a0a0" stroked="f"/>
        </w:pict>
      </w:r>
    </w:p>
    <w:p w14:paraId="6995FD2D" w14:textId="77777777" w:rsidR="00F10E94" w:rsidRPr="009E6790" w:rsidRDefault="00000000" w:rsidP="009E6790">
      <w:pPr>
        <w:pStyle w:val="HS-Heading1"/>
      </w:pPr>
      <w:bookmarkStart w:id="22" w:name="_heading=h.815dxhqts7d3" w:colFirst="0" w:colLast="0"/>
      <w:bookmarkEnd w:id="22"/>
      <w:r w:rsidRPr="009E6790">
        <w:t>5. Integration with the ASCR blueprint</w:t>
      </w:r>
    </w:p>
    <w:p w14:paraId="3A1E8742" w14:textId="77777777" w:rsidR="00F10E94" w:rsidRPr="009E6790" w:rsidRDefault="00000000" w:rsidP="00804B43">
      <w:pPr>
        <w:pStyle w:val="HS-Heading2"/>
      </w:pPr>
      <w:bookmarkStart w:id="23" w:name="_heading=h.nflxtj3wlc73" w:colFirst="0" w:colLast="0"/>
      <w:bookmarkEnd w:id="23"/>
      <w:r w:rsidRPr="009E6790">
        <w:t xml:space="preserve">5.1 </w:t>
      </w:r>
      <w:proofErr w:type="gramStart"/>
      <w:r w:rsidRPr="009E6790">
        <w:t>Pre-incident</w:t>
      </w:r>
      <w:proofErr w:type="gramEnd"/>
      <w:r w:rsidRPr="009E6790">
        <w:t xml:space="preserve"> instrumentation requirements</w:t>
      </w:r>
    </w:p>
    <w:p w14:paraId="4037B5A2" w14:textId="77777777" w:rsidR="00F10E94" w:rsidRPr="009E6790" w:rsidRDefault="00000000" w:rsidP="001249DB">
      <w:pPr>
        <w:pStyle w:val="P0-Paragraph"/>
      </w:pPr>
      <w:r w:rsidRPr="009E6790">
        <w:t xml:space="preserve">ASCR-08 cannot be activated effectively without the following infrastructure in place. These are prerequisites, not recommendations. An ASOC that attempts to use this playbook without them may be unable to classify the incident reliably, preserve the required evidence, or support timely regulatory notification; the deployment </w:t>
      </w:r>
      <w:r w:rsidRPr="009E6790">
        <w:lastRenderedPageBreak/>
        <w:t>must not be treated as ASCR-08 operationally ready until the required prerequisites are implemented and validated.</w:t>
      </w:r>
    </w:p>
    <w:p w14:paraId="343FECB5" w14:textId="77777777" w:rsidR="00F10E94" w:rsidRPr="009E6790" w:rsidRDefault="00000000" w:rsidP="00804B43">
      <w:pPr>
        <w:pStyle w:val="P0-Paragraph"/>
      </w:pPr>
      <w:r w:rsidRPr="00804B43">
        <w:rPr>
          <w:rStyle w:val="CS-Keyword"/>
        </w:rPr>
        <w:t>ASCR-07 operational</w:t>
      </w:r>
      <w:r w:rsidRPr="009E6790">
        <w:t xml:space="preserve">. Merkle chain integrity verification must be active. The Forensic Telemetry Priority column in Section 1.2 does not replace it. ASCR-07’s </w:t>
      </w:r>
      <w:proofErr w:type="spellStart"/>
      <w:r w:rsidRPr="009E6790">
        <w:t>divergence_score</w:t>
      </w:r>
      <w:proofErr w:type="spellEnd"/>
      <w:r w:rsidRPr="009E6790">
        <w:t xml:space="preserve">, </w:t>
      </w:r>
      <w:proofErr w:type="spellStart"/>
      <w:r w:rsidRPr="009E6790">
        <w:t>goal_hash</w:t>
      </w:r>
      <w:proofErr w:type="spellEnd"/>
      <w:r w:rsidRPr="009E6790">
        <w:t xml:space="preserve">, </w:t>
      </w:r>
      <w:proofErr w:type="spellStart"/>
      <w:r w:rsidRPr="009E6790">
        <w:t>context_hash_before</w:t>
      </w:r>
      <w:proofErr w:type="spellEnd"/>
      <w:r w:rsidRPr="009E6790">
        <w:t xml:space="preserve">, and </w:t>
      </w:r>
      <w:proofErr w:type="spellStart"/>
      <w:r w:rsidRPr="009E6790">
        <w:t>auth_chain</w:t>
      </w:r>
      <w:proofErr w:type="spellEnd"/>
      <w:r w:rsidRPr="009E6790">
        <w:t xml:space="preserve"> fields are the primary diagnostic signals. Telemetry streams in the matrix are the secondary forensic signals that resolve ambiguous classifications.</w:t>
      </w:r>
    </w:p>
    <w:p w14:paraId="1368A1F7" w14:textId="77777777" w:rsidR="00F10E94" w:rsidRPr="009E6790" w:rsidRDefault="00000000" w:rsidP="001249DB">
      <w:pPr>
        <w:pStyle w:val="P0-Paragraph"/>
      </w:pPr>
      <w:proofErr w:type="gramStart"/>
      <w:r w:rsidRPr="009E6790">
        <w:t>Governed</w:t>
      </w:r>
      <w:proofErr w:type="gramEnd"/>
      <w:r w:rsidRPr="009E6790">
        <w:t xml:space="preserve"> hold enforcement validated. ASCR-04 hold enforcement, including dispositions originating from ASCR-06 FAIL or TIMEOUT verification outcomes where applicable, must be validated through the applicable ASCR-09 production-representative validation exercise before ASCR-08 activation. The validation must confirm the deployment-approved HOLD_ENFORCEMENT_TARGET governed through ASCR-11 and implemented through ASCR-04. Do not rely on the first live incident as the validation event.</w:t>
      </w:r>
    </w:p>
    <w:p w14:paraId="301A3BC6" w14:textId="77777777" w:rsidR="00F10E94" w:rsidRPr="009E6790" w:rsidRDefault="00000000" w:rsidP="001249DB">
      <w:pPr>
        <w:pStyle w:val="P0-Paragraph"/>
      </w:pPr>
      <w:r w:rsidRPr="009E6790">
        <w:rPr>
          <w:b/>
          <w:bCs/>
        </w:rPr>
        <w:t>ASCR-04 MCP Gateway Logging.</w:t>
      </w:r>
      <w:r w:rsidRPr="009E6790">
        <w:t xml:space="preserve"> Logging must be active, and tool invocation records must be retained. Command Injection (A-C-M) and Prompt Injection (A-R-D) classification both depend on ASCR-04 log records. Without them, Type-A reasoning failures cannot be distinguished from Type-S stochastic failures - the incident produces an Indeterminate </w:t>
      </w:r>
      <w:proofErr w:type="gramStart"/>
      <w:r w:rsidRPr="009E6790">
        <w:t>classification</w:t>
      </w:r>
      <w:proofErr w:type="gramEnd"/>
      <w:r w:rsidRPr="009E6790">
        <w:t xml:space="preserve"> and RPLD liability attribution becomes speculative.</w:t>
      </w:r>
    </w:p>
    <w:p w14:paraId="7973F9DC" w14:textId="77777777" w:rsidR="00F10E94" w:rsidRPr="009E6790" w:rsidRDefault="00000000" w:rsidP="001249DB">
      <w:pPr>
        <w:pStyle w:val="P0-Paragraph"/>
      </w:pPr>
      <w:r w:rsidRPr="00804B43">
        <w:rPr>
          <w:rStyle w:val="CS-Keyword"/>
        </w:rPr>
        <w:t>ASCR-04 Logging Minimum Configuration</w:t>
      </w:r>
      <w:r w:rsidRPr="009E6790">
        <w:t>: The governed execution boundary must retain the identity/authentication events, tool invocation records, authorization context, response status, and scope-violation events needed to reconstruct agent actions. Use the workload-identity and authorization technology selected for the deployment; where SPIFFE/SPIRE is used, retain relevant SVID issuance/rotation and workload-selector evidence. Log format must be structured and time-correlated with ASCR-07. Retention is defined by the deployment response configuration and must cover the applicable detection, investigation, rollback, legal, contractual, and preservation windows.</w:t>
      </w:r>
    </w:p>
    <w:p w14:paraId="71457271" w14:textId="77777777" w:rsidR="00F10E94" w:rsidRPr="00804B43" w:rsidRDefault="00000000" w:rsidP="001249DB">
      <w:pPr>
        <w:pStyle w:val="P0-Paragraph"/>
      </w:pPr>
      <w:r w:rsidRPr="009E6790">
        <w:rPr>
          <w:b/>
          <w:bCs/>
        </w:rPr>
        <w:t xml:space="preserve">ASCR-03 authority structure. </w:t>
      </w:r>
      <w:r w:rsidRPr="00804B43">
        <w:t>The incident commander role, convergence-domain investigation authority, and circuit-breaker release chain must be assigned to named individuals prior to any incident declaration. An undocumented authority chain under operational pressure can result in unauthorized Safe-State release decisions - which are Operator-side liability events under ASCR-11.</w:t>
      </w:r>
    </w:p>
    <w:p w14:paraId="10444D45" w14:textId="77777777" w:rsidR="00F10E94" w:rsidRPr="009E6790" w:rsidRDefault="00000000" w:rsidP="001249DB">
      <w:pPr>
        <w:pStyle w:val="P0-Paragraph"/>
      </w:pPr>
      <w:r w:rsidRPr="00804B43">
        <w:rPr>
          <w:rStyle w:val="CS-Keyword"/>
        </w:rPr>
        <w:t>Analog Behavioral Attestation and Reward Signal Monitoring Validation</w:t>
      </w:r>
      <w:r w:rsidRPr="009E6790">
        <w:t xml:space="preserve">: OE03 defines six vendor-neutral detection specifications: ABA-01, ABA-02, ABA-03, RSD-01, RSD-02, and RSD-03. Each specification must be translated into the target SIEM/SOAR query language, syntax-tested, and validated through the applicable ASCR-09 production-representative exercise before production activation. The </w:t>
      </w:r>
      <w:proofErr w:type="spellStart"/>
      <w:r w:rsidRPr="009E6790">
        <w:t>analog_attestation</w:t>
      </w:r>
      <w:proofErr w:type="spellEnd"/>
      <w:r w:rsidRPr="009E6790">
        <w:t xml:space="preserve"> baseline and required external-field mappings must be available to the target platform before the translated rules can produce trusted output. An unvalidated translated rule is not a production evidence source.</w:t>
      </w:r>
    </w:p>
    <w:p w14:paraId="2754F90E" w14:textId="77777777" w:rsidR="00F10E94" w:rsidRPr="009E6790" w:rsidRDefault="00000000" w:rsidP="00804B43">
      <w:pPr>
        <w:pStyle w:val="HS-Heading2"/>
      </w:pPr>
      <w:bookmarkStart w:id="24" w:name="_heading=h.hnp6qf6z2y60" w:colFirst="0" w:colLast="0"/>
      <w:bookmarkEnd w:id="24"/>
      <w:r w:rsidRPr="009E6790">
        <w:t xml:space="preserve">5.2 </w:t>
      </w:r>
      <w:proofErr w:type="gramStart"/>
      <w:r w:rsidRPr="009E6790">
        <w:t>Post-incident</w:t>
      </w:r>
      <w:proofErr w:type="gramEnd"/>
      <w:r w:rsidRPr="009E6790">
        <w:t xml:space="preserve"> cycle</w:t>
      </w:r>
    </w:p>
    <w:p w14:paraId="01E34F47" w14:textId="77777777" w:rsidR="00F10E94" w:rsidRPr="009E6790" w:rsidRDefault="00000000" w:rsidP="001249DB">
      <w:pPr>
        <w:pStyle w:val="P0-Paragraph"/>
      </w:pPr>
      <w:r w:rsidRPr="009E6790">
        <w:t>Within the deployment-approved post-incident review target recorded in the configuration ledger (Blueprint starting value: 30 days from final classification), the CISO chairs the ASCR-08 post-incident review. The review examines the incident decision log, classification history, containment and recovery records, regulatory and vendor-reporting outcomes, evidence limitations, and any control or authority gaps. It produces the following outputs as applicable: an ASCR-09 scenario-library update, the defined scope of any partial ASCR-01 reassessment, an ASCR-17 vendor reassessment trigger, and routed changes to the owning ASCR artifact. ASCR-</w:t>
      </w:r>
      <w:r w:rsidRPr="009E6790">
        <w:lastRenderedPageBreak/>
        <w:t>08 records recommendations and evidence; it does not autonomously rewrite another artifact's policy or thresholds. The review then feeds these two standing processes:</w:t>
      </w:r>
    </w:p>
    <w:p w14:paraId="08650B52" w14:textId="77777777" w:rsidR="00F10E94" w:rsidRPr="009E6790" w:rsidRDefault="00000000" w:rsidP="001249DB">
      <w:pPr>
        <w:pStyle w:val="P0-Paragraph"/>
      </w:pPr>
      <w:r w:rsidRPr="009E6790">
        <w:rPr>
          <w:b/>
          <w:bCs/>
        </w:rPr>
        <w:t>ASCR-09 exercise update:</w:t>
      </w:r>
      <w:r w:rsidRPr="009E6790">
        <w:t xml:space="preserve"> The failure code classification is reviewed against the current ASCR-09 exercise scenario library. If the incident represents a failure mode or adversary technique not covered by an existing exercise scenario, a new scenario is developed before the next exercise cycle. ASCR-08 incidents are the primary driver of ASCR-09 scenario evolution.</w:t>
      </w:r>
    </w:p>
    <w:p w14:paraId="277008EF" w14:textId="77777777" w:rsidR="00F10E94" w:rsidRPr="009E6790" w:rsidRDefault="00000000" w:rsidP="001249DB">
      <w:pPr>
        <w:pStyle w:val="P0-Paragraph"/>
      </w:pPr>
      <w:r w:rsidRPr="009E6790">
        <w:rPr>
          <w:b/>
          <w:bCs/>
        </w:rPr>
        <w:t>ASCR-01 risk score update:</w:t>
      </w:r>
      <w:r w:rsidRPr="009E6790">
        <w:t xml:space="preserve"> Type-A incidents that confirm active adversarial targeting of a specific CPS layer trigger a partial ASCR-01 reassessment of the relevant risk cluster. Type-X incidents identifying infrastructure degradation trigger reassessment of the Execution Environment Integrity cluster. The ASCR-01 risk score is not updated after every incident. It is updated when an incident reveals a gap between the assessed risk baseline and the observed failure mode.</w:t>
      </w:r>
    </w:p>
    <w:p w14:paraId="54A9D61C" w14:textId="1DBECC72" w:rsidR="00F10E94" w:rsidRPr="009E6790" w:rsidRDefault="00000000" w:rsidP="001249DB">
      <w:pPr>
        <w:pStyle w:val="P0-Paragraph"/>
      </w:pPr>
      <w:r w:rsidRPr="009E6790">
        <w:t>The CISO initiates the partial reassessment. The reassessment is documented in the incident record and completed within the same deployment-approved post-incident review target recorded in the configuration ledger unless the owning ASCR requires a shorter interval.</w:t>
      </w:r>
    </w:p>
    <w:p w14:paraId="1287C661" w14:textId="77777777" w:rsidR="00F10E94" w:rsidRPr="009E6790" w:rsidRDefault="00000000" w:rsidP="00804B43">
      <w:pPr>
        <w:pStyle w:val="HS-Heading1"/>
      </w:pPr>
      <w:bookmarkStart w:id="25" w:name="_heading=h.qeorl4l0gs63" w:colFirst="0" w:colLast="0"/>
      <w:bookmarkEnd w:id="25"/>
      <w:r w:rsidRPr="009E6790">
        <w:t>6. Practitioner notes</w:t>
      </w:r>
    </w:p>
    <w:p w14:paraId="7DD23D11" w14:textId="77777777" w:rsidR="00F10E94" w:rsidRPr="009E6790" w:rsidRDefault="00000000" w:rsidP="001249DB">
      <w:pPr>
        <w:pStyle w:val="P0-Paragraph"/>
      </w:pPr>
      <w:r w:rsidRPr="009E6790">
        <w:t xml:space="preserve">On ambiguity in Intent classification: In the first minutes of an incident, the Intent dimension may remain unresolved. When multiple candidate Intent classes remain plausible, record the Intent as Indeterminate and record the candidate set. Apply the narrowest safe containment supported by the observed condition and, where candidate interdiction paths differ, use the more protective deployment-authorized protocol needed to control the condition. Preserve the union of telemetry needed to resolve the candidate classes. Do not classify the event as Type-A solely because adversarial and systemic causes cannot yet be distinguished. Reclassify only when evidence supports the </w:t>
      </w:r>
      <w:proofErr w:type="gramStart"/>
      <w:r w:rsidRPr="009E6790">
        <w:t>change, and</w:t>
      </w:r>
      <w:proofErr w:type="gramEnd"/>
      <w:r w:rsidRPr="009E6790">
        <w:t xml:space="preserve"> record the timestamp and evidentiary basis in the Classification History. Statutory notification screening follows the applicable legal trigger and does not depend on defaulting the ASCR-08 Intent class to Adversarial.</w:t>
      </w:r>
    </w:p>
    <w:p w14:paraId="057DC079" w14:textId="77777777" w:rsidR="00F10E94" w:rsidRPr="009E6790" w:rsidRDefault="00000000" w:rsidP="001249DB">
      <w:pPr>
        <w:pStyle w:val="P0-Paragraph"/>
      </w:pPr>
      <w:r w:rsidRPr="009E6790">
        <w:t xml:space="preserve">For the analyst at declaration: if the failure is Indeterminate, use </w:t>
      </w:r>
      <w:proofErr w:type="gramStart"/>
      <w:r w:rsidRPr="009E6790">
        <w:t>the Section</w:t>
      </w:r>
      <w:proofErr w:type="gramEnd"/>
      <w:r w:rsidRPr="009E6790">
        <w:t xml:space="preserve"> 2.6 path. Apply the narrowest deployment-authorized safe containment supported by the observed condition and plausible candidate codes, then collect the telemetry needed to resolve Intent, Locus, and Authority. Do not default an Indeterminate event to Type-A solely because attribution is uncertain. Protective action does not wait for classification, and statutory notification follows the applicable legal trigger rather than waiting for final ASCR-08 classification.</w:t>
      </w:r>
    </w:p>
    <w:p w14:paraId="444D88D8" w14:textId="77777777" w:rsidR="00F10E94" w:rsidRPr="009E6790" w:rsidRDefault="00000000" w:rsidP="001249DB">
      <w:pPr>
        <w:pStyle w:val="P0-Paragraph"/>
      </w:pPr>
      <w:r w:rsidRPr="009E6790">
        <w:t>On Safe-State as the default: Interdiction outcomes in the matrix converge on the deployment-approved Safe-State or safe-interruption profile for the affected asset. Safe-State does not mean immediate power removal or abrupt cessation of motion; reaching or maintaining a safe condition may require controlled actuation, load management, manual or teleoperation handover, or an independent safety function. Continued autonomous operation is not the default while the incident remains active, but restricted manual or teleoperated control may be necessary to reach or maintain the approved safe condition. Apply Section 2.5 and the OE01 Deployment Safe-Interruption Profile before interpreting any matrix protocol as a physical stop command.</w:t>
      </w:r>
    </w:p>
    <w:p w14:paraId="6D87AAB8" w14:textId="77777777" w:rsidR="00F10E94" w:rsidRPr="009E6790" w:rsidRDefault="00000000" w:rsidP="001249DB">
      <w:pPr>
        <w:pStyle w:val="P0-Paragraph"/>
      </w:pPr>
      <w:r w:rsidRPr="009E6790">
        <w:rPr>
          <w:b/>
          <w:bCs/>
        </w:rPr>
        <w:t>On the ASCR-07 dependency:</w:t>
      </w:r>
      <w:r w:rsidRPr="009E6790">
        <w:t xml:space="preserve"> The Forensic Telemetry Priority column in Section 1.2 identifies telemetry streams that help resolve ambiguous failure classifications. Those streams supplement ASCR-07 decision-lineage evidence; they do not replace the need for trustworthy provenance and correlation. Missing, incomplete, or chain-compromised ASCR-07 records create a material evidentiary gap, but they do not </w:t>
      </w:r>
      <w:r w:rsidRPr="009E6790">
        <w:lastRenderedPageBreak/>
        <w:t>automatically determine the final ASCR-08 classification if other verified evidence is sufficient to support a defensible Intent, Locus, and Authority determination. Where the available evidence remains insufficient, use the Indeterminate path in Section 2.6 and document the missing evidence and required remediation. An evidentiary gap may impair product-liability analysis, regulatory substantiation, or campaign attribution, but it does not by itself establish that a legal or regulatory evidence obligation cannot be satisfied. Legal/Compliance determines the effect of the gap under the applicable regime and available evidence.</w:t>
      </w:r>
    </w:p>
    <w:p w14:paraId="08AD5666" w14:textId="77777777" w:rsidR="00F10E94" w:rsidRPr="009E6790" w:rsidRDefault="00000000" w:rsidP="00804B43">
      <w:pPr>
        <w:pStyle w:val="HS-Heading1"/>
      </w:pPr>
      <w:bookmarkStart w:id="26" w:name="_heading=h.6wxap6e4vmzl" w:colFirst="0" w:colLast="0"/>
      <w:bookmarkEnd w:id="26"/>
      <w:r w:rsidRPr="009E6790">
        <w:t>7. Post-Safe-State recovery and edge node re-attestation</w:t>
      </w:r>
    </w:p>
    <w:p w14:paraId="7CD83CC6" w14:textId="77777777" w:rsidR="00F10E94" w:rsidRPr="009E6790" w:rsidRDefault="00000000" w:rsidP="00804B43">
      <w:pPr>
        <w:pStyle w:val="HS-Heading2"/>
      </w:pPr>
      <w:r w:rsidRPr="009E6790">
        <w:t>7.0 Eradication and disposition</w:t>
      </w:r>
    </w:p>
    <w:p w14:paraId="0EA08134" w14:textId="77777777" w:rsidR="00F10E94" w:rsidRPr="009E6790" w:rsidRDefault="00000000" w:rsidP="001249DB">
      <w:pPr>
        <w:pStyle w:val="P0-Paragraph"/>
      </w:pPr>
      <w:r w:rsidRPr="009E6790">
        <w:t>Before re-entry, remove or disposition the condition that can reasonably sustain the incident. Eradication is evidence-driven and scoped to the affected mechanism. Actions may include invalidating or rotating affected identities or secrets, purging or re-sourcing poisoned context or persisted agent memory, redeploying an authorized model or policy artifact, restoring trusted firmware or configuration from an approved source, removing unauthorized hardware or software, and correcting the infrastructure fault that produced a systemic incident. Do not rotate all credentials, reflash all firmware, or purge all state by default. Record the identified persistence mechanism, eradication action, evidence supporting completion, residual uncertainty, and owner in OE01 Part 2 before release.</w:t>
      </w:r>
    </w:p>
    <w:p w14:paraId="352A0657" w14:textId="3BB5ECAF" w:rsidR="00F10E94" w:rsidRPr="009E6790" w:rsidRDefault="00000000" w:rsidP="00804B43">
      <w:pPr>
        <w:pStyle w:val="HS-Heading2"/>
      </w:pPr>
      <w:bookmarkStart w:id="27" w:name="_heading=h.we8ux8gq728k" w:colFirst="0" w:colLast="0"/>
      <w:bookmarkEnd w:id="27"/>
      <w:r w:rsidRPr="009E6790">
        <w:t>7.1 The re-entry problem</w:t>
      </w:r>
    </w:p>
    <w:p w14:paraId="28420CCD" w14:textId="77777777" w:rsidR="00F10E94" w:rsidRPr="009E6790" w:rsidRDefault="00000000" w:rsidP="001249DB">
      <w:pPr>
        <w:pStyle w:val="P0-Paragraph"/>
      </w:pPr>
      <w:r w:rsidRPr="009E6790">
        <w:t>A governed Safe-State transition is not the end of the incident. It begins the recovery phase, which carries security obligations distinct from the response actions that preceded it. An edge node placed into Safe-State through the applicable ASCR-04 enforcement path or independent safety function cannot be returned to autonomous operation by simply releasing the hold. Before the node re-enters the autonomous execution path, the organization must establish three things independently.</w:t>
      </w:r>
    </w:p>
    <w:p w14:paraId="08F1DC1C" w14:textId="77777777" w:rsidR="00F10E94" w:rsidRPr="009E6790" w:rsidRDefault="00000000" w:rsidP="00804B43">
      <w:pPr>
        <w:pStyle w:val="L1-Bullet"/>
      </w:pPr>
      <w:r w:rsidRPr="009E6790">
        <w:t>First: the conditions that caused the Safe-State trigger have been resolved.</w:t>
      </w:r>
    </w:p>
    <w:p w14:paraId="4195C429" w14:textId="77777777" w:rsidR="00F10E94" w:rsidRPr="009E6790" w:rsidRDefault="00000000" w:rsidP="00804B43">
      <w:pPr>
        <w:pStyle w:val="L1-Bullet"/>
      </w:pPr>
      <w:r w:rsidRPr="009E6790">
        <w:t>Second: the edge node's execution environment was not further compromised during Safe-State.</w:t>
      </w:r>
    </w:p>
    <w:p w14:paraId="0F9541E5" w14:textId="0FFD835E" w:rsidR="00F10E94" w:rsidRPr="009E6790" w:rsidRDefault="00000000" w:rsidP="00804B43">
      <w:pPr>
        <w:pStyle w:val="L1-Bullet"/>
      </w:pPr>
      <w:r w:rsidRPr="009E6790">
        <w:t xml:space="preserve">Third: the model that will execute after recovery is the authorized artifact in the authorized configuration, not a </w:t>
      </w:r>
      <w:proofErr w:type="gramStart"/>
      <w:r w:rsidRPr="009E6790">
        <w:t>version modified</w:t>
      </w:r>
      <w:proofErr w:type="gramEnd"/>
      <w:r w:rsidRPr="009E6790">
        <w:t xml:space="preserve"> while the ASOC's attention was on the physical incident.</w:t>
      </w:r>
    </w:p>
    <w:p w14:paraId="61A6D2CD" w14:textId="65BEB208" w:rsidR="00F10E94" w:rsidRPr="009E6790" w:rsidRDefault="00000000" w:rsidP="001249DB">
      <w:pPr>
        <w:pStyle w:val="P0-Paragraph"/>
      </w:pPr>
      <w:r w:rsidRPr="009E6790">
        <w:t>This is the re-attestation requirement, and it must be completed before Safe-State release authority under ASCR-03 can be exercised. Safe-State release authority grants the authorization to release the circuit-breaker hold. It does not certify that the edge node is ready to resume autonomous operation. Re-attestation provides and records the evidence required for the governed readiness determination; the applicable authorized role makes that determination before autonomous operation resumes. The sequence is fixed: re-attestation first, Safe-State release second, autonomous resumption third. No step can precede the one before it.</w:t>
      </w:r>
    </w:p>
    <w:p w14:paraId="76752586" w14:textId="0BA5692B" w:rsidR="00F10E94" w:rsidRPr="009E6790" w:rsidRDefault="00000000" w:rsidP="00804B43">
      <w:pPr>
        <w:pStyle w:val="HS-Heading2"/>
      </w:pPr>
      <w:r w:rsidRPr="009E6790">
        <w:t>7.2 Re-attestation checklist for governed Safe-State release</w:t>
      </w:r>
    </w:p>
    <w:p w14:paraId="74D86A7D" w14:textId="63C05D0D" w:rsidR="00F10E94" w:rsidRPr="009E6790" w:rsidRDefault="00000000" w:rsidP="001249DB">
      <w:pPr>
        <w:pStyle w:val="P0-Paragraph"/>
      </w:pPr>
      <w:r w:rsidRPr="009E6790">
        <w:t>Actor: the OT Engineering Lead and Evidence Custodian named in OE01 Part 1. Trigger: a request to release a circuit-breaker hold. Execute all items in this checklist before presenting the edge node for Safe-State release authorization. PASS: every item cleared and recorded in OE01 Part 2 Part B. FAIL: any uncleared item is a hold continuation. The authorizing role defined in ASCR-03 reviews this completed checklist as the basis for the release decision - an incomplete checklist is a hold continuation, not a release authorization.</w:t>
      </w:r>
    </w:p>
    <w:p w14:paraId="2D7A3466" w14:textId="77777777" w:rsidR="00F10E94" w:rsidRPr="009E6790" w:rsidRDefault="00000000" w:rsidP="001249DB">
      <w:pPr>
        <w:pStyle w:val="P0-Paragraph"/>
      </w:pPr>
      <w:r w:rsidRPr="009E6790">
        <w:rPr>
          <w:rFonts w:ascii="Segoe UI Symbol" w:hAnsi="Segoe UI Symbol" w:cs="Segoe UI Symbol"/>
        </w:rPr>
        <w:lastRenderedPageBreak/>
        <w:t>☐</w:t>
      </w:r>
      <w:r w:rsidRPr="009E6790">
        <w:t xml:space="preserve"> </w:t>
      </w:r>
      <w:r w:rsidRPr="009E6790">
        <w:rPr>
          <w:b/>
          <w:bCs/>
        </w:rPr>
        <w:t>Cross-attestation re-verification (ASCR-16 EP-19):</w:t>
      </w:r>
      <w:r w:rsidRPr="009E6790">
        <w:t xml:space="preserve"> Generate fresh platform attestation evidence using the deployment-approved attestation profile, for example an edge TEE attestation report where supported.</w:t>
      </w:r>
    </w:p>
    <w:p w14:paraId="4438F19D" w14:textId="77777777" w:rsidR="00F10E94" w:rsidRPr="009E6790" w:rsidRDefault="00000000" w:rsidP="00804B43">
      <w:pPr>
        <w:pStyle w:val="L1-Bullet"/>
      </w:pPr>
      <w:r w:rsidRPr="009E6790">
        <w:t>Verify the attestation evidence against the cloud provisioning lineage token and the authorized device-class attestation profile for the deployed model artifact.</w:t>
      </w:r>
    </w:p>
    <w:p w14:paraId="5799F597" w14:textId="77777777" w:rsidR="00F10E94" w:rsidRPr="009E6790" w:rsidRDefault="00000000" w:rsidP="00804B43">
      <w:pPr>
        <w:pStyle w:val="L1-Bullet"/>
      </w:pPr>
      <w:r w:rsidRPr="009E6790">
        <w:t>Confirm the artifact hash, authorized platform measurement / attestation-profile values, for example PCR values where the TPM/PCR profile is used, and the ASCR-10 authorization reference resolve without discrepancy.</w:t>
      </w:r>
    </w:p>
    <w:p w14:paraId="486F8EBA" w14:textId="77777777" w:rsidR="00F10E94" w:rsidRPr="009E6790" w:rsidRDefault="00000000" w:rsidP="00804B43">
      <w:pPr>
        <w:pStyle w:val="L2-Bullet"/>
      </w:pPr>
      <w:r w:rsidRPr="009E6790">
        <w:rPr>
          <w:b/>
          <w:bCs/>
        </w:rPr>
        <w:t>Action:</w:t>
      </w:r>
      <w:r w:rsidRPr="009E6790">
        <w:t xml:space="preserve"> Record the attestation evidence reference. Pass permits continuation. A Platform measurement mismatch (EDGE_ATTESTATION_REFERENCE_MISMATCH), Lineage token invalid (LINEAGE_TOKEN_INVALID), or Inconclusive result maintains the hold and requires investigation. Determine Type-A, Type-X, or another classification from the available incident evidence.</w:t>
      </w:r>
    </w:p>
    <w:p w14:paraId="7AC34C7C" w14:textId="77777777" w:rsidR="00F10E94" w:rsidRPr="009E6790" w:rsidRDefault="00F10E94" w:rsidP="001249DB">
      <w:pPr>
        <w:pStyle w:val="P0-Paragraph"/>
      </w:pPr>
    </w:p>
    <w:p w14:paraId="315A25DC" w14:textId="77777777" w:rsidR="00F10E94" w:rsidRPr="009E6790" w:rsidRDefault="00000000" w:rsidP="001249DB">
      <w:pPr>
        <w:pStyle w:val="P0-Paragraph"/>
      </w:pPr>
      <w:r w:rsidRPr="009E6790">
        <w:rPr>
          <w:rFonts w:ascii="Segoe UI Symbol" w:hAnsi="Segoe UI Symbol" w:cs="Segoe UI Symbol"/>
        </w:rPr>
        <w:t>☐</w:t>
      </w:r>
      <w:r w:rsidRPr="009E6790">
        <w:t xml:space="preserve"> Runtime weight-state verification: Execute the deployment-qualified runtime integrity method approved for the affected platform and model. Verify the resulting measurement or attestation evidence against the authorized model/artifact reference held through the applicable AI-BOM and ASCR-10 authorization record.</w:t>
      </w:r>
    </w:p>
    <w:p w14:paraId="6A6B49A7" w14:textId="77777777" w:rsidR="00F10E94" w:rsidRPr="009E6790" w:rsidRDefault="00000000" w:rsidP="001249DB">
      <w:pPr>
        <w:pStyle w:val="P0-Paragraph"/>
      </w:pPr>
      <w:r w:rsidRPr="009E6790">
        <w:t>Where the platform supports hardware-rooted or TEE-backed runtime measurement, use that mechanism in accordance with the deployment's validated integrity design. A full cryptographic hash of static tensors resident in accelerator memory may be used where the model size, accelerator architecture, memory behavior, quiescence conditions, and recovery latency budget make that method repeatable and operationally acceptable; it is not a universal ASCR-08 requirement.</w:t>
      </w:r>
    </w:p>
    <w:p w14:paraId="30F5789D" w14:textId="77777777" w:rsidR="00F10E94" w:rsidRPr="009E6790" w:rsidRDefault="00000000" w:rsidP="001249DB">
      <w:pPr>
        <w:pStyle w:val="P0-Paragraph"/>
      </w:pPr>
      <w:r w:rsidRPr="009E6790">
        <w:t>Record: verification method; platform or TEE evidence reference; measurement scope; authorized artifact reference; result; timestamp; and any known coverage limitation.</w:t>
      </w:r>
    </w:p>
    <w:p w14:paraId="1093B411" w14:textId="227315D8" w:rsidR="00F10E94" w:rsidRPr="009E6790" w:rsidRDefault="00000000" w:rsidP="001249DB">
      <w:pPr>
        <w:pStyle w:val="P0-Paragraph"/>
      </w:pPr>
      <w:r w:rsidRPr="009E6790">
        <w:t>Action: PASS permits continuation of the recovery checklist. MISMATCH or INCONCLUSIVE is a hold continuation and requires investigation. A mismatch is evidence of a potential integrity failure or unauthorized modification; assign Type-A, Type-X, or another classification only when the available evidence supports that classification.</w:t>
      </w:r>
    </w:p>
    <w:p w14:paraId="0FFA02EE" w14:textId="3419B438" w:rsidR="00F10E94" w:rsidRPr="009E6790" w:rsidRDefault="00000000" w:rsidP="001249DB">
      <w:pPr>
        <w:pStyle w:val="P0-Paragraph"/>
      </w:pPr>
      <w:r w:rsidRPr="009E6790">
        <w:rPr>
          <w:rFonts w:ascii="Segoe UI Symbol" w:hAnsi="Segoe UI Symbol" w:cs="Segoe UI Symbol"/>
        </w:rPr>
        <w:t>☐</w:t>
      </w:r>
      <w:r w:rsidRPr="009E6790">
        <w:t xml:space="preserve"> Analog Behavioral Attestation baseline re-establishment: Review the power, electromagnetic, and thermal emission logs collected during the Safe-State period against the pre-incident </w:t>
      </w:r>
      <w:proofErr w:type="spellStart"/>
      <w:r w:rsidRPr="009E6790">
        <w:t>behavioural</w:t>
      </w:r>
      <w:proofErr w:type="spellEnd"/>
      <w:r w:rsidRPr="009E6790">
        <w:t xml:space="preserve"> baseline registered under Section 8.2 (Baseline registration). Sustained anomalies in the emission profile during Safe-State, including elevated power draw inconsistent with an idle inference runtime or EM emission patterns inconsistent with a halted model, are hardware-observable anomaly indicators that require investigation and disposition before recovery. They must not be treated by themselves as proof of persistent compromise. The node must not be returned to service until the emission profile during Safe-State has been reviewed and cleared or the anomaly has been otherwise dispositioned under the governed recovery process.</w:t>
      </w:r>
    </w:p>
    <w:p w14:paraId="4478F954" w14:textId="59239D63" w:rsidR="00F10E94" w:rsidRPr="009E6790" w:rsidRDefault="00000000" w:rsidP="001249DB">
      <w:pPr>
        <w:pStyle w:val="P0-Paragraph"/>
      </w:pPr>
      <w:r w:rsidRPr="009E6790">
        <w:rPr>
          <w:rFonts w:ascii="Segoe UI Symbol" w:hAnsi="Segoe UI Symbol" w:cs="Segoe UI Symbol"/>
        </w:rPr>
        <w:t>☐</w:t>
      </w:r>
      <w:r w:rsidRPr="009E6790">
        <w:rPr>
          <w:b/>
          <w:bCs/>
        </w:rPr>
        <w:t xml:space="preserve"> Context feed integrity verification:</w:t>
      </w:r>
      <w:r w:rsidRPr="009E6790">
        <w:t xml:space="preserve"> Confirm that all context feeds the edge node will consume upon resumption have passed ASCR-16 boundary hash verification since the Safe-State trigger. Feeds that fail verification or that were queued before Safe-State activation must be discarded and re-sourced. A feed that cannot be re-sourced is a hold continuation, not a release authorization. Context feeds that were in transit or </w:t>
      </w:r>
      <w:r w:rsidRPr="009E6790">
        <w:lastRenderedPageBreak/>
        <w:t>queued at the time of Safe-State activation must be re-validated - stale payloads that predate the Safe-State trigger should not be the first context the node consumes upon resumption, because they may reflect the environmental state that contributed to the circuit-breaker activation.</w:t>
      </w:r>
    </w:p>
    <w:p w14:paraId="723CC287" w14:textId="4659BF06" w:rsidR="00F10E94" w:rsidRPr="009E6790" w:rsidRDefault="00000000" w:rsidP="001249DB">
      <w:pPr>
        <w:pStyle w:val="P0-Paragraph"/>
      </w:pPr>
      <w:r w:rsidRPr="009E6790">
        <w:rPr>
          <w:rFonts w:ascii="Segoe UI Symbol" w:hAnsi="Segoe UI Symbol" w:cs="Segoe UI Symbol"/>
          <w:b/>
          <w:bCs/>
        </w:rPr>
        <w:t>☐</w:t>
      </w:r>
      <w:r w:rsidRPr="009E6790">
        <w:rPr>
          <w:b/>
          <w:bCs/>
        </w:rPr>
        <w:t xml:space="preserve"> SIS re-engagement confirmation: </w:t>
      </w:r>
      <w:r w:rsidRPr="009E6790">
        <w:t xml:space="preserve">Where the Safe-State activation involved engagement of the hardware SIS under Chapter 4, confirm with the OT Engineering Lead that the SIS has been returned to its normal operational mode and that any manual bypasses exercised during the recovery sequence have been removed and documented. The SIS must be fully operational before autonomous command issuance resumes. If the SIS has latched in a non-resettable state (as defined by the SIS specification for the deployment), the edge node must not resume autonomous operation under any circumstances until the SIS has been reset and returned to its normal operational mode by the Process Safety Engineer. The circuit-breaker hold remains in effect. This condition is not </w:t>
      </w:r>
      <w:proofErr w:type="gramStart"/>
      <w:r w:rsidRPr="009E6790">
        <w:t>resolvable</w:t>
      </w:r>
      <w:proofErr w:type="gramEnd"/>
      <w:r w:rsidRPr="009E6790">
        <w:t xml:space="preserve"> within the ASCR-08 re-attestation sequence and requires the Process Safety Engineer to clear it independently per the site's Process Safety Management procedures. The ASCR-08 re-attestation checklist cannot be completed, and Safe-State release cannot be authorized, while a SIS latch is active.</w:t>
      </w:r>
    </w:p>
    <w:p w14:paraId="30C798FA" w14:textId="7C021DC5" w:rsidR="00F10E94" w:rsidRPr="009E6790" w:rsidRDefault="00000000" w:rsidP="001249DB">
      <w:pPr>
        <w:pStyle w:val="P0-Paragraph"/>
      </w:pPr>
      <w:r w:rsidRPr="009E6790">
        <w:rPr>
          <w:rFonts w:ascii="Segoe UI Symbol" w:hAnsi="Segoe UI Symbol" w:cs="Segoe UI Symbol"/>
        </w:rPr>
        <w:t>☐</w:t>
      </w:r>
      <w:r w:rsidRPr="009E6790">
        <w:rPr>
          <w:b/>
          <w:bCs/>
        </w:rPr>
        <w:t xml:space="preserve"> ASCR-07 continuity confirmation: </w:t>
      </w:r>
      <w:r w:rsidRPr="009E6790">
        <w:t xml:space="preserve">Confirm that the ASCR-07 Merkle chain is intact from the Safe-State trigger timestamp through the present, with no gaps during the Safe-State period. Any chain gap during Safe-State is </w:t>
      </w:r>
      <w:proofErr w:type="gramStart"/>
      <w:r w:rsidRPr="009E6790">
        <w:t>an evidence</w:t>
      </w:r>
      <w:proofErr w:type="gramEnd"/>
      <w:r w:rsidRPr="009E6790">
        <w:t xml:space="preserve"> preservation failure. Document it in the incident record before proceeding - it does not block release, but it must be recorded as an evidentiary limitation before the release decision is made.</w:t>
      </w:r>
    </w:p>
    <w:p w14:paraId="74447301" w14:textId="77777777" w:rsidR="00F10E94" w:rsidRPr="009E6790" w:rsidRDefault="00000000" w:rsidP="001249DB">
      <w:pPr>
        <w:pStyle w:val="P0-Paragraph"/>
      </w:pPr>
      <w:r w:rsidRPr="009E6790">
        <w:rPr>
          <w:rFonts w:ascii="Segoe UI Symbol" w:hAnsi="Segoe UI Symbol" w:cs="Segoe UI Symbol"/>
        </w:rPr>
        <w:t>☐</w:t>
      </w:r>
      <w:r w:rsidRPr="009E6790">
        <w:rPr>
          <w:b/>
          <w:bCs/>
        </w:rPr>
        <w:t xml:space="preserve"> Domain scoping review:</w:t>
      </w:r>
      <w:r w:rsidRPr="009E6790">
        <w:t xml:space="preserve"> Confirm the Safe-State release is strictly scoped to the actuation domain of the triggering failure.</w:t>
      </w:r>
    </w:p>
    <w:p w14:paraId="00FCD272" w14:textId="77777777" w:rsidR="00F10E94" w:rsidRPr="009E6790" w:rsidRDefault="00000000" w:rsidP="00804B43">
      <w:pPr>
        <w:pStyle w:val="L1-Bullet"/>
      </w:pPr>
      <w:r w:rsidRPr="009E6790">
        <w:rPr>
          <w:b/>
          <w:bCs/>
        </w:rPr>
        <w:t>Action:</w:t>
      </w:r>
      <w:r w:rsidRPr="009E6790">
        <w:t xml:space="preserve"> Do not release adjacent precautionary domains based on a primary domain release. Complete a separate checklist for each specific domain.</w:t>
      </w:r>
    </w:p>
    <w:p w14:paraId="7E22143C" w14:textId="77777777" w:rsidR="00F10E94" w:rsidRPr="009E6790" w:rsidRDefault="00F10E94" w:rsidP="001249DB">
      <w:pPr>
        <w:pStyle w:val="P0-Paragraph"/>
      </w:pPr>
    </w:p>
    <w:p w14:paraId="7C6F442B" w14:textId="77777777" w:rsidR="00F10E94" w:rsidRPr="009E6790" w:rsidRDefault="00000000" w:rsidP="00804B43">
      <w:pPr>
        <w:pStyle w:val="HS-Heading3"/>
      </w:pPr>
      <w:r w:rsidRPr="009E6790">
        <w:t>Action consequence review and compensation</w:t>
      </w:r>
    </w:p>
    <w:p w14:paraId="53973376" w14:textId="77777777" w:rsidR="00F10E94" w:rsidRPr="009E6790" w:rsidRDefault="00000000" w:rsidP="001249DB">
      <w:pPr>
        <w:pStyle w:val="P0-Paragraph"/>
      </w:pPr>
      <w:r w:rsidRPr="009E6790">
        <w:t>Before autonomous operation is restored, enumerate consequential physical actions and external tool calls completed during the incident window using the governed execution records and ASCR-07 actuation evidence. Classify each outcome as benign/no action required, reversible, or irreversible. For reversible consequences, record the compensating action, owner, completion evidence, and any required safety approval. For irreversible consequences, record the effect for regulatory, product-liability, operational, and vendor follow-up. OE01 Part 2 contains the repeating Action Consequence and Compensation Record.</w:t>
      </w:r>
    </w:p>
    <w:p w14:paraId="4BED2E83" w14:textId="56643451" w:rsidR="00F10E94" w:rsidRPr="009E6790" w:rsidRDefault="00000000" w:rsidP="00804B43">
      <w:pPr>
        <w:pStyle w:val="HS-Heading2"/>
      </w:pPr>
      <w:bookmarkStart w:id="28" w:name="_heading=h.nalt0tj9av6e" w:colFirst="0" w:colLast="0"/>
      <w:bookmarkEnd w:id="28"/>
      <w:r w:rsidRPr="009E6790">
        <w:t>7.3 Tiered re-entry authority</w:t>
      </w:r>
    </w:p>
    <w:p w14:paraId="54778252" w14:textId="5D37EE4D" w:rsidR="00F10E94" w:rsidRPr="009E6790" w:rsidRDefault="00000000" w:rsidP="001249DB">
      <w:pPr>
        <w:pStyle w:val="P0-Paragraph"/>
      </w:pPr>
      <w:r w:rsidRPr="009E6790">
        <w:t>Safe-State release authority under ASCR-03 is tiered by failure code Intent class, because the organizational functions implicated in verifying that the triggering condition has been resolved differ by Intent class.</w:t>
      </w:r>
    </w:p>
    <w:p w14:paraId="381708DF" w14:textId="45BDE8DF" w:rsidR="00F10E94" w:rsidRPr="009E6790" w:rsidRDefault="00000000" w:rsidP="001249DB">
      <w:pPr>
        <w:pStyle w:val="P0-Paragraph"/>
      </w:pPr>
      <w:r w:rsidRPr="009E6790">
        <w:t xml:space="preserve">Type-A (Adversarial) Safe-State release requires confirmation from the Security/IR Lead, acting as the security-investigation authority under the ASCR-03 role mapping, that the adversarial vector identified in the failure classification has been contained or remediated - not merely that the physical state has returned to a safe parameter range. A Type-A Safe-State released before the adversarial vector is contained invites the same failure mode to recur in the same planning session. Consult the current ASCR-15 adversary campaign matrix and applicable campaign-pattern material before authorizing Type-A Safe-State release. In multi-stage </w:t>
      </w:r>
      <w:r w:rsidRPr="009E6790">
        <w:lastRenderedPageBreak/>
        <w:t>campaigns, Safe-State release can itself be part of the adversarial objective. Review any applicable pattern addressing Safe-State-release exploitation, staged re-entry, or multi-stage physical-digital campaigns to confirm that the release decision is not itself part of the adversarial objective.</w:t>
      </w:r>
    </w:p>
    <w:p w14:paraId="5879A240" w14:textId="219B983E" w:rsidR="00F10E94" w:rsidRPr="009E6790" w:rsidRDefault="00000000" w:rsidP="001249DB">
      <w:pPr>
        <w:pStyle w:val="P0-Paragraph"/>
      </w:pPr>
      <w:r w:rsidRPr="009E6790">
        <w:t>Type-S (Stochastic) Safe-State release requires confirmation from the AI/ML engineering function that the stochastic failure mode has been characterized - whether it represents an isolated anomaly or a distributional shift in the model's planning behavior - and that the operational authority granted to the model upon resumption reflects that characterization. A model that produced an S-R-D (Edge-Case Plausibility) failure and has not been re-baselined through ASCR-10 shadow mode should resume at reduced operational authority, not full autonomous authority.</w:t>
      </w:r>
    </w:p>
    <w:p w14:paraId="4D525906" w14:textId="77777777" w:rsidR="00F10E94" w:rsidRPr="009E6790" w:rsidRDefault="00000000" w:rsidP="001249DB">
      <w:pPr>
        <w:pStyle w:val="P0-Paragraph"/>
      </w:pPr>
      <w:r w:rsidRPr="009E6790">
        <w:t>Type-X (Systemic) Safe-State release requires confirmation from the OT Engineering Lead that the infrastructure condition that caused the failure has been remediated or mitigated. An X-C-S (Temporal Poisoning) failure that caused the Safe-State activation requires confirmation that the network timing condition has been resolved - by TSN implementation, by traffic shaping, or by explicit risk acceptance authorized and recorded under ASCR-11 governance, informed by ASCR-16 trust-chain evidence where applicable - before autonomous command issuance resumes on the affected control link.</w:t>
      </w:r>
    </w:p>
    <w:p w14:paraId="6B2E2AF8" w14:textId="77777777" w:rsidR="00F10E94" w:rsidRPr="009E6790" w:rsidRDefault="00000000" w:rsidP="001249DB">
      <w:pPr>
        <w:pStyle w:val="P0-Paragraph"/>
      </w:pPr>
      <w:r w:rsidRPr="009E6790">
        <w:t>Sections 8 through 10 are readiness, assurance, and lifecycle-support controls that strengthen incident detection, attribution, recovery, and post-incident evidence. They are not additional sequential response phases after Phase 6. During an active incident, use them when their triggers are relevant while continuing to follow the phase procedures in Sections 1 through 7.</w:t>
      </w:r>
    </w:p>
    <w:p w14:paraId="65336C98" w14:textId="77777777" w:rsidR="00F10E94" w:rsidRPr="009E6790" w:rsidRDefault="00000000" w:rsidP="00804B43">
      <w:pPr>
        <w:pStyle w:val="HS-Heading1"/>
      </w:pPr>
      <w:bookmarkStart w:id="29" w:name="_heading=h.qj26vgdub2gu" w:colFirst="0" w:colLast="0"/>
      <w:bookmarkEnd w:id="29"/>
      <w:r w:rsidRPr="009E6790">
        <w:t xml:space="preserve">8. Cross-domain telemetry correlation and analog </w:t>
      </w:r>
      <w:proofErr w:type="spellStart"/>
      <w:r w:rsidRPr="009E6790">
        <w:t>behavioural</w:t>
      </w:r>
      <w:proofErr w:type="spellEnd"/>
      <w:r w:rsidRPr="009E6790">
        <w:t xml:space="preserve"> attestation</w:t>
      </w:r>
    </w:p>
    <w:p w14:paraId="43F937FB" w14:textId="692C4535" w:rsidR="00F10E94" w:rsidRPr="009E6790" w:rsidRDefault="00000000" w:rsidP="00804B43">
      <w:pPr>
        <w:pStyle w:val="HS-Heading2"/>
      </w:pPr>
      <w:bookmarkStart w:id="30" w:name="_heading=h.10py0lvdmo38" w:colFirst="0" w:colLast="0"/>
      <w:bookmarkEnd w:id="30"/>
      <w:r w:rsidRPr="009E6790">
        <w:t>8.1 Why digital logs are insufficient</w:t>
      </w:r>
    </w:p>
    <w:p w14:paraId="4AE563C9" w14:textId="77777777" w:rsidR="00F10E94" w:rsidRPr="009E6790" w:rsidRDefault="00000000" w:rsidP="001249DB">
      <w:pPr>
        <w:pStyle w:val="P0-Paragraph"/>
      </w:pPr>
      <w:r w:rsidRPr="009E6790">
        <w:t xml:space="preserve">The 27-point failure matrix in Section 1 is built on digital telemetry: ASCR-07 decision lineage records, ASCR-06 verdict logs, and ASCR-04 MCP gateway invocation records. This telemetry is a primary diagnostic source for </w:t>
      </w:r>
      <w:proofErr w:type="gramStart"/>
      <w:r w:rsidRPr="009E6790">
        <w:t>the vast majority of</w:t>
      </w:r>
      <w:proofErr w:type="gramEnd"/>
      <w:r w:rsidRPr="009E6790">
        <w:t xml:space="preserve"> incident classifications and may be </w:t>
      </w:r>
      <w:proofErr w:type="gramStart"/>
      <w:r w:rsidRPr="009E6790">
        <w:t>unrecoverable after the fact</w:t>
      </w:r>
      <w:proofErr w:type="gramEnd"/>
      <w:r w:rsidRPr="009E6790">
        <w:t xml:space="preserve"> if it was not preserved. It is also insufficient for two failure classes that Chapter 4 identifies as the hardest to detect. First: hardware Trojans and silent hardware failures that manifest below the plane where digital instrumentation operates. Second: physical feedback loop poisoning that corrupts training data rather than runtime execution. These classes can evade an ASCR-07 </w:t>
      </w:r>
      <w:proofErr w:type="spellStart"/>
      <w:r w:rsidRPr="009E6790">
        <w:t>divergence_score</w:t>
      </w:r>
      <w:proofErr w:type="spellEnd"/>
      <w:r w:rsidRPr="009E6790">
        <w:t xml:space="preserve"> crossing or circuit-breaker trigger, particularly before their effects propagate into digitally observable planning or actuation behavior. Complementary hardware-observable and physical-process monitoring is therefore required for conditions that may remain below the digital telemetry layer.</w:t>
      </w:r>
    </w:p>
    <w:p w14:paraId="5D3205E3" w14:textId="77777777" w:rsidR="00F10E94" w:rsidRPr="009E6790" w:rsidRDefault="00F10E94" w:rsidP="001249DB">
      <w:pPr>
        <w:pStyle w:val="P0-Paragraph"/>
      </w:pPr>
    </w:p>
    <w:p w14:paraId="4620E877" w14:textId="6267F56B" w:rsidR="00F10E94" w:rsidRPr="009E6790" w:rsidRDefault="00000000" w:rsidP="001249DB">
      <w:pPr>
        <w:pStyle w:val="P0-Paragraph"/>
      </w:pPr>
      <w:r w:rsidRPr="009E6790">
        <w:t xml:space="preserve">Chapter 4 defines Analog Behavioral Attestation as the defensive application of side-channel monitoring. It repurposes physical emissions typically exploited for model weight extraction into hardware-observable anomaly signals. By monitoring power, electromagnetic, and thermal signatures against an authorized baseline, an implemented monitoring system can surface hardware state changes or unexpected execution behavior that may not generate corresponding digital log entries. Potential causes include authorized or unauthorized workload changes, firmware changes, attached measurement hardware, environmental conditions, component aging, calibration drift, or other hardware-state changes. Because these causes can </w:t>
      </w:r>
      <w:r w:rsidRPr="009E6790">
        <w:lastRenderedPageBreak/>
        <w:t xml:space="preserve">originate below the software layer, conventional kernel-level auditing may not observe them directly. This section specifies an implementation pattern for ingesting those analog signals into the centralized analytics environment operated by </w:t>
      </w:r>
      <w:proofErr w:type="gramStart"/>
      <w:r w:rsidRPr="009E6790">
        <w:t>the ASOC</w:t>
      </w:r>
      <w:proofErr w:type="gramEnd"/>
      <w:r w:rsidRPr="009E6790">
        <w:t xml:space="preserve"> and correlating them with digital telemetry. The resulting correlation strengthens investigation and classification; it does not independently prove compromise, adversarial intent, or root cause.</w:t>
      </w:r>
    </w:p>
    <w:p w14:paraId="7782E682" w14:textId="77777777" w:rsidR="00F10E94" w:rsidRPr="009E6790" w:rsidRDefault="00000000" w:rsidP="001249DB">
      <w:pPr>
        <w:pStyle w:val="HS-Heading2"/>
      </w:pPr>
      <w:bookmarkStart w:id="31" w:name="_heading=h.v7h11hjzyv20" w:colFirst="0" w:colLast="0"/>
      <w:bookmarkEnd w:id="31"/>
      <w:r w:rsidRPr="009E6790">
        <w:t>8.2 Analog signal ingestion architecture</w:t>
      </w:r>
    </w:p>
    <w:p w14:paraId="59B56A3E" w14:textId="10C8C788" w:rsidR="00F10E94" w:rsidRPr="009E6790" w:rsidRDefault="00000000" w:rsidP="001249DB">
      <w:pPr>
        <w:pStyle w:val="P0-Paragraph"/>
      </w:pPr>
      <w:r w:rsidRPr="009E6790">
        <w:t>Analog behavioral signals are not natively compatible with SIEM ingestion pipelines designed for structured log events. The following architecture bridges that incompatibility without requiring the SIEM to process raw electrical measurement data.</w:t>
      </w:r>
    </w:p>
    <w:p w14:paraId="1FB9C217" w14:textId="77777777" w:rsidR="00F10E94" w:rsidRPr="009E6790" w:rsidRDefault="00000000" w:rsidP="001249DB">
      <w:pPr>
        <w:pStyle w:val="P0-Paragraph"/>
      </w:pPr>
      <w:r w:rsidRPr="009E6790">
        <w:rPr>
          <w:b/>
          <w:bCs/>
        </w:rPr>
        <w:t>Edge-local signal processing:</w:t>
      </w:r>
      <w:r w:rsidRPr="009E6790">
        <w:t xml:space="preserve"> The monitoring chain starts at the hardware boundary of the AI accelerator. Three sensor types feed it: power line measurement transducers (current and voltage across the accelerator's power rails), near-field EM probes (positioned at the accelerator package boundary, not inside the enclosure), and thermal sensors (measuring gradient from accelerator die </w:t>
      </w:r>
      <w:proofErr w:type="gramStart"/>
      <w:r w:rsidRPr="009E6790">
        <w:t>to</w:t>
      </w:r>
      <w:proofErr w:type="gramEnd"/>
      <w:r w:rsidRPr="009E6790">
        <w:t xml:space="preserve"> ambient). A Hardware Security Module at the accelerator boundary handles tamper detection independently of these sensors. Together, these instruments sample physical emission signatures at a frequency matched to the inference workload's timing profile. Edge-local signal processing reduces these raw measurements to a compact set of statistical features: mean power draw by inference phase, EM emission spectral density in defined frequency bands, thermal gradient across the accelerator package, and Dynamic Voltage and Frequency Scaling (DVFS) state transition frequency. Note that </w:t>
      </w:r>
      <w:proofErr w:type="spellStart"/>
      <w:r w:rsidRPr="009E6790">
        <w:t>dvfs_transition_rate</w:t>
      </w:r>
      <w:proofErr w:type="spellEnd"/>
      <w:r w:rsidRPr="009E6790">
        <w:t xml:space="preserve"> is derived from PMU register queries rather than direct analog measurement and may correlate with the analog power profile while remaining dependent on a firmware interface. Treat measurement source and evidence integrity as separate properties. Direct analog measurements of power, EM, and thermal behavior provide observation that is independent of the workload's operating-system and application telemetry path. That source independence does not by itself make the captured evidence </w:t>
      </w:r>
      <w:proofErr w:type="gramStart"/>
      <w:r w:rsidRPr="009E6790">
        <w:t>tamper-evident</w:t>
      </w:r>
      <w:proofErr w:type="gramEnd"/>
      <w:r w:rsidRPr="009E6790">
        <w:t xml:space="preserve">. Evidentiary integrity depends on the integrity of acquisition, timestamping, transformation, transport, storage, and the verified ASCR-07 evidence chain. The </w:t>
      </w:r>
      <w:proofErr w:type="spellStart"/>
      <w:r w:rsidRPr="009E6790">
        <w:t>dvfs_transition_rate</w:t>
      </w:r>
      <w:proofErr w:type="spellEnd"/>
      <w:r w:rsidRPr="009E6790">
        <w:t xml:space="preserve"> value is firmware-derived and therefore does not provide the same measurement-source independence as the direct analog probes. These feature vectors are timestamped and formatted as structured telemetry events compatible with ASCR-07 schema extensions.</w:t>
      </w:r>
    </w:p>
    <w:p w14:paraId="2092E071" w14:textId="019B7338" w:rsidR="00F10E94" w:rsidRPr="009E6790" w:rsidRDefault="00000000" w:rsidP="001249DB">
      <w:pPr>
        <w:pStyle w:val="P0-Paragraph"/>
      </w:pPr>
      <w:r w:rsidRPr="001249DB">
        <w:rPr>
          <w:rStyle w:val="CS-Keyword"/>
        </w:rPr>
        <w:t>Schema Reference</w:t>
      </w:r>
      <w:r w:rsidRPr="009E6790">
        <w:t xml:space="preserve">: ASCR-07 defines the base planning-cycle record and the extension-registration contract required for Merkle inclusion and evidence continuity. ASCR-08-OE03-Schema-and-SOAR-Source.json is authoritative for the ASCR-08 </w:t>
      </w:r>
      <w:proofErr w:type="spellStart"/>
      <w:r w:rsidRPr="009E6790">
        <w:t>analog_attestation</w:t>
      </w:r>
      <w:proofErr w:type="spellEnd"/>
      <w:r w:rsidRPr="009E6790">
        <w:t xml:space="preserve"> extension schema distributed with this playbook. Register that extension through the ASCR-07 extension mechanism before use. If the ASCR-07 base-record or extension-registration requirements and the OE03 extension schema appear inconsistent, stop ingestion and resolve the conflict before deployment rather than silently altering either source.</w:t>
      </w:r>
    </w:p>
    <w:p w14:paraId="7F6BD226" w14:textId="439FD168" w:rsidR="00F10E94" w:rsidRPr="009E6790" w:rsidRDefault="00000000" w:rsidP="001249DB">
      <w:pPr>
        <w:pStyle w:val="P0-Paragraph"/>
      </w:pPr>
      <w:r w:rsidRPr="009E6790">
        <w:rPr>
          <w:b/>
          <w:bCs/>
        </w:rPr>
        <w:t>ASCR-07 schema extension for analog telemetry:</w:t>
      </w:r>
      <w:r w:rsidRPr="009E6790">
        <w:t xml:space="preserve"> The ASCR-07 planning cycle record is extended with an </w:t>
      </w:r>
      <w:proofErr w:type="spellStart"/>
      <w:r w:rsidRPr="009E6790">
        <w:t>analog_attestation</w:t>
      </w:r>
      <w:proofErr w:type="spellEnd"/>
      <w:r w:rsidRPr="009E6790">
        <w:t xml:space="preserve"> block that captures the feature vectors produced by edge-local signal processing for each applicable planning cycle. The block includes: </w:t>
      </w:r>
      <w:proofErr w:type="spellStart"/>
      <w:r w:rsidRPr="009E6790">
        <w:t>power_by_phase</w:t>
      </w:r>
      <w:proofErr w:type="spellEnd"/>
      <w:r w:rsidRPr="009E6790">
        <w:t xml:space="preserve"> (an array of per-inference-phase </w:t>
      </w:r>
      <w:proofErr w:type="spellStart"/>
      <w:r w:rsidRPr="009E6790">
        <w:t>mean_power_mw</w:t>
      </w:r>
      <w:proofErr w:type="spellEnd"/>
      <w:r w:rsidRPr="009E6790">
        <w:t xml:space="preserve"> measurements, with </w:t>
      </w:r>
      <w:proofErr w:type="spellStart"/>
      <w:r w:rsidRPr="009E6790">
        <w:t>power_draw_mean_mw_aggregate</w:t>
      </w:r>
      <w:proofErr w:type="spellEnd"/>
      <w:r w:rsidRPr="009E6790">
        <w:t xml:space="preserve"> as the optional pre-computed unweighted arithmetic mean across those phases), </w:t>
      </w:r>
      <w:proofErr w:type="spellStart"/>
      <w:r w:rsidRPr="009E6790">
        <w:t>em_spectral_density_by_band</w:t>
      </w:r>
      <w:proofErr w:type="spellEnd"/>
      <w:r w:rsidRPr="009E6790">
        <w:t xml:space="preserve"> (an array of per-band </w:t>
      </w:r>
      <w:proofErr w:type="spellStart"/>
      <w:r w:rsidRPr="009E6790">
        <w:t>spectral_density_dbm_per_hz</w:t>
      </w:r>
      <w:proofErr w:type="spellEnd"/>
      <w:r w:rsidRPr="009E6790">
        <w:t xml:space="preserve"> measurements, expressed in dBm/Hz), </w:t>
      </w:r>
      <w:proofErr w:type="spellStart"/>
      <w:r w:rsidRPr="009E6790">
        <w:t>thermal_gradient_degc</w:t>
      </w:r>
      <w:proofErr w:type="spellEnd"/>
      <w:r w:rsidRPr="009E6790">
        <w:t xml:space="preserve"> (accelerator to ambient), and </w:t>
      </w:r>
      <w:proofErr w:type="spellStart"/>
      <w:r w:rsidRPr="009E6790">
        <w:t>dvfs_transition_rate</w:t>
      </w:r>
      <w:proofErr w:type="spellEnd"/>
      <w:r w:rsidRPr="009E6790">
        <w:t xml:space="preserve"> (transitions per second). Field names are lower-case throughout and are authoritative as spelled in OE03; the OE02 Schema Field Registry worksheet is the audit view of the same 38 </w:t>
      </w:r>
      <w:r w:rsidRPr="009E6790">
        <w:lastRenderedPageBreak/>
        <w:t xml:space="preserve">fields. These fields supplement the existing </w:t>
      </w:r>
      <w:proofErr w:type="spellStart"/>
      <w:r w:rsidRPr="009E6790">
        <w:t>context_hash_before</w:t>
      </w:r>
      <w:proofErr w:type="spellEnd"/>
      <w:r w:rsidRPr="009E6790">
        <w:t xml:space="preserve">, </w:t>
      </w:r>
      <w:proofErr w:type="spellStart"/>
      <w:r w:rsidRPr="009E6790">
        <w:t>goal_hash</w:t>
      </w:r>
      <w:proofErr w:type="spellEnd"/>
      <w:r w:rsidRPr="009E6790">
        <w:t xml:space="preserve">, and </w:t>
      </w:r>
      <w:proofErr w:type="spellStart"/>
      <w:r w:rsidRPr="009E6790">
        <w:t>divergence_score</w:t>
      </w:r>
      <w:proofErr w:type="spellEnd"/>
      <w:r w:rsidRPr="009E6790">
        <w:t xml:space="preserve"> fields; they do not replace them. The </w:t>
      </w:r>
      <w:proofErr w:type="spellStart"/>
      <w:r w:rsidRPr="009E6790">
        <w:t>analog_attestation</w:t>
      </w:r>
      <w:proofErr w:type="spellEnd"/>
      <w:r w:rsidRPr="009E6790">
        <w:t xml:space="preserve"> block is populated for every applicable planning cycle and is included in the ASCR-07 evidence chain. When the configured capture-integrity checks and ASCR-07 chain verification succeed, the resulting record provides tamper-evident evidence of the recorded emission measurements. Direct hardware measurement alone does not establish that evidentiary property.</w:t>
      </w:r>
    </w:p>
    <w:p w14:paraId="0A6E907B" w14:textId="6531671C" w:rsidR="00F10E94" w:rsidRPr="009E6790" w:rsidRDefault="00000000" w:rsidP="001249DB">
      <w:pPr>
        <w:pStyle w:val="P0-Paragraph"/>
      </w:pPr>
      <w:r w:rsidRPr="009E6790">
        <w:rPr>
          <w:b/>
          <w:bCs/>
        </w:rPr>
        <w:t xml:space="preserve">Baseline registration: </w:t>
      </w:r>
      <w:r w:rsidRPr="001249DB">
        <w:t>During the ASCR-10 shadow mode deployment period, the analog attestation feature vectors for the authorized model on the authorized hardware are recorded and statistically characterized - mean, standard deviation, and percentile distribution by inference phase. This characterization is the authorized emission baseline, stored as an integrity-protected, versioned reference whose digest/version is anchored by the edge HSM and replicated to the centralized SIEM. The baseline is updated only through ASCR-03 authorization Tier 2 under the ASCR-10 change-control process, treating it as a security artifact equivalent to the model artifact itself.</w:t>
      </w:r>
    </w:p>
    <w:p w14:paraId="4EA97395" w14:textId="77777777" w:rsidR="00F10E94" w:rsidRPr="009E6790" w:rsidRDefault="00000000" w:rsidP="001249DB">
      <w:pPr>
        <w:pStyle w:val="P0-Paragraph"/>
      </w:pPr>
      <w:r w:rsidRPr="009E6790">
        <w:rPr>
          <w:b/>
          <w:bCs/>
        </w:rPr>
        <w:t>Baseline Update Criteria:</w:t>
      </w:r>
      <w:r w:rsidRPr="009E6790">
        <w:t xml:space="preserve"> A baseline update is authorized when:</w:t>
      </w:r>
    </w:p>
    <w:p w14:paraId="55C3FE1C" w14:textId="77777777" w:rsidR="00F10E94" w:rsidRPr="009E6790" w:rsidRDefault="00000000" w:rsidP="001249DB">
      <w:pPr>
        <w:pStyle w:val="L1-Bullet"/>
      </w:pPr>
      <w:r w:rsidRPr="009E6790">
        <w:t>The hardware component has been replaced through the deployment's authorized hardware change and commissioning process, the new component has completed the deployment-qualified shadow-mode baseline recording window recorded in the configuration ledger, and any change to the vendor qualification basis or introduction of a new vendor or fourth-party dependency has completed the applicable ASCR-17 reassessment;</w:t>
      </w:r>
    </w:p>
    <w:p w14:paraId="5AF84FFD" w14:textId="77777777" w:rsidR="00F10E94" w:rsidRPr="009E6790" w:rsidRDefault="00000000" w:rsidP="001249DB">
      <w:pPr>
        <w:pStyle w:val="L1-Bullet"/>
      </w:pPr>
      <w:r w:rsidRPr="009E6790">
        <w:t xml:space="preserve">The AI/ML Engineering Lead has confirmed that a model update changes the expected inference workload </w:t>
      </w:r>
      <w:proofErr w:type="gramStart"/>
      <w:r w:rsidRPr="009E6790">
        <w:t>profile</w:t>
      </w:r>
      <w:proofErr w:type="gramEnd"/>
      <w:r w:rsidRPr="009E6790">
        <w:t xml:space="preserve"> and the new profile has been characterized during ASCR-10 shadow mode; or</w:t>
      </w:r>
    </w:p>
    <w:p w14:paraId="3528FD2F" w14:textId="2FD6E112" w:rsidR="00F10E94" w:rsidRPr="009E6790" w:rsidRDefault="00000000" w:rsidP="001249DB">
      <w:pPr>
        <w:pStyle w:val="L1-Bullet"/>
      </w:pPr>
      <w:r w:rsidRPr="009E6790">
        <w:t>DVFS policy changes have been made to the host platform with documented expected impact on the emission profile.</w:t>
      </w:r>
    </w:p>
    <w:p w14:paraId="24F7D830" w14:textId="618540D6" w:rsidR="00F10E94" w:rsidRPr="009E6790" w:rsidRDefault="00000000" w:rsidP="001249DB">
      <w:pPr>
        <w:pStyle w:val="P0-Paragraph"/>
      </w:pPr>
      <w:r w:rsidRPr="009E6790">
        <w:t>A baseline update is not authorized solely as a response to sustained unexplained emission deviations. Such deviations are anomaly signals that must be investigated before any baseline change is approved. A proposed baseline change intended to suppress or normalize unexplained deviations without documented technical justification is a governance concern and must be escalated for review; it is not by itself proof of insider threat.</w:t>
      </w:r>
    </w:p>
    <w:p w14:paraId="13853E4E" w14:textId="50152EA7" w:rsidR="00F10E94" w:rsidRPr="009E6790" w:rsidRDefault="00000000" w:rsidP="001249DB">
      <w:pPr>
        <w:pStyle w:val="HS-Heading2"/>
      </w:pPr>
      <w:bookmarkStart w:id="32" w:name="_heading=h.dhr2sr81kty5" w:colFirst="0" w:colLast="0"/>
      <w:bookmarkEnd w:id="32"/>
      <w:r w:rsidRPr="009E6790">
        <w:t>8.3 Cross-domain correlation methodology</w:t>
      </w:r>
    </w:p>
    <w:p w14:paraId="09C3D835" w14:textId="57AB9F7F" w:rsidR="00F10E94" w:rsidRPr="009E6790" w:rsidRDefault="00000000" w:rsidP="001249DB">
      <w:pPr>
        <w:pStyle w:val="P0-Paragraph"/>
      </w:pPr>
      <w:r w:rsidRPr="009E6790">
        <w:t>The diagnostic power of analog behavioral attestation is maximized when analog telemetry is correlated with digital telemetry rather than analyzed in isolation. Three correlation patterns are operationally significant for ASCR-08 incident classification.</w:t>
      </w:r>
    </w:p>
    <w:p w14:paraId="394A1FBA" w14:textId="77777777" w:rsidR="00F10E94" w:rsidRPr="009E6790" w:rsidRDefault="00000000" w:rsidP="001249DB">
      <w:pPr>
        <w:pStyle w:val="P0-Paragraph"/>
      </w:pPr>
      <w:r w:rsidRPr="009E6790">
        <w:t>Pattern 1 - Analog deviation without digital anomaly (silent hardware anomaly indicator): A sustained deviation from the authorized emission baseline without a corresponding digital anomaly is a hardware-observable anomaly that requires investigation. The deviation does not by itself establish compromise, adversarial intent, or root cause; workload, environmental, calibration, aging, and legitimate hardware-state changes must be evaluated before the anomaly is used in incident classification.</w:t>
      </w:r>
    </w:p>
    <w:p w14:paraId="6BAFFE6E" w14:textId="77777777" w:rsidR="00F10E94" w:rsidRPr="009E6790" w:rsidRDefault="00000000" w:rsidP="001249DB">
      <w:pPr>
        <w:pStyle w:val="P0-Paragraph"/>
      </w:pPr>
      <w:r w:rsidRPr="009E6790">
        <w:t>This pattern is consistent with, but does not by itself establish, the Hardware Trojan amplification mechanism described in Chapter 4. Treat that mechanism as an investigative hypothesis requiring re-attestation, provenance review, and other corroborating evidence.</w:t>
      </w:r>
    </w:p>
    <w:p w14:paraId="59C0B653" w14:textId="77777777" w:rsidR="00F10E94" w:rsidRPr="009E6790" w:rsidRDefault="00000000" w:rsidP="001249DB">
      <w:pPr>
        <w:pStyle w:val="P0-Paragraph"/>
      </w:pPr>
      <w:r w:rsidRPr="009E6790">
        <w:t xml:space="preserve">Provisional Classification: Indeterminate. Record "Analog execution-hardware deviation without corresponding digital anomaly" and preserve the plausible Type-X and Type-A candidate paths. Do not assign </w:t>
      </w:r>
      <w:r w:rsidRPr="009E6790">
        <w:lastRenderedPageBreak/>
        <w:t>a Perception, Reasoning, or Control locus solely from the analog accelerator signature. Correlate the analog finding with decision-lineage, workload, firmware, hardware, and actuation evidence to determine the affected Locus and Authority dimensions. Reclassify only when the evidence supports the complete failure code. If hardware, firmware, provenance, or unauthorized configuration evidence is implicated, initiate the applicable H-BOM audit and ASCR-17 reassessment path.</w:t>
      </w:r>
    </w:p>
    <w:p w14:paraId="3D6986FF" w14:textId="6E12BB60" w:rsidR="00F10E94" w:rsidRPr="009E6790" w:rsidRDefault="00000000" w:rsidP="001249DB">
      <w:pPr>
        <w:pStyle w:val="P0-Paragraph"/>
      </w:pPr>
      <w:r w:rsidRPr="009E6790">
        <w:rPr>
          <w:b/>
          <w:bCs/>
        </w:rPr>
        <w:t xml:space="preserve">Immediate action: </w:t>
      </w:r>
      <w:r w:rsidRPr="009E6790">
        <w:t>initiate re-attestation checklist from Section 7.2 without waiting for a circuit-breaker activation.</w:t>
      </w:r>
    </w:p>
    <w:p w14:paraId="2B191CE4" w14:textId="5FAB55D2" w:rsidR="00F10E94" w:rsidRPr="009E6790" w:rsidRDefault="00000000" w:rsidP="001249DB">
      <w:pPr>
        <w:pStyle w:val="P0-Paragraph"/>
      </w:pPr>
      <w:r w:rsidRPr="009E6790">
        <w:t>Pattern 2 - Digital anomaly with corroborating analog signature: When a failure code has been classified from digital telemetry, analog evidence that is consistent with the expected hardware signature may strengthen or support that classification when it is also consistent with the operational, provenance, and contextual evidence. Analog evidence does not independently confirm adversarial intent or root cause. For example, an A-R-D (Prompt Injection) event may coincide with an elevated EM emission profile during affected planning cycles if the injected context materially changes the computational workload, but that physical signature is not unique to prompt injection. Correlated analog evidence is not required for ASCR-08 classification; where collected, it is included in the ASCR-07 evidence package for ASCR-11 Tier 1 incidents as additional forensic support.</w:t>
      </w:r>
    </w:p>
    <w:p w14:paraId="36D1C8DA" w14:textId="4B08548C" w:rsidR="00F10E94" w:rsidRPr="009E6790" w:rsidRDefault="00000000" w:rsidP="001249DB">
      <w:pPr>
        <w:pStyle w:val="P0-Paragraph"/>
      </w:pPr>
      <w:r w:rsidRPr="009E6790">
        <w:t>Pattern 3 - Analog deviation during Safe-State (persistent-anomaly indicator): As specified in Section 7.2, analog emission monitoring during Safe-State provides one hardware-observable signal that does not rely solely on the integrity of the operating-system or application telemetry path. A deviation from the expected idle profile during Safe-State is evidence of an unexplained hardware-observable condition that requires investigation before release. It is not by itself proof that the node remains under adversarial influence or that a hardware persistence mechanism exists. Where the anomaly remains unexplained, extend the re-attestation workflow to the applicable physical hardware inspection and supply-chain review procedures before the node is returned to service.</w:t>
      </w:r>
    </w:p>
    <w:p w14:paraId="29131728" w14:textId="77777777" w:rsidR="00F10E94" w:rsidRPr="009E6790" w:rsidRDefault="00000000" w:rsidP="001249DB">
      <w:pPr>
        <w:pStyle w:val="HS-Heading2"/>
      </w:pPr>
      <w:bookmarkStart w:id="33" w:name="_heading=h.oe701vsydy9u" w:colFirst="0" w:colLast="0"/>
      <w:bookmarkEnd w:id="33"/>
      <w:r w:rsidRPr="009E6790">
        <w:t>8.4 SIEM/SOAR integration requirements</w:t>
      </w:r>
    </w:p>
    <w:p w14:paraId="3C88C5DE" w14:textId="19A050FC" w:rsidR="00F10E94" w:rsidRPr="009E6790" w:rsidRDefault="00000000" w:rsidP="001249DB">
      <w:pPr>
        <w:pStyle w:val="P0-Paragraph"/>
      </w:pPr>
      <w:r w:rsidRPr="009E6790">
        <w:t xml:space="preserve">The centralized analytics platform must be configured to receive </w:t>
      </w:r>
      <w:proofErr w:type="spellStart"/>
      <w:r w:rsidRPr="009E6790">
        <w:t>analog_attestation</w:t>
      </w:r>
      <w:proofErr w:type="spellEnd"/>
      <w:r w:rsidRPr="009E6790">
        <w:t xml:space="preserve"> blocks from ASCR-07 as structured events alongside the required digital telemetry. OE03 provides vendor-neutral detection specifications corresponding to the three correlation patterns above. Translate each specification into the target platform query language, document any platform-specific aggregation or persistence logic, and validate the translated rule through the applicable ASCR-09 exercise before production activation.</w:t>
      </w:r>
    </w:p>
    <w:p w14:paraId="4E450A4C" w14:textId="364F8A05" w:rsidR="00F10E94" w:rsidRPr="009E6790" w:rsidRDefault="00000000" w:rsidP="001249DB">
      <w:pPr>
        <w:pStyle w:val="P0-Paragraph"/>
      </w:pPr>
      <w:r w:rsidRPr="009E6790">
        <w:t xml:space="preserve">Specification ABA-01 (Silent Deviation Alert) [CALIBRATE]: Use the deployment-approved ABA-01 sigma threshold and consecutive-cycle persistence defined in the approved detection profile. Commissioning starting points are 2.0σ and three consecutive planning cycles; these are not universal production defaults. The normalized </w:t>
      </w:r>
      <w:proofErr w:type="spellStart"/>
      <w:r w:rsidRPr="009E6790">
        <w:t>digital_anomaly_present</w:t>
      </w:r>
      <w:proofErr w:type="spellEnd"/>
      <w:r w:rsidRPr="009E6790">
        <w:t xml:space="preserve"> field must be false for the same correlation window. Output: ASOC alert with an Indeterminate classification and Type-X/Type-A candidate paths pending evidence-supported resolution of Intent, Locus, and Authority, and initiate the Section 7.2 re-attestation workflow. If hardware, firmware, provenance, or unauthorized configuration evidence is implicated, notify the Supply Chain Operations Lead and initiate the applicable ASCR-08 Section 10.2 operate-phase H-BOM audit. If the evidence indicates a vendor or fourth-party origin, also trigger the applicable ASCR-17 vendor reassessment or fourth-party supply-chain review. Priority: high.</w:t>
      </w:r>
    </w:p>
    <w:p w14:paraId="1D1616D5" w14:textId="73769B5A" w:rsidR="001249DB" w:rsidRPr="009E6790" w:rsidRDefault="00000000" w:rsidP="001249DB">
      <w:pPr>
        <w:pStyle w:val="P0-Paragraph"/>
      </w:pPr>
      <w:r w:rsidRPr="009E6790">
        <w:lastRenderedPageBreak/>
        <w:t>Specification ABA-02 (Safe-State Emission Anomaly) [CALIBRATE]: Use the deployment-approved ABA-02 sigma threshold and persistence period defined in the approved detection profile. Commissioning starting points are 1.0σ and 60 seconds; these are not universal production defaults. Output: generate an ASOC alert flagging a persistent unexplained hardware-observable condition; continue the governed hold pending the required investigation or physical inspection; notify the Incident Commander; and initiate physical hardware inspection when required by this playbook or the approved evidence profile. Priority: equivalent to the deployment's highest blocking alert state.</w:t>
      </w:r>
    </w:p>
    <w:p w14:paraId="7B076898" w14:textId="77777777" w:rsidR="00F10E94" w:rsidRPr="009E6790" w:rsidRDefault="00000000" w:rsidP="001249DB">
      <w:pPr>
        <w:pStyle w:val="P0-Paragraph"/>
      </w:pPr>
      <w:r w:rsidRPr="009E6790">
        <w:t xml:space="preserve">Specification ABA-03 (Attribution Corroboration): Trigger only when an active ASCR-08 incident classification exists and the </w:t>
      </w:r>
      <w:proofErr w:type="spellStart"/>
      <w:r w:rsidRPr="009E6790">
        <w:t>analog_attestation</w:t>
      </w:r>
      <w:proofErr w:type="spellEnd"/>
      <w:r w:rsidRPr="009E6790">
        <w:t xml:space="preserve"> block matches the deployment-calibrated corroboration profile for the classified failure code. The profile defines the expected signal field or fields, direction or pattern, minimum site-calibrated deviation, and any required contextual qualifiers. Deduplicate to one corroboration record per incident, accelerator, and approved profile unless a material profile-state change occurs. Output: add the corroboration record to the ASCR-07 evidence package and mark it for analyst review before inclusion in a regulatory notification package. ABA-03 applies only after a resolved three-character ASCR-08 failure code has been recorded. An Indeterminate classification is not an ABA-03 corroboration target; continue evidence collection until the failure code is resolved.</w:t>
      </w:r>
    </w:p>
    <w:p w14:paraId="6644921E" w14:textId="77777777" w:rsidR="00F10E94" w:rsidRPr="009E6790" w:rsidRDefault="00000000" w:rsidP="001249DB">
      <w:pPr>
        <w:pStyle w:val="HS-Heading1"/>
      </w:pPr>
      <w:bookmarkStart w:id="34" w:name="_heading=h.128bskttjfnw" w:colFirst="0" w:colLast="0"/>
      <w:bookmarkEnd w:id="34"/>
      <w:r w:rsidRPr="009E6790">
        <w:t>9. Continuous learning governance: reward signal validation and policy rollback</w:t>
      </w:r>
    </w:p>
    <w:p w14:paraId="5F09A89B" w14:textId="2832D1D2" w:rsidR="00F10E94" w:rsidRPr="009E6790" w:rsidRDefault="00000000" w:rsidP="001249DB">
      <w:pPr>
        <w:pStyle w:val="HS-Heading2"/>
      </w:pPr>
      <w:bookmarkStart w:id="35" w:name="_heading=h.bdydla9d5sxf" w:colFirst="0" w:colLast="0"/>
      <w:bookmarkEnd w:id="35"/>
      <w:r w:rsidRPr="009E6790">
        <w:t>9.1 The governance gap</w:t>
      </w:r>
    </w:p>
    <w:p w14:paraId="10961A0E" w14:textId="77777777" w:rsidR="00F10E94" w:rsidRPr="009E6790" w:rsidRDefault="00000000" w:rsidP="001249DB">
      <w:pPr>
        <w:pStyle w:val="P0-Paragraph"/>
      </w:pPr>
      <w:r w:rsidRPr="009E6790">
        <w:t>ASCR-08's 27-point failure matrix is designed for failures that manifest during planning cycle execution - failures with a moment of onset, a circuit-breaker activation, and a containment sequence. Physical feedback loop poisoning has none of those properties. Section 9 defines the governance layer for that failure class.</w:t>
      </w:r>
    </w:p>
    <w:p w14:paraId="69723318" w14:textId="77777777" w:rsidR="00F10E94" w:rsidRPr="009E6790" w:rsidRDefault="00000000" w:rsidP="001249DB">
      <w:pPr>
        <w:pStyle w:val="P0-Paragraph"/>
      </w:pPr>
      <w:r w:rsidRPr="009E6790">
        <w:t xml:space="preserve">Chapter 4 establishes that physical feedback loop poisoning is operationally the most difficult attack class to detect, precisely because it leaves no individual planning cycle anomaly: the ASCR-07 </w:t>
      </w:r>
      <w:proofErr w:type="spellStart"/>
      <w:r w:rsidRPr="009E6790">
        <w:t>divergence_score</w:t>
      </w:r>
      <w:proofErr w:type="spellEnd"/>
      <w:r w:rsidRPr="009E6790">
        <w:t xml:space="preserve"> reports normally, the ASCR-04 gateway shows no scope violation, and the ASCR-06 circuit-breaker does not fire. The attack is visible only in the statistical properties of reward signals, policy updates, and independent operational metrics accumulated across hundreds or thousands of cycles.</w:t>
      </w:r>
    </w:p>
    <w:p w14:paraId="5D1F1FC5" w14:textId="77777777" w:rsidR="00F10E94" w:rsidRPr="009E6790" w:rsidRDefault="00F10E94" w:rsidP="001249DB">
      <w:pPr>
        <w:pStyle w:val="P0-Paragraph"/>
      </w:pPr>
    </w:p>
    <w:p w14:paraId="7E5D0563" w14:textId="40A81E29" w:rsidR="00F10E94" w:rsidRPr="009E6790" w:rsidRDefault="00000000" w:rsidP="001249DB">
      <w:pPr>
        <w:pStyle w:val="P0-Paragraph"/>
      </w:pPr>
      <w:r w:rsidRPr="009E6790">
        <w:t>This section defines the governance structure that Chapter 4 identifies as a required defensive element: the audit protocols for physical sensors feeding continuous learning reward calculations, the statistical monitoring methodology for reward signal distribution, and the policy rollback cadence aligned with ASCR-10 checkpoint management.</w:t>
      </w:r>
    </w:p>
    <w:p w14:paraId="32D3A3C8" w14:textId="0C99DF91" w:rsidR="00F10E94" w:rsidRPr="009E6790" w:rsidRDefault="00000000" w:rsidP="001249DB">
      <w:pPr>
        <w:pStyle w:val="HS-Heading2"/>
      </w:pPr>
      <w:bookmarkStart w:id="36" w:name="_heading=h.mfm9ll9n1tnz" w:colFirst="0" w:colLast="0"/>
      <w:bookmarkEnd w:id="36"/>
      <w:r w:rsidRPr="009E6790">
        <w:t>9.2 Physical sensor audit protocol</w:t>
      </w:r>
    </w:p>
    <w:p w14:paraId="19CC39C4" w14:textId="06227AE5" w:rsidR="00F10E94" w:rsidRPr="009E6790" w:rsidRDefault="00000000" w:rsidP="001249DB">
      <w:pPr>
        <w:pStyle w:val="P0-Paragraph"/>
      </w:pPr>
      <w:r w:rsidRPr="009E6790">
        <w:t>The physical sensors that generate reward signals for continuous learning - weight sensors confirming grasp success, RFID readers confirming item position, GPS receivers confirming AGV route completion, temperature sensors confirming zone management success - are security artifacts for the purposes of this protocol. They are the physical infrastructure through which training data enters the model, and they are subject to the same integrity governance as digital artifacts.</w:t>
      </w:r>
    </w:p>
    <w:p w14:paraId="4B23BADC" w14:textId="73D16606" w:rsidR="00F10E94" w:rsidRPr="009E6790" w:rsidRDefault="00000000" w:rsidP="001249DB">
      <w:pPr>
        <w:pStyle w:val="P0-Paragraph"/>
      </w:pPr>
      <w:r w:rsidRPr="009E6790">
        <w:lastRenderedPageBreak/>
        <w:t>The physical sensor audit protocol is a scheduled inspection cadence, not an event-triggered response. It executes independently of the incident response lifecycle and does not require an ASCR-08 incident declaration to initiate. The audit cadence is defined per sensor class based on the consequence of that sensor's reward signal for the agent's planning authority:</w:t>
      </w:r>
    </w:p>
    <w:p w14:paraId="6CE38521" w14:textId="4343F548" w:rsidR="00F10E94" w:rsidRPr="009E6790" w:rsidRDefault="00000000" w:rsidP="001249DB">
      <w:pPr>
        <w:pStyle w:val="P0-Paragraph"/>
      </w:pPr>
      <w:r w:rsidRPr="009E6790">
        <w:t>Sensor Tier 1 - those whose manipulation can steer policy toward outcomes with direct physical safety consequences (e.g., weight sensors on robotic grippers operating near human workers, proximity sensors feeding collision avoidance reward calculations) - use the deployment-approved audit cadence recorded in the configuration ledger. Blueprint starting cadence: monthly, with additional spot audits triggered by any anomaly in the reward signal distribution monitoring described in Section 9.3. Use a more frequent cadence where the applicable safety or regulatory basis requires it.</w:t>
      </w:r>
    </w:p>
    <w:p w14:paraId="4D53C0CE" w14:textId="2125A3CC" w:rsidR="00F10E94" w:rsidRPr="009E6790" w:rsidRDefault="00000000" w:rsidP="001249DB">
      <w:pPr>
        <w:pStyle w:val="P0-Paragraph"/>
      </w:pPr>
      <w:r w:rsidRPr="009E6790">
        <w:t>Sensor Tier 2 - those whose manipulation can steer policy toward operational degradation without direct physical safety consequences (e.g., throughput counters, completion timestamp recorders, inventory accuracy sensors) - use the deployment-approved audit cadence recorded in the configuration ledger. Blueprint starting cadence: quarterly.</w:t>
      </w:r>
    </w:p>
    <w:p w14:paraId="21188783" w14:textId="77777777" w:rsidR="00F10E94" w:rsidRPr="009E6790" w:rsidRDefault="00000000" w:rsidP="001249DB">
      <w:pPr>
        <w:pStyle w:val="P0-Paragraph"/>
      </w:pPr>
      <w:r w:rsidRPr="009E6790">
        <w:t xml:space="preserve">Each audit inspection </w:t>
      </w:r>
      <w:proofErr w:type="gramStart"/>
      <w:r w:rsidRPr="009E6790">
        <w:t>covers:</w:t>
      </w:r>
      <w:proofErr w:type="gramEnd"/>
      <w:r w:rsidRPr="009E6790">
        <w:t xml:space="preserve"> physical position verification against the commissioning record (checking for the millimeter-scale repositioning described in Chapter 4); calibration verification against a known reference standard; output characteristics review against the baseline established at commissioning; and environmental condition inspection for material additions, coating applications, or lighting modifications that could systematically bias sensor output. Inspection findings are recorded in the sensor provenance log maintained as part of the deployment's physical H-BOM, with any discovered deviation triggering a review of reward signals collected during the period since the last inspection. Vendor or fourth-party implications identified through that review are routed to ASCR-17 where applicable.</w:t>
      </w:r>
    </w:p>
    <w:p w14:paraId="45137CEA" w14:textId="77777777" w:rsidR="00F10E94" w:rsidRPr="009E6790" w:rsidRDefault="00F10E94" w:rsidP="001249DB">
      <w:pPr>
        <w:pStyle w:val="P0-Paragraph"/>
      </w:pPr>
    </w:p>
    <w:p w14:paraId="398BC721" w14:textId="3C099E61" w:rsidR="00F10E94" w:rsidRPr="009E6790" w:rsidRDefault="00000000" w:rsidP="001249DB">
      <w:pPr>
        <w:pStyle w:val="HS-Heading2"/>
      </w:pPr>
      <w:bookmarkStart w:id="37" w:name="_heading=h.xf28p4hr90al" w:colFirst="0" w:colLast="0"/>
      <w:bookmarkEnd w:id="37"/>
      <w:r w:rsidRPr="009E6790">
        <w:t>9.3 Reward signal distribution monitoring</w:t>
      </w:r>
    </w:p>
    <w:p w14:paraId="6B5078A3" w14:textId="580DBDD6" w:rsidR="00F10E94" w:rsidRPr="009E6790" w:rsidRDefault="00000000" w:rsidP="001249DB">
      <w:pPr>
        <w:pStyle w:val="P0-Paragraph"/>
      </w:pPr>
      <w:r w:rsidRPr="009E6790">
        <w:t>Reward signal distribution monitoring is the continuous statistical surveillance layer used to surface distributional anomalies between scheduled physical audits. It operates on the training provenance log and identifies statistically significant changes relative to the approved commissioning baseline. A detected shift may be consistent with sensor manipulation, reward hacking, calibration drift, sensor degradation, process change, environmental variation, or another cause. The monitoring result does not by itself establish adversarial manipulation; investigation and correlation with independent operational, provenance, and physical evidence are required before incident classification.</w:t>
      </w:r>
    </w:p>
    <w:p w14:paraId="0930FFBA" w14:textId="77777777" w:rsidR="00F10E94" w:rsidRPr="009E6790" w:rsidRDefault="00000000" w:rsidP="001249DB">
      <w:pPr>
        <w:pStyle w:val="P0-Paragraph"/>
      </w:pPr>
      <w:r w:rsidRPr="009E6790">
        <w:t>The following vendor-neutral detection specifications are provided for translation into the deployment's SIEM/SOAR or equivalent analytics platform. They must be translated, calibrated, and validated according to OE02/OE03 and the applicable ASCR-09 exercise before production activation. Once implemented, they operate as standing anomaly-detection logic distinct from the incident-triggered ASCR-08 classification workflow:</w:t>
      </w:r>
    </w:p>
    <w:p w14:paraId="23423D11" w14:textId="2238A957" w:rsidR="00F10E94" w:rsidRPr="009E6790" w:rsidRDefault="00000000" w:rsidP="001249DB">
      <w:pPr>
        <w:pStyle w:val="P0-Paragraph"/>
      </w:pPr>
      <w:r w:rsidRPr="009E6790">
        <w:t>RSD daily-completeness contract. RSD-01, RSD-02, and RSD-03 advance persistence or reset persistence only on a day that satisfies the deployment-approved RSD_DAILY_COMPLETENESS_PROFILE. Missing or incomplete source data is not a non-qualifying reset day; the day remains not evaluable until the approved completeness criterion is satisfied.</w:t>
      </w:r>
    </w:p>
    <w:p w14:paraId="50F42836" w14:textId="72C525FA" w:rsidR="00F10E94" w:rsidRPr="001249DB" w:rsidRDefault="00000000" w:rsidP="001249DB">
      <w:pPr>
        <w:pStyle w:val="P0-Paragraph"/>
      </w:pPr>
      <w:r w:rsidRPr="009E6790">
        <w:lastRenderedPageBreak/>
        <w:t>Rule RSD-01 (Action-Type Reward Mean Shift): Trigger when the deployment-calibrated rolling reward-signal mean for a specific action type deviates from the commissioning-period baseline by the approved sigma threshold for the deployment-calibrated consecutive-day period. Commissioning starting points are a 30-day rolling lookback, a 1.5 standard-deviation threshold, and 10 consecutive days. All three values require calibration before production use.</w:t>
      </w:r>
    </w:p>
    <w:p w14:paraId="38D7B6DD" w14:textId="104ECA94" w:rsidR="00F10E94" w:rsidRPr="009E6790" w:rsidRDefault="00000000" w:rsidP="001249DB">
      <w:pPr>
        <w:pStyle w:val="P0-Paragraph"/>
      </w:pPr>
      <w:r w:rsidRPr="009E6790">
        <w:t xml:space="preserve">Output: generate an ASOC alert for the affected </w:t>
      </w:r>
      <w:proofErr w:type="spellStart"/>
      <w:r w:rsidRPr="009E6790">
        <w:t>action_type</w:t>
      </w:r>
      <w:proofErr w:type="spellEnd"/>
      <w:r w:rsidRPr="009E6790">
        <w:t>; recommend a Tier 1 or Tier 2 sensor audit for the sensors feeding that action type's reward calculation; notify the AI/ML Engineering Lead.</w:t>
      </w:r>
    </w:p>
    <w:p w14:paraId="791FE901" w14:textId="39BE52D4" w:rsidR="00F10E94" w:rsidRPr="001249DB" w:rsidRDefault="00000000" w:rsidP="001249DB">
      <w:pPr>
        <w:pStyle w:val="P0-Paragraph"/>
      </w:pPr>
      <w:r w:rsidRPr="009E6790">
        <w:t xml:space="preserve">Rule RSD-02 (Reward Variance Compression): Trigger when the variance of reward signals for a specific action type falls below 40% of the commissioning-period baseline variance for the deployment-calibrated consecutive-day period. The </w:t>
      </w:r>
      <w:proofErr w:type="gramStart"/>
      <w:r w:rsidRPr="009E6790">
        <w:t>commissioning</w:t>
      </w:r>
      <w:proofErr w:type="gramEnd"/>
      <w:r w:rsidRPr="009E6790">
        <w:t xml:space="preserve"> starting point is 7 consecutive days and must be calibrated before production use. Variance compression occurs when reward signals converge on a narrow range across conditions that should produce natural variation. In a physical environment, sensors that are reading correctly show variance driven by the real world. Falsified fixed-value inputs are one possible cause of variance compression. The specification surfaces the statistical pattern for investigation; the pattern alone does not establish manipulation or adversarial cause.</w:t>
      </w:r>
    </w:p>
    <w:p w14:paraId="5F0874CE" w14:textId="557C584B" w:rsidR="00F10E94" w:rsidRPr="009E6790" w:rsidRDefault="00000000" w:rsidP="001249DB">
      <w:pPr>
        <w:pStyle w:val="P0-Paragraph"/>
      </w:pPr>
      <w:r w:rsidRPr="009E6790">
        <w:t xml:space="preserve">Output: generate an ASOC alert for the affected </w:t>
      </w:r>
      <w:proofErr w:type="spellStart"/>
      <w:r w:rsidRPr="009E6790">
        <w:t>action_type</w:t>
      </w:r>
      <w:proofErr w:type="spellEnd"/>
      <w:r w:rsidRPr="009E6790">
        <w:t>; initiate an immediate Tier 1 sensor audit; apply provisional policy freeze for the affected action type pending audit results; notify the AI/ML Engineering Lead and Incident Commander.</w:t>
      </w:r>
    </w:p>
    <w:p w14:paraId="6275F194" w14:textId="77777777" w:rsidR="00F10E94" w:rsidRPr="009E6790" w:rsidRDefault="00000000" w:rsidP="001249DB">
      <w:pPr>
        <w:pStyle w:val="P0-Paragraph"/>
      </w:pPr>
      <w:r w:rsidRPr="009E6790">
        <w:t xml:space="preserve">Rule RSD-03 (Independent Metric Divergence): Trigger when the correlation between the reward metric and an approved independent operational quality metric, as defined in the commissioning-period monitoring specification, falls below 0.6 for the deployment-calibrated consecutive-day period. The </w:t>
      </w:r>
      <w:proofErr w:type="gramStart"/>
      <w:r w:rsidRPr="009E6790">
        <w:t>commissioning</w:t>
      </w:r>
      <w:proofErr w:type="gramEnd"/>
      <w:r w:rsidRPr="009E6790">
        <w:t xml:space="preserve"> starting point is 14 consecutive days and must be calibrated before production use.</w:t>
      </w:r>
    </w:p>
    <w:p w14:paraId="5D1AF133" w14:textId="1E5427D0" w:rsidR="00F10E94" w:rsidRPr="001249DB" w:rsidRDefault="00000000" w:rsidP="001249DB">
      <w:pPr>
        <w:pStyle w:val="P0-Paragraph"/>
      </w:pPr>
      <w:r w:rsidRPr="009E6790">
        <w:t>Reward-quality metric divergence can be consistent with reward hacking, but it can also result from process change, sensor error, metric drift, operating-condition changes, or other causes. The specification therefore produces an investigation signal rather than an attribution conclusion.</w:t>
      </w:r>
    </w:p>
    <w:p w14:paraId="4BC1CAE3" w14:textId="1D8825FD" w:rsidR="00F10E94" w:rsidRPr="001249DB" w:rsidRDefault="00000000" w:rsidP="001249DB">
      <w:pPr>
        <w:pStyle w:val="P0-Paragraph"/>
      </w:pPr>
      <w:r w:rsidRPr="009E6790">
        <w:t>Output: generate an ASOC alert; recommend policy rollback to the last ASCR-10 checkpoint; initiate reward-function review with the AI/ML Engineering Lead; verify that the independent quality metric sensor is operational before concluding reward hacking.</w:t>
      </w:r>
    </w:p>
    <w:p w14:paraId="64913836" w14:textId="77777777" w:rsidR="00F10E94" w:rsidRPr="009E6790" w:rsidRDefault="00000000" w:rsidP="001249DB">
      <w:pPr>
        <w:pStyle w:val="P0-Paragraph"/>
      </w:pPr>
      <w:r w:rsidRPr="009E6790">
        <w:t>Threshold and Persistence Calibration Note: The RSD-01, RSD-02, and RSD-03 threshold values (1.5 SD shift, 40% variance compression, and 0.6 correlation floor) and their 10-day, 7-day, and 14-day persistence values are commissioning starting points, not universal production defaults. During ASCR-10 shadow mode, the commissioning team must record baseline distribution parameters, including mean, standard deviation, variance, reward-quality metric correlation, and expected persistence behavior, for each sensor tier and action type. Calibrate the threshold and persistence values so the translated specifications meet the deployment validation plan, then document the approved values, profile identifiers, calibration rationale, and validation evidence in the deployment sensor-provenance record and OE02 Calibration &amp; Validation &gt; Approved Calibration Record, with the applicable profile/reference recorded in OE01 Deployment response configuration. Route vendor or fourth-party implications to ASCR-17 where applicable. Changes to approved detection values or profiles follow the deployment security-artifact change authority.</w:t>
      </w:r>
    </w:p>
    <w:p w14:paraId="02D6F3EE" w14:textId="0B262312" w:rsidR="00F10E94" w:rsidRPr="009E6790" w:rsidRDefault="00000000" w:rsidP="001249DB">
      <w:pPr>
        <w:pStyle w:val="HS-Heading2"/>
      </w:pPr>
      <w:bookmarkStart w:id="38" w:name="_heading=h.wewqmutgyw" w:colFirst="0" w:colLast="0"/>
      <w:bookmarkEnd w:id="38"/>
      <w:r w:rsidRPr="009E6790">
        <w:lastRenderedPageBreak/>
        <w:t>9.4 Policy rollback cadence and authorization</w:t>
      </w:r>
    </w:p>
    <w:p w14:paraId="60AE5487" w14:textId="511C19F1" w:rsidR="00F10E94" w:rsidRPr="009E6790" w:rsidRDefault="00000000" w:rsidP="001249DB">
      <w:pPr>
        <w:pStyle w:val="P0-Paragraph"/>
      </w:pPr>
      <w:r w:rsidRPr="009E6790">
        <w:t>Policy rollback is the recovery mechanism for continuous learning governance failures, analogous to Safe-State activation for execution-phase failures. It restores the agent's behavioral policy to a verified clean state from which investigation can proceed. Like Safe-State release, policy rollback requires a defined authorization chain and must be documented in the incident record.</w:t>
      </w:r>
    </w:p>
    <w:p w14:paraId="2978BB78" w14:textId="3E1C196E" w:rsidR="00F10E94" w:rsidRPr="009E6790" w:rsidRDefault="00000000" w:rsidP="001249DB">
      <w:pPr>
        <w:pStyle w:val="P0-Paragraph"/>
      </w:pPr>
      <w:r w:rsidRPr="009E6790">
        <w:t>ASCR-10 checkpoint retention for continuous-learning agents must be configured so that investigators can recover a checkpoint with sufficient verified provenance and validation evidence to support use as a recovery reference older than the longest credible corruption-detection delay. Retain checkpoint history for at least the longest applicable sensor-audit interval plus the longest detection/lookback or persistence window, plus an approved investigation and rollback margin. Record CHECKPOINT_RETENTION_WINDOW in OE01 Part 1 Deployment Response Annex, including the computed retention window and its source intervals. The pre-production shadow-mode checkpoint remains an independent clean-state reference subject to the ASCR-10 retention policy.</w:t>
      </w:r>
    </w:p>
    <w:p w14:paraId="3C534FD4" w14:textId="5708537F" w:rsidR="00F10E94" w:rsidRPr="009E6790" w:rsidRDefault="00000000" w:rsidP="001249DB">
      <w:pPr>
        <w:pStyle w:val="P0-Paragraph"/>
      </w:pPr>
      <w:r w:rsidRPr="009E6790">
        <w:t>Policy rollback authorization is an ASCR-03 authorization Tier 2 decision, requiring approval from the AI/ML Engineering Lead and notification to the CISO. The rollback decision record must include: the triggering monitoring rule or investigation finding; the checkpoint selected for rollback and the rationale for selecting that checkpoint over more recent ones; the estimated scope of training data corruption (the period over which reward signals are suspected of manipulation); and the remediation plan for the sensors or environmental conditions identified as the corruption source before continuous learning is resumed.</w:t>
      </w:r>
    </w:p>
    <w:p w14:paraId="632A54B3" w14:textId="77777777" w:rsidR="00F10E94" w:rsidRPr="009E6790" w:rsidRDefault="00000000" w:rsidP="001249DB">
      <w:pPr>
        <w:pStyle w:val="P0-Paragraph"/>
      </w:pPr>
      <w:r w:rsidRPr="009E6790">
        <w:t>Continuous learning must not resume after a policy rollback until two conditions are both satisfied: the physical sensor audit for all sensors feeding the affected agent's reward calculations has been completed with no open findings; and the reward signal distribution has returned to the deployment-approved stability threshold for the deployment-approved observation period recorded in the configuration ledger. Blueprint starting values are within 1.0 standard deviation of the commissioning-period baseline for a minimum of 14 consecutive days under the cleared sensor configuration. Both conditions are documented in the policy rollback record before continuous learning resumes. Resuming continuous learning on a corrected policy while the corruption source remains active can re-corrupt the policy.</w:t>
      </w:r>
    </w:p>
    <w:p w14:paraId="6A004B50" w14:textId="77777777" w:rsidR="00F10E94" w:rsidRPr="009E6790" w:rsidRDefault="00000000" w:rsidP="001249DB">
      <w:pPr>
        <w:pStyle w:val="P0-Paragraph"/>
      </w:pPr>
      <w:r w:rsidRPr="009E6790">
        <w:t>Policy Rollback Failure State: If either condition cannot be satisfied within the deployment-approved rollback escalation period recorded in the configuration ledger (Blueprint starting value: 90 days from the rollback event), the incident is escalated to the CISO for a risk acceptance decision. The options are:</w:t>
      </w:r>
    </w:p>
    <w:p w14:paraId="285638AC" w14:textId="77777777" w:rsidR="00F10E94" w:rsidRPr="009E6790" w:rsidRDefault="00000000" w:rsidP="001249DB">
      <w:pPr>
        <w:pStyle w:val="L1-Bullet"/>
      </w:pPr>
      <w:r w:rsidRPr="009E6790">
        <w:t>Permanent decommissioning of continuous learning for the affected agent, with the agent operating on a fixed policy subject to ASCR-10 change control;</w:t>
      </w:r>
    </w:p>
    <w:p w14:paraId="0EC8D496" w14:textId="77777777" w:rsidR="00F10E94" w:rsidRPr="009E6790" w:rsidRDefault="00000000" w:rsidP="001249DB">
      <w:pPr>
        <w:pStyle w:val="L1-Bullet"/>
      </w:pPr>
      <w:r w:rsidRPr="009E6790">
        <w:t>Deployment of a replacement sensor infrastructure with a new commissioning-period baseline established under full ASCR-10 shadow mode; or</w:t>
      </w:r>
    </w:p>
    <w:p w14:paraId="49903783" w14:textId="77777777" w:rsidR="00F10E94" w:rsidRPr="009E6790" w:rsidRDefault="00000000" w:rsidP="001249DB">
      <w:pPr>
        <w:pStyle w:val="L1-Bullet"/>
      </w:pPr>
      <w:r w:rsidRPr="009E6790">
        <w:t>A documented risk acceptance with a monitoring-compensating-control plan approved by the CISO and reviewed by the Risk Officer or organization-designated governance authority recorded in OE01 Part 1. Option 3 must be reviewed at the deployment-approved cadence recorded in the configuration ledger (Blueprint starting cadence: quarterly). It does not constitute satisfaction of the sensor audit condition.</w:t>
      </w:r>
    </w:p>
    <w:p w14:paraId="3CAE7F32" w14:textId="77777777" w:rsidR="00F10E94" w:rsidRPr="009E6790" w:rsidRDefault="00000000" w:rsidP="001249DB">
      <w:pPr>
        <w:pStyle w:val="HS-Heading1"/>
      </w:pPr>
      <w:bookmarkStart w:id="39" w:name="_heading=h.wf5ungmodxv1" w:colFirst="0" w:colLast="0"/>
      <w:bookmarkEnd w:id="39"/>
      <w:r w:rsidRPr="009E6790">
        <w:lastRenderedPageBreak/>
        <w:t xml:space="preserve">10. Supply chain lifecycle: H-BOM auditing during the </w:t>
      </w:r>
      <w:proofErr w:type="gramStart"/>
      <w:r w:rsidRPr="009E6790">
        <w:t>operate</w:t>
      </w:r>
      <w:proofErr w:type="gramEnd"/>
      <w:r w:rsidRPr="009E6790">
        <w:t xml:space="preserve"> phase (ASCR-17 integration)</w:t>
      </w:r>
    </w:p>
    <w:p w14:paraId="307F2473" w14:textId="7578145D" w:rsidR="00F10E94" w:rsidRPr="009E6790" w:rsidRDefault="00000000" w:rsidP="001249DB">
      <w:pPr>
        <w:pStyle w:val="HS-Heading2"/>
      </w:pPr>
      <w:bookmarkStart w:id="40" w:name="_heading=h.kjbdk3bz7t8y" w:colFirst="0" w:colLast="0"/>
      <w:bookmarkEnd w:id="40"/>
      <w:r w:rsidRPr="009E6790">
        <w:t>10.1 The lifecycle gap</w:t>
      </w:r>
    </w:p>
    <w:p w14:paraId="38ABAEAD" w14:textId="1AB21CD6" w:rsidR="00F10E94" w:rsidRPr="009E6790" w:rsidRDefault="00000000" w:rsidP="001249DB">
      <w:pPr>
        <w:pStyle w:val="P0-Paragraph"/>
      </w:pPr>
      <w:r w:rsidRPr="009E6790">
        <w:t xml:space="preserve">ASCR-17 specifies pre-procurement vendor qualification and triggered vendor reassessment. ASCR-10 governs the AI-BOM content and change-control baseline. ASCR-08 governs the operate-phase H-BOM audit defined in this section. The gap that Chapter 4 identifies, and that the Port Paralysis scenario illustrates, is that supply-chain risk does not terminate at deployment. A hardware component can pass pre-procurement assessments and hold a complete H-BOM entry at </w:t>
      </w:r>
      <w:proofErr w:type="gramStart"/>
      <w:r w:rsidRPr="009E6790">
        <w:t>commissioning, yet</w:t>
      </w:r>
      <w:proofErr w:type="gramEnd"/>
      <w:r w:rsidRPr="009E6790">
        <w:t xml:space="preserve"> still undergo modification via legitimate vendor update channels during its operational life. The hardware that executes an agentic workload in year three of a system's operation is not necessarily the hardware that was evaluated at year zero. The H-BOM must be maintained as a living operational record and re-verified against the hardware's actual state at the deployment-approved risk-based cadence and triggering events defined in Section 10.2, rather than treated as a static commissioning-period snapshot.</w:t>
      </w:r>
    </w:p>
    <w:p w14:paraId="48B7CB0F" w14:textId="3E090AB2" w:rsidR="00F10E94" w:rsidRPr="001249DB" w:rsidRDefault="00000000" w:rsidP="001249DB">
      <w:pPr>
        <w:pStyle w:val="P0-Paragraph"/>
        <w:rPr>
          <w:i/>
          <w:iCs/>
        </w:rPr>
      </w:pPr>
      <w:proofErr w:type="gramStart"/>
      <w:r w:rsidRPr="009E6790">
        <w:t>The H</w:t>
      </w:r>
      <w:proofErr w:type="gramEnd"/>
      <w:r w:rsidRPr="009E6790">
        <w:t xml:space="preserve">-BOM is the hardware and firmware-integrity layer of the Physical BOM dimension of the Unified Bill of Materials defined in Chapter 5. It inventories the edge inference hardware together with its firmware and bus-attestation state (deployment-supported CXL/PCIe IDE configuration, SPDM certificate chains) and the Hardware Security Module configuration; the Physical BOM additionally carries the sensor-calibration records and controller-software inventory that fall outside the H-BOM's hardware-integrity scope. The main chapters use the umbrella term Physical BOM; this instrument uses H-BOM because </w:t>
      </w:r>
      <w:proofErr w:type="gramStart"/>
      <w:r w:rsidRPr="009E6790">
        <w:t>its</w:t>
      </w:r>
      <w:proofErr w:type="gramEnd"/>
      <w:r w:rsidRPr="009E6790">
        <w:t xml:space="preserve"> operate-phase audit acts on the hardware and firmware layer specifically.</w:t>
      </w:r>
    </w:p>
    <w:p w14:paraId="6C6315F3" w14:textId="7BEC170B" w:rsidR="00F10E94" w:rsidRPr="009E6790" w:rsidRDefault="00000000" w:rsidP="001249DB">
      <w:pPr>
        <w:pStyle w:val="P0-Paragraph"/>
      </w:pPr>
      <w:r w:rsidRPr="009E6790">
        <w:t>This section defines the H-BOM auditing process during the Operate phase of the hardware lifecycle, with verification requirements for the deployment-supported CXL/PCIe IDE configuration throughout operational life, consistent with the bus-level cryptographic protection described in Chapter 4.</w:t>
      </w:r>
    </w:p>
    <w:p w14:paraId="3863F5BF" w14:textId="2B3CECAB" w:rsidR="00F10E94" w:rsidRPr="009E6790" w:rsidRDefault="00000000" w:rsidP="001249DB">
      <w:pPr>
        <w:pStyle w:val="HS-Heading2"/>
      </w:pPr>
      <w:bookmarkStart w:id="41" w:name="_heading=h.u0ekugfg62yi" w:colFirst="0" w:colLast="0"/>
      <w:bookmarkEnd w:id="41"/>
      <w:r w:rsidRPr="009E6790">
        <w:t>10.2 Operate-phase H-BOM audit cadence</w:t>
      </w:r>
    </w:p>
    <w:p w14:paraId="6DD7853D" w14:textId="77777777" w:rsidR="00F10E94" w:rsidRPr="009E6790" w:rsidRDefault="00000000" w:rsidP="001249DB">
      <w:pPr>
        <w:pStyle w:val="P0-Paragraph"/>
      </w:pPr>
      <w:r w:rsidRPr="009E6790">
        <w:t>The H-BOM audit cadence during the Operate phase is defined by component risk class:</w:t>
      </w:r>
    </w:p>
    <w:p w14:paraId="001F61BC" w14:textId="77777777" w:rsidR="00F10E94" w:rsidRPr="009E6790" w:rsidRDefault="00F10E94" w:rsidP="001249DB">
      <w:pPr>
        <w:pStyle w:val="P0-Paragraph"/>
      </w:pPr>
    </w:p>
    <w:p w14:paraId="2D82DC6A" w14:textId="5B5036B5" w:rsidR="00F10E94" w:rsidRPr="009E6790" w:rsidRDefault="00000000" w:rsidP="001249DB">
      <w:pPr>
        <w:pStyle w:val="P0-Paragraph"/>
      </w:pPr>
      <w:r w:rsidRPr="009E6790">
        <w:t xml:space="preserve">Class A - inference accelerators, edge compute platforms, and HSMs (components that host or anchor the execution root of trust). Use the deployment-approved periodic audit cadence recorded in the configuration ledger. Blueprint starting cadence: quarterly, with additional triggered audits on any of the following events: vendor firmware update delivery for any component in the hardware stack; physical access to the edge node chassis by any personnel, whether for maintenance, inspection, or unrelated infrastructure work; ASCR-16 platform-measurement or attestation-profile deviation from the approved baseline, for example a TPM PCR deviation where that profile is used, together with the associated ASCR-06 verification outcome where applicable; or any </w:t>
      </w:r>
      <w:proofErr w:type="spellStart"/>
      <w:r w:rsidRPr="009E6790">
        <w:t>analog_attestation</w:t>
      </w:r>
      <w:proofErr w:type="spellEnd"/>
      <w:r w:rsidRPr="009E6790">
        <w:t xml:space="preserve"> anomaly classified under ASCR-08.</w:t>
      </w:r>
    </w:p>
    <w:p w14:paraId="31335752" w14:textId="2F4FAEBF" w:rsidR="00F10E94" w:rsidRPr="009E6790" w:rsidRDefault="00000000" w:rsidP="001249DB">
      <w:pPr>
        <w:pStyle w:val="P0-Paragraph"/>
      </w:pPr>
      <w:r w:rsidRPr="009E6790">
        <w:t>Class B - peripheral bus components, network interface cards, storage controllers, and power supply units (components connected to the inference accelerator through the CXL/PCIe bus fabric). Use the deployment-approved periodic audit cadence recorded in the configuration ledger. Blueprint starting cadence: semi-annual, with triggered audits on physical chassis access events.</w:t>
      </w:r>
    </w:p>
    <w:p w14:paraId="1DF7CFB3" w14:textId="1EEFABEE" w:rsidR="00F10E94" w:rsidRPr="009E6790" w:rsidRDefault="00000000" w:rsidP="001249DB">
      <w:pPr>
        <w:pStyle w:val="P0-Paragraph"/>
      </w:pPr>
      <w:r w:rsidRPr="009E6790">
        <w:lastRenderedPageBreak/>
        <w:t xml:space="preserve">Class C - environmental sensors feeding continuous learning reward calculations (covered separately under the Section 9.2 physical sensor audit protocol). Audited </w:t>
      </w:r>
      <w:proofErr w:type="gramStart"/>
      <w:r w:rsidRPr="009E6790">
        <w:t>per</w:t>
      </w:r>
      <w:proofErr w:type="gramEnd"/>
      <w:r w:rsidRPr="009E6790">
        <w:t xml:space="preserve"> the Tier 1/Tier 2 cadence defined there.</w:t>
      </w:r>
    </w:p>
    <w:p w14:paraId="46E7CE2F" w14:textId="77777777" w:rsidR="00F10E94" w:rsidRPr="009E6790" w:rsidRDefault="00000000" w:rsidP="001249DB">
      <w:pPr>
        <w:pStyle w:val="P0-Paragraph"/>
      </w:pPr>
      <w:r w:rsidRPr="009E6790">
        <w:rPr>
          <w:b/>
          <w:bCs/>
        </w:rPr>
        <w:t>Triggered Audit Initiation Protocol:</w:t>
      </w:r>
      <w:r w:rsidRPr="009E6790">
        <w:t xml:space="preserve"> When any Class A or Class B triggered audit condition is detected, the following actions are mandatory:</w:t>
      </w:r>
    </w:p>
    <w:p w14:paraId="45DDB7D7" w14:textId="77777777" w:rsidR="00F10E94" w:rsidRPr="009E6790" w:rsidRDefault="00000000" w:rsidP="001249DB">
      <w:pPr>
        <w:pStyle w:val="L1-Bullet"/>
      </w:pPr>
      <w:r w:rsidRPr="009E6790">
        <w:t>The system or individual who detected the trigger condition notifies the Supply Chain Operations Lead and the ASOC within the deployment-approved triggered-audit notification target recorded in the configuration ledger. Blueprint starting value: 1 hour.</w:t>
      </w:r>
    </w:p>
    <w:p w14:paraId="65E299FB" w14:textId="77777777" w:rsidR="00F10E94" w:rsidRPr="009E6790" w:rsidRDefault="00000000" w:rsidP="001249DB">
      <w:pPr>
        <w:pStyle w:val="L1-Bullet"/>
      </w:pPr>
      <w:r w:rsidRPr="009E6790">
        <w:t>The Supply Chain Operations Lead assigns a named auditor and initiates the audit within the deployment-approved triggered-audit initiation target recorded in the configuration ledger. Blueprint starting value: 4 hours from notification.</w:t>
      </w:r>
    </w:p>
    <w:p w14:paraId="413A1B15" w14:textId="77777777" w:rsidR="00F10E94" w:rsidRPr="009E6790" w:rsidRDefault="00000000" w:rsidP="001249DB">
      <w:pPr>
        <w:pStyle w:val="L1-Bullet"/>
      </w:pPr>
      <w:r w:rsidRPr="009E6790">
        <w:t>The triggered audit must be completed within the deployment-approved completion target recorded in the configuration ledger. Blueprint starting values: 72 hours for Class A components and 5 business days for Class B components.</w:t>
      </w:r>
    </w:p>
    <w:p w14:paraId="6D2DD9DB" w14:textId="77777777" w:rsidR="00F10E94" w:rsidRPr="009E6790" w:rsidRDefault="00000000" w:rsidP="001249DB">
      <w:pPr>
        <w:pStyle w:val="L1-Bullet"/>
      </w:pPr>
      <w:r w:rsidRPr="009E6790">
        <w:t>If the triggered audit cannot be completed within the required window, the edge node is placed in a circuit-breaker hold pending audit completion.</w:t>
      </w:r>
    </w:p>
    <w:p w14:paraId="3D9120A0" w14:textId="3A67EEAF" w:rsidR="00F10E94" w:rsidRPr="009E6790" w:rsidRDefault="00000000" w:rsidP="001249DB">
      <w:pPr>
        <w:pStyle w:val="L1-Bullet"/>
      </w:pPr>
      <w:r w:rsidRPr="009E6790">
        <w:t>All triggered audit records are stored in the H-BOM with the trigger event, initiation timestamp, assigned auditor, and completion timestamp.</w:t>
      </w:r>
    </w:p>
    <w:p w14:paraId="47D8DA89" w14:textId="403C84FE" w:rsidR="00F10E94" w:rsidRPr="009E6790" w:rsidRDefault="00000000" w:rsidP="001249DB">
      <w:pPr>
        <w:pStyle w:val="HS-Heading1"/>
      </w:pPr>
      <w:r w:rsidRPr="009E6790">
        <w:t xml:space="preserve">10.3 CXL and PCIe IDE integrity verification </w:t>
      </w:r>
    </w:p>
    <w:p w14:paraId="12F9782F" w14:textId="6CC6E0CF" w:rsidR="00F10E94" w:rsidRPr="009E6790" w:rsidRDefault="00000000" w:rsidP="001249DB">
      <w:pPr>
        <w:pStyle w:val="P0-Paragraph"/>
      </w:pPr>
      <w:r w:rsidRPr="009E6790">
        <w:t xml:space="preserve">A PCIe interposer is a hardware device physically inserted between the host system PCIe slot and the AI accelerator card. It can observe or manipulate bus traffic below software layers that assume the interconnect is trustworthy. CXL IDE and PCIe IDE provide confidentiality, integrity, and replay protection for supported link traffic. The exact capability registers, protection domains, key-management interfaces, and wire encoding depend on the </w:t>
      </w:r>
      <w:proofErr w:type="gramStart"/>
      <w:r w:rsidRPr="009E6790">
        <w:t>CXL</w:t>
      </w:r>
      <w:proofErr w:type="gramEnd"/>
      <w:r w:rsidRPr="009E6790">
        <w:t xml:space="preserve"> and PCIe revisions implemented by the deployed host, fabric, and accelerator. ASCR-08 therefore does not prescribe a specific CXL register namespace, flit layout, or MAC-control-flit representation. The H-BOM records the implemented protocol revisions and the evidence used to verify the required protection.</w:t>
      </w:r>
    </w:p>
    <w:p w14:paraId="07845761" w14:textId="77777777" w:rsidR="00F10E94" w:rsidRPr="009E6790" w:rsidRDefault="00000000" w:rsidP="001249DB">
      <w:pPr>
        <w:pStyle w:val="L1-Bullet"/>
      </w:pPr>
      <w:r w:rsidRPr="009E6790">
        <w:t xml:space="preserve">IDE link-state and device-identity verification: Verify that the deployed host, switch or fabric, and accelerator support and have enabled the IDE capabilities required by the implemented CXL/PCIe revision and deployment design. For CXL.io, apply the PCIe IDE mechanisms and applicable CXL constraints; for </w:t>
      </w:r>
      <w:proofErr w:type="spellStart"/>
      <w:r w:rsidRPr="009E6790">
        <w:t>CXL.cache</w:t>
      </w:r>
      <w:proofErr w:type="spellEnd"/>
      <w:r w:rsidRPr="009E6790">
        <w:t xml:space="preserve"> and </w:t>
      </w:r>
      <w:proofErr w:type="spellStart"/>
      <w:r w:rsidRPr="009E6790">
        <w:t>CXL.mem</w:t>
      </w:r>
      <w:proofErr w:type="spellEnd"/>
      <w:r w:rsidRPr="009E6790">
        <w:t xml:space="preserve">, verify the applicable CXL IDE protection. Use standards-conformant platform capability/status interfaces and approved tooling rather than assuming a </w:t>
      </w:r>
      <w:proofErr w:type="spellStart"/>
      <w:r w:rsidRPr="009E6790">
        <w:t>CXL.security</w:t>
      </w:r>
      <w:proofErr w:type="spellEnd"/>
      <w:r w:rsidRPr="009E6790">
        <w:t xml:space="preserve"> register namespace. Verify the implemented IDE key-management state and independently verify device identity through SPDM over the deployment-supported transport, such as DOE where applicable. </w:t>
      </w:r>
      <w:proofErr w:type="gramStart"/>
      <w:r w:rsidRPr="009E6790">
        <w:t>Record protocol revisions,</w:t>
      </w:r>
      <w:proofErr w:type="gramEnd"/>
      <w:r w:rsidRPr="009E6790">
        <w:t xml:space="preserve"> protected streams or links, capability/status evidence, device-identity evidence, and key/session evidence in the H-BOM audit log.</w:t>
      </w:r>
    </w:p>
    <w:p w14:paraId="7B18CF78" w14:textId="77777777" w:rsidR="00F10E94" w:rsidRPr="009E6790" w:rsidRDefault="00000000" w:rsidP="001249DB">
      <w:pPr>
        <w:pStyle w:val="L1-Bullet"/>
      </w:pPr>
      <w:r w:rsidRPr="009E6790">
        <w:rPr>
          <w:b/>
          <w:bCs/>
        </w:rPr>
        <w:t>SPDM certificate chain verification:</w:t>
      </w:r>
      <w:r w:rsidRPr="009E6790">
        <w:t xml:space="preserve"> Confirm that the SPDM certificate chain presented by the AI accelerator during the IDE session establishment matches the certificate chain recorded in the H-BOM at the last verified audit. A change in the SPDM certificate chain without a corresponding authorized hardware, firmware, certificate-rotation, or other approved H-BOM change event is an indicator requiring investigation; it is not by itself proof of hardware substitution. A certificate-chain </w:t>
      </w:r>
      <w:r w:rsidRPr="009E6790">
        <w:lastRenderedPageBreak/>
        <w:t>change that is expected under an authorized firmware update, approved certificate rotation, or other documented trust-anchor change is not by itself evidence of hardware substitution. Treat an unexplained change as an ASCR-08 Type-A or Type-X classification candidate based on the available evidence.</w:t>
      </w:r>
    </w:p>
    <w:p w14:paraId="01DC2762" w14:textId="77777777" w:rsidR="00F10E94" w:rsidRPr="009E6790" w:rsidRDefault="00000000" w:rsidP="001249DB">
      <w:pPr>
        <w:pStyle w:val="L1-Bullet"/>
      </w:pPr>
      <w:r w:rsidRPr="009E6790">
        <w:rPr>
          <w:b/>
          <w:bCs/>
        </w:rPr>
        <w:t>Anti-rollback counter verification</w:t>
      </w:r>
      <w:r w:rsidRPr="009E6790">
        <w:t>: Confirm that the firmware anti-rollback counter on the AI accelerator is at or above the minimum version specified in the H-BOM for the current authorized firmware version. A counter value below the minimum indicates a firmware downgrade - either through deliberate rollback or through a supply chain event that delivered an older firmware version through the vendor update channel. Treat as an ASCR-08 Type-X or Type-A classification candidate depending on the mechanism.</w:t>
      </w:r>
    </w:p>
    <w:p w14:paraId="1B3AF3E0" w14:textId="2AFD31F2" w:rsidR="00F10E94" w:rsidRPr="009E6790" w:rsidRDefault="00000000" w:rsidP="001249DB">
      <w:pPr>
        <w:pStyle w:val="L1-Bullet"/>
      </w:pPr>
      <w:r w:rsidRPr="009E6790">
        <w:rPr>
          <w:b/>
          <w:bCs/>
        </w:rPr>
        <w:t xml:space="preserve">Physical chassis inspection: </w:t>
      </w:r>
      <w:r w:rsidRPr="009E6790">
        <w:t>Confirm the absence of any additional hardware between the host system PCIe slot and the AI accelerator card. Interposers are physically detectable during chassis inspection if inspection is performed by personnel with knowledge of the authorized hardware configuration. The commissioning-period chassis photograph, stored in the H-BOM as the reference physical state, is the comparison artifact for this inspection step.</w:t>
      </w:r>
    </w:p>
    <w:p w14:paraId="0EACA5E3" w14:textId="4E71D360" w:rsidR="00F10E94" w:rsidRPr="009E6790" w:rsidRDefault="00000000" w:rsidP="001249DB">
      <w:pPr>
        <w:pStyle w:val="HS-Heading1"/>
      </w:pPr>
      <w:bookmarkStart w:id="42" w:name="_heading=h.n245y3z7y9kj" w:colFirst="0" w:colLast="0"/>
      <w:bookmarkEnd w:id="42"/>
      <w:r w:rsidRPr="009E6790">
        <w:t>10.4 H-BOM audit findings as ASCR-08 triggers</w:t>
      </w:r>
    </w:p>
    <w:p w14:paraId="7F1F8953" w14:textId="7FC6E822" w:rsidR="00F10E94" w:rsidRPr="009E6790" w:rsidRDefault="00000000" w:rsidP="001249DB">
      <w:pPr>
        <w:pStyle w:val="P0-Paragraph"/>
      </w:pPr>
      <w:r w:rsidRPr="009E6790">
        <w:t>H-BOM audit findings that indicate unauthorized hardware modification, firmware version mismatch, IDE configuration change, or an unexplained SPDM certificate-chain change without a corresponding authorized hardware, firmware, certificate-rotation, or other approved H-BOM change event are ASCR-08 incident classification triggers at the Type-A or Type-X level. Expected certificate-chain changes under an authorized firmware update, approved certificate rotation, or other documented trust-anchor change are not by themselves evidence of hardware substitution. Findings are processed through the Section 2 escalation structure with the following additions:</w:t>
      </w:r>
    </w:p>
    <w:p w14:paraId="0907F400" w14:textId="0CC44D87" w:rsidR="00F10E94" w:rsidRPr="009E6790" w:rsidRDefault="00000000" w:rsidP="001249DB">
      <w:pPr>
        <w:pStyle w:val="P0-Paragraph"/>
      </w:pPr>
      <w:r w:rsidRPr="009E6790">
        <w:t>The ASCR-11 vendor notification obligation is activated for any H-BOM finding that implicates a vendor-supplied component, requiring the vendor to provide an explanation of the configuration change and, if the change was delivered through the vendor update channel, a signed attestation that the delivered firmware matches the vendor's authorized build pipeline output. The applicable delivery window is the executed ASCR-11 contractual response window recorded as VENDOR_RESPONSE_SLA.</w:t>
      </w:r>
    </w:p>
    <w:p w14:paraId="11284ABE" w14:textId="77777777" w:rsidR="00F10E94" w:rsidRPr="009E6790" w:rsidRDefault="00000000" w:rsidP="001249DB">
      <w:pPr>
        <w:pStyle w:val="P0-Paragraph"/>
      </w:pPr>
      <w:r w:rsidRPr="009E6790">
        <w:t>Vendor Non-Response Escalation: If the vendor does not deliver the required forensic evidence or attestation within the executed ASCR-11 contractual response window recorded as VENDOR_RESPONSE_SLA:</w:t>
      </w:r>
    </w:p>
    <w:p w14:paraId="51C80AFA" w14:textId="77777777" w:rsidR="00F10E94" w:rsidRPr="009E6790" w:rsidRDefault="00000000" w:rsidP="001249DB">
      <w:pPr>
        <w:pStyle w:val="L1-Numbered"/>
        <w:numPr>
          <w:ilvl w:val="0"/>
          <w:numId w:val="34"/>
        </w:numPr>
      </w:pPr>
      <w:r w:rsidRPr="009E6790">
        <w:t>The ASOC notifies the CISO and Supply Chain Operations Lead immediately.</w:t>
      </w:r>
    </w:p>
    <w:p w14:paraId="0259FC41" w14:textId="77777777" w:rsidR="00F10E94" w:rsidRPr="009E6790" w:rsidRDefault="00000000" w:rsidP="001249DB">
      <w:pPr>
        <w:pStyle w:val="L1-Numbered"/>
        <w:numPr>
          <w:ilvl w:val="0"/>
          <w:numId w:val="34"/>
        </w:numPr>
      </w:pPr>
      <w:r w:rsidRPr="009E6790">
        <w:t>Maintain the applicable ASCR-04-enforced hold while independent verification and the governed release evaluation proceed. Vendor non-response does not transfer release authority to the CISO.</w:t>
      </w:r>
    </w:p>
    <w:p w14:paraId="512EFE83" w14:textId="77777777" w:rsidR="00F10E94" w:rsidRPr="009E6790" w:rsidRDefault="00000000" w:rsidP="001249DB">
      <w:pPr>
        <w:pStyle w:val="L1-Numbered"/>
        <w:numPr>
          <w:ilvl w:val="0"/>
          <w:numId w:val="34"/>
        </w:numPr>
      </w:pPr>
      <w:r w:rsidRPr="009E6790">
        <w:t>Document the ASCR-11 contractual SLA breach in the incident record and apply the contractual escalation or remedy provisions in force.</w:t>
      </w:r>
    </w:p>
    <w:p w14:paraId="3AF631DC" w14:textId="1381660B" w:rsidR="00F10E94" w:rsidRPr="009E6790" w:rsidRDefault="00000000" w:rsidP="001249DB">
      <w:pPr>
        <w:pStyle w:val="L1-Numbered"/>
        <w:numPr>
          <w:ilvl w:val="0"/>
          <w:numId w:val="34"/>
        </w:numPr>
      </w:pPr>
      <w:r w:rsidRPr="009E6790">
        <w:t xml:space="preserve">Perform independent firmware verification against the authorized H-BOM reference. If the deployed firmware </w:t>
      </w:r>
      <w:proofErr w:type="gramStart"/>
      <w:r w:rsidRPr="009E6790">
        <w:t>hash</w:t>
      </w:r>
      <w:proofErr w:type="gramEnd"/>
      <w:r w:rsidRPr="009E6790">
        <w:t xml:space="preserve"> </w:t>
      </w:r>
      <w:proofErr w:type="gramStart"/>
      <w:r w:rsidRPr="009E6790">
        <w:t>matches</w:t>
      </w:r>
      <w:proofErr w:type="gramEnd"/>
      <w:r w:rsidRPr="009E6790">
        <w:t xml:space="preserve"> the authorized reference, record the result as evidence supporting OE01 Part 2 Part B and present the node to the applicable ASCR-03 Section 4.2 release authority or authorities. A hash match is not itself a release authorization. If the firmware hash does not match, maintain quarantine and initiate the applicable ASCR-17 vendor reassessment or fourth-party supply-chain review.</w:t>
      </w:r>
    </w:p>
    <w:p w14:paraId="6C96EDC0" w14:textId="752BC360" w:rsidR="001249DB" w:rsidRPr="009E6790" w:rsidRDefault="00000000" w:rsidP="001249DB">
      <w:pPr>
        <w:pStyle w:val="P0-Paragraph"/>
      </w:pPr>
      <w:r w:rsidRPr="009E6790">
        <w:rPr>
          <w:b/>
          <w:bCs/>
        </w:rPr>
        <w:lastRenderedPageBreak/>
        <w:t>Attestation Verification Failure:</w:t>
      </w:r>
      <w:r w:rsidRPr="009E6790">
        <w:t xml:space="preserve"> If the vendor delivers an attestation that fails signature verification or asserts a firmware version inconsistent with the deployed firmware hash, treat the result as a high-priority supply-chain integrity failure and an ASCR-08 Type-A classification candidate. Maintain the applicable hold while the organization verifies the signing identity and certificate chain, attestation profile, authorized firmware reference, deployed firmware hash, and vendor change record. Initiate an ASCR-15 campaign-pattern assessment as an investigative hypothesis where the evidence supports a possible adversarial supply-chain path. Classify the incident as Type-A only when the available evidence supports intentional or unauthorized adversarial manipulation; configuration, synchronization, delivery, or other systemic causes may instead support Type-X or another classification.</w:t>
      </w:r>
    </w:p>
    <w:p w14:paraId="2D6BF8B6" w14:textId="2AF337FB" w:rsidR="00F10E94" w:rsidRPr="009E6790" w:rsidRDefault="00000000" w:rsidP="001249DB">
      <w:pPr>
        <w:pStyle w:val="P0-Paragraph"/>
      </w:pPr>
      <w:r w:rsidRPr="009E6790">
        <w:t>The ASCR-17 fourth-party supply chain review is initiated for any H-BOM finding that cannot be attributed to an authorized vendor update or an authorized configuration change. The review examines the transitive dependency chain of the implicated component - the same review that the Port Paralysis scenario revealed was not in place for Terminal Alpha's Predictive Maintenance Agent hardware - to identify whether the modification may have originated upstream of the direct vendor relationship.</w:t>
      </w:r>
    </w:p>
    <w:p w14:paraId="50E9D577" w14:textId="4FB766A2" w:rsidR="00F10E94" w:rsidRPr="009E6790" w:rsidRDefault="00000000" w:rsidP="001249DB">
      <w:pPr>
        <w:pStyle w:val="P0-Paragraph"/>
      </w:pPr>
      <w:r w:rsidRPr="009E6790">
        <w:t>The affected edge node is placed in a circuit-breaker hold pending re-attestation under Section 7.2 for any H-BOM finding that indicates the hardware root of trust may have been compromised. The hold is not released until the re-attestation checklist is complete and cleared.</w:t>
      </w:r>
    </w:p>
    <w:p w14:paraId="35AF1D55" w14:textId="77777777" w:rsidR="00F10E94" w:rsidRPr="009E6790" w:rsidRDefault="00000000" w:rsidP="001249DB">
      <w:pPr>
        <w:pStyle w:val="HS-Heading1"/>
      </w:pPr>
      <w:bookmarkStart w:id="43" w:name="_heading=h.lktytj3kxkct" w:colFirst="0" w:colLast="0"/>
      <w:bookmarkEnd w:id="43"/>
      <w:r w:rsidRPr="009E6790">
        <w:t>Summary</w:t>
      </w:r>
    </w:p>
    <w:p w14:paraId="1A051D53" w14:textId="77777777" w:rsidR="00F10E94" w:rsidRPr="009E6790" w:rsidRDefault="00000000" w:rsidP="001249DB">
      <w:pPr>
        <w:pStyle w:val="P0-Paragraph"/>
      </w:pPr>
      <w:r w:rsidRPr="009E6790">
        <w:t>The regulatory obligations triggered by an incident run on clocks defined by the applicable legal regime, which may already be running when the ASCR-08 declaration occurs and do not wait for investigation completion.</w:t>
      </w:r>
    </w:p>
    <w:p w14:paraId="5142ABA7" w14:textId="77777777" w:rsidR="00F10E94" w:rsidRPr="009E6790" w:rsidRDefault="00000000" w:rsidP="001249DB">
      <w:pPr>
        <w:pStyle w:val="P0-Paragraph"/>
      </w:pPr>
      <w:r w:rsidRPr="009E6790">
        <w:t>The 27-point matrix in this playbook exists because "malfunction" is not a classification, it is an admission that the organization cannot distinguish an attacker from a probability distribution from a degraded hardware stack. That distinction determines whether the response is a threat hunt, a model recalibration, or a capital expenditure request. It determines which vendors receive forensic cooperation demands under ASCR-11. It determines which regulatory authorities receive notifications and on what timeline. It determines what the ASCR-01 risk score update looks like at the next assessment cycle. Getting it wrong does not just produce a bad incident report - it produces a wrong organizational response to whatever caused the incident.</w:t>
      </w:r>
    </w:p>
    <w:p w14:paraId="05C00FD8" w14:textId="77777777" w:rsidR="00F10E94" w:rsidRPr="009E6790" w:rsidRDefault="00000000" w:rsidP="001249DB">
      <w:pPr>
        <w:pStyle w:val="P0-Paragraph"/>
      </w:pPr>
      <w:r w:rsidRPr="009E6790">
        <w:t>The playbook's three parallel functions - physical interdiction, evidence preservation, and regulatory notification preparation - are parallel precisely because the physical environment does not provide sequential time. An ASOC that runs them sequentially will preserve evidence after the system has been reconfigured, file regulatory notifications after the deadline has passed, and release Safe-State before the authority chain has been consulted. Each of those failures is independently consequential. Together they convert a manageable incident into an unmanaged one with regulatory, legal, and operational dimensions that compound.</w:t>
      </w:r>
    </w:p>
    <w:p w14:paraId="342C93B5" w14:textId="77777777" w:rsidR="00F10E94" w:rsidRPr="009E6790" w:rsidRDefault="00000000" w:rsidP="001249DB">
      <w:pPr>
        <w:pStyle w:val="P0-Paragraph"/>
      </w:pPr>
      <w:r w:rsidRPr="009E6790">
        <w:t xml:space="preserve">Consistent use of ASCR-08 across the incident lifecycle - from pre-incident instrumentation validation through ASCR-09 TVA scripts, through active incident response, through the post-incident ASCR-01 risk score update - produces the closed-loop improvement cycle that supports progressively stronger and more defensible response capability. Every classified incident is a calibration event. Every governed exercise that validates the implemented playbook under production-representative conditions is an investment in the organization's ability to respond faster and more accurately the next time. The goal is not zero incidents. It is to reduce avoidable Indeterminate classifications caused by preventable telemetry, provenance, or evidence-quality gaps </w:t>
      </w:r>
      <w:r w:rsidRPr="009E6790">
        <w:lastRenderedPageBreak/>
        <w:t>while preserving Indeterminate as the correct forensic outcome when the available evidence is genuinely insufficient.</w:t>
      </w:r>
    </w:p>
    <w:p w14:paraId="2D2B501C" w14:textId="77777777" w:rsidR="00F10E94" w:rsidRPr="009E6790" w:rsidRDefault="00F10E94" w:rsidP="001249DB">
      <w:pPr>
        <w:pStyle w:val="P0-Paragraph"/>
      </w:pPr>
    </w:p>
    <w:sectPr w:rsidR="00F10E94" w:rsidRPr="009E679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B4505" w14:textId="77777777" w:rsidR="00945A68" w:rsidRDefault="00945A68">
      <w:pPr>
        <w:spacing w:after="0" w:line="240" w:lineRule="auto"/>
      </w:pPr>
      <w:r>
        <w:separator/>
      </w:r>
    </w:p>
  </w:endnote>
  <w:endnote w:type="continuationSeparator" w:id="0">
    <w:p w14:paraId="5ACE3C0C" w14:textId="77777777" w:rsidR="00945A68" w:rsidRDefault="00945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05EBFC7-C4CF-4E79-93E0-BC2D3B654966}"/>
    <w:embedBold r:id="rId2" w:fontKey="{E3EB6C44-9C40-492F-9596-2D676A15E54E}"/>
    <w:embedItalic r:id="rId3" w:fontKey="{2AD82A65-C7B9-41DE-BDC3-4986438EFAFE}"/>
    <w:embedBoldItalic r:id="rId4" w:fontKey="{A3C9CA04-503E-4A78-B57B-ADCE8CD5AD9B}"/>
  </w:font>
  <w:font w:name="Calibri">
    <w:panose1 w:val="020F0502020204030204"/>
    <w:charset w:val="00"/>
    <w:family w:val="swiss"/>
    <w:pitch w:val="variable"/>
    <w:sig w:usb0="E4002EFF" w:usb1="C200247B" w:usb2="00000009" w:usb3="00000000" w:csb0="000001FF" w:csb1="00000000"/>
    <w:embedRegular r:id="rId5" w:fontKey="{9250017C-BD9C-4ACF-9EBA-0A745D6BDF27}"/>
    <w:embedBold r:id="rId6" w:fontKey="{F0130109-C71D-4129-894B-9C2DEA4921A6}"/>
    <w:embedItalic r:id="rId7" w:fontKey="{604633F9-A169-4A20-83AA-DB082FDE4394}"/>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8" w:fontKey="{98C4D4FA-7B4C-443A-91E4-C1FCF672BA93}"/>
    <w:embedBold r:id="rId9" w:fontKey="{C26B553F-AE18-49D7-AA9C-6A268F006449}"/>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10" w:fontKey="{3C5CC0F1-A282-45B1-8084-24EE6A580655}"/>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1" w:fontKey="{14A55BFD-2C87-4DB6-8C1C-401D00F776C5}"/>
  </w:font>
  <w:font w:name="Segoe UI Symbol">
    <w:panose1 w:val="020B0502040204020203"/>
    <w:charset w:val="00"/>
    <w:family w:val="swiss"/>
    <w:pitch w:val="variable"/>
    <w:sig w:usb0="800001E3" w:usb1="1200FFEF" w:usb2="00040000" w:usb3="00000000" w:csb0="00000001" w:csb1="00000000"/>
    <w:embedRegular r:id="rId12" w:fontKey="{F22FF977-596C-4E17-B60E-FFF65F372E83}"/>
    <w:embedBold r:id="rId13" w:fontKey="{D773E7C8-D090-455F-99A5-B9BA216365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B063E" w14:textId="77777777" w:rsidR="00945A68" w:rsidRDefault="00945A68">
      <w:pPr>
        <w:spacing w:after="0" w:line="240" w:lineRule="auto"/>
      </w:pPr>
      <w:r>
        <w:separator/>
      </w:r>
    </w:p>
  </w:footnote>
  <w:footnote w:type="continuationSeparator" w:id="0">
    <w:p w14:paraId="1677B0B5" w14:textId="77777777" w:rsidR="00945A68" w:rsidRDefault="00945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3A505E8"/>
    <w:multiLevelType w:val="multilevel"/>
    <w:tmpl w:val="A45A97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3E6D43"/>
    <w:multiLevelType w:val="multilevel"/>
    <w:tmpl w:val="04544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A801158"/>
    <w:multiLevelType w:val="multilevel"/>
    <w:tmpl w:val="112AE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E567BC7"/>
    <w:multiLevelType w:val="multilevel"/>
    <w:tmpl w:val="9D460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4D688F"/>
    <w:multiLevelType w:val="multilevel"/>
    <w:tmpl w:val="F2DCA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443300"/>
    <w:multiLevelType w:val="multilevel"/>
    <w:tmpl w:val="8496E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2B384D"/>
    <w:multiLevelType w:val="multilevel"/>
    <w:tmpl w:val="349CD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F0193A"/>
    <w:multiLevelType w:val="multilevel"/>
    <w:tmpl w:val="F78C7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0A64AC"/>
    <w:multiLevelType w:val="multilevel"/>
    <w:tmpl w:val="DBE8C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B95540"/>
    <w:multiLevelType w:val="multilevel"/>
    <w:tmpl w:val="92684D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0"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0D392F"/>
    <w:multiLevelType w:val="multilevel"/>
    <w:tmpl w:val="05087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33B737A"/>
    <w:multiLevelType w:val="multilevel"/>
    <w:tmpl w:val="AE625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5"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6" w15:restartNumberingAfterBreak="0">
    <w:nsid w:val="4D2E19D0"/>
    <w:multiLevelType w:val="multilevel"/>
    <w:tmpl w:val="D1DA4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8"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9" w15:restartNumberingAfterBreak="0">
    <w:nsid w:val="5DC65081"/>
    <w:multiLevelType w:val="multilevel"/>
    <w:tmpl w:val="5F84A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4ED2E5A"/>
    <w:multiLevelType w:val="multilevel"/>
    <w:tmpl w:val="DD9C6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3832673"/>
    <w:multiLevelType w:val="multilevel"/>
    <w:tmpl w:val="63400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60615251">
    <w:abstractNumId w:val="1"/>
  </w:num>
  <w:num w:numId="2" w16cid:durableId="573012019">
    <w:abstractNumId w:val="13"/>
  </w:num>
  <w:num w:numId="3" w16cid:durableId="276369941">
    <w:abstractNumId w:val="26"/>
  </w:num>
  <w:num w:numId="4" w16cid:durableId="1150831832">
    <w:abstractNumId w:val="12"/>
  </w:num>
  <w:num w:numId="5" w16cid:durableId="10224853">
    <w:abstractNumId w:val="22"/>
  </w:num>
  <w:num w:numId="6" w16cid:durableId="2071146114">
    <w:abstractNumId w:val="10"/>
  </w:num>
  <w:num w:numId="7" w16cid:durableId="79453110">
    <w:abstractNumId w:val="31"/>
  </w:num>
  <w:num w:numId="8" w16cid:durableId="979502176">
    <w:abstractNumId w:val="30"/>
  </w:num>
  <w:num w:numId="9" w16cid:durableId="97602465">
    <w:abstractNumId w:val="2"/>
  </w:num>
  <w:num w:numId="10" w16cid:durableId="959919117">
    <w:abstractNumId w:val="16"/>
  </w:num>
  <w:num w:numId="11" w16cid:durableId="22293473">
    <w:abstractNumId w:val="18"/>
  </w:num>
  <w:num w:numId="12" w16cid:durableId="1793136956">
    <w:abstractNumId w:val="23"/>
  </w:num>
  <w:num w:numId="13" w16cid:durableId="170071472">
    <w:abstractNumId w:val="11"/>
  </w:num>
  <w:num w:numId="14" w16cid:durableId="390691807">
    <w:abstractNumId w:val="29"/>
  </w:num>
  <w:num w:numId="15" w16cid:durableId="263654956">
    <w:abstractNumId w:val="9"/>
  </w:num>
  <w:num w:numId="16" w16cid:durableId="406003454">
    <w:abstractNumId w:val="4"/>
  </w:num>
  <w:num w:numId="17" w16cid:durableId="512497296">
    <w:abstractNumId w:val="32"/>
  </w:num>
  <w:num w:numId="18" w16cid:durableId="1730574350">
    <w:abstractNumId w:val="6"/>
  </w:num>
  <w:num w:numId="19" w16cid:durableId="264657427">
    <w:abstractNumId w:val="0"/>
  </w:num>
  <w:num w:numId="20" w16cid:durableId="1399671067">
    <w:abstractNumId w:val="7"/>
  </w:num>
  <w:num w:numId="21" w16cid:durableId="1604025277">
    <w:abstractNumId w:val="19"/>
  </w:num>
  <w:num w:numId="22" w16cid:durableId="1253124087">
    <w:abstractNumId w:val="15"/>
  </w:num>
  <w:num w:numId="23" w16cid:durableId="1655912333">
    <w:abstractNumId w:val="21"/>
  </w:num>
  <w:num w:numId="24" w16cid:durableId="722173098">
    <w:abstractNumId w:val="14"/>
  </w:num>
  <w:num w:numId="25" w16cid:durableId="1279526178">
    <w:abstractNumId w:val="5"/>
  </w:num>
  <w:num w:numId="26" w16cid:durableId="696858381">
    <w:abstractNumId w:val="20"/>
  </w:num>
  <w:num w:numId="27" w16cid:durableId="984697512">
    <w:abstractNumId w:val="3"/>
  </w:num>
  <w:num w:numId="28" w16cid:durableId="1314287334">
    <w:abstractNumId w:val="8"/>
  </w:num>
  <w:num w:numId="29" w16cid:durableId="529880452">
    <w:abstractNumId w:val="17"/>
  </w:num>
  <w:num w:numId="30" w16cid:durableId="957100090">
    <w:abstractNumId w:val="27"/>
  </w:num>
  <w:num w:numId="31" w16cid:durableId="500195562">
    <w:abstractNumId w:val="24"/>
  </w:num>
  <w:num w:numId="32" w16cid:durableId="427190788">
    <w:abstractNumId w:val="28"/>
  </w:num>
  <w:num w:numId="33" w16cid:durableId="1438672060">
    <w:abstractNumId w:val="25"/>
  </w:num>
  <w:num w:numId="34" w16cid:durableId="18323258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E94"/>
    <w:rsid w:val="001249DB"/>
    <w:rsid w:val="00753CAC"/>
    <w:rsid w:val="00804B43"/>
    <w:rsid w:val="00945A68"/>
    <w:rsid w:val="009E0FD3"/>
    <w:rsid w:val="009E6790"/>
    <w:rsid w:val="00F10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18A6"/>
  <w15:docId w15:val="{00FB801A-D40F-40CA-ACF0-0CAF90CF8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790"/>
    <w:pPr>
      <w:spacing w:after="160" w:line="278" w:lineRule="auto"/>
    </w:pPr>
    <w:rPr>
      <w:rFonts w:asciiTheme="minorHAnsi" w:eastAsiaTheme="minorHAnsi" w:hAnsiTheme="minorHAnsi" w:cstheme="minorBidi"/>
      <w:kern w:val="2"/>
      <w:sz w:val="24"/>
      <w:szCs w:val="24"/>
      <w:lang w:val="en-US"/>
      <w14:ligatures w14:val="standardContextual"/>
    </w:rPr>
  </w:style>
  <w:style w:type="paragraph" w:styleId="Heading1">
    <w:name w:val="heading 1"/>
    <w:basedOn w:val="Normal"/>
    <w:next w:val="Normal"/>
    <w:link w:val="Heading1Char"/>
    <w:uiPriority w:val="9"/>
    <w:qFormat/>
    <w:rsid w:val="009E679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9E679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9E679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9E679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9E679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9E6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9E6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9E6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9E6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E67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6790"/>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9E6790"/>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paragraph" w:styleId="Subtitle">
    <w:name w:val="Subtitle"/>
    <w:basedOn w:val="Normal"/>
    <w:next w:val="Normal"/>
    <w:link w:val="SubtitleChar"/>
    <w:uiPriority w:val="11"/>
    <w:qFormat/>
    <w:rsid w:val="009E6790"/>
    <w:pPr>
      <w:numPr>
        <w:ilvl w:val="1"/>
      </w:numPr>
    </w:pPr>
    <w:rPr>
      <w:rFonts w:eastAsiaTheme="majorEastAsia" w:cstheme="majorBidi"/>
      <w:color w:val="595959" w:themeColor="text1" w:themeTint="A6"/>
      <w:spacing w:val="15"/>
      <w:sz w:val="28"/>
      <w:szCs w:val="28"/>
    </w:r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paragraph" w:styleId="Header">
    <w:name w:val="header"/>
    <w:basedOn w:val="Normal"/>
    <w:link w:val="HeaderChar"/>
    <w:uiPriority w:val="99"/>
    <w:unhideWhenUsed/>
    <w:rsid w:val="009E6790"/>
    <w:pPr>
      <w:tabs>
        <w:tab w:val="center" w:pos="4680"/>
        <w:tab w:val="right" w:pos="9360"/>
      </w:tabs>
      <w:spacing w:line="240" w:lineRule="auto"/>
    </w:pPr>
  </w:style>
  <w:style w:type="character" w:customStyle="1" w:styleId="HeaderChar">
    <w:name w:val="Header Char"/>
    <w:basedOn w:val="DefaultParagraphFont"/>
    <w:link w:val="Header"/>
    <w:uiPriority w:val="99"/>
    <w:rsid w:val="009E6790"/>
  </w:style>
  <w:style w:type="paragraph" w:styleId="Footer">
    <w:name w:val="footer"/>
    <w:basedOn w:val="Normal"/>
    <w:link w:val="FooterChar"/>
    <w:uiPriority w:val="99"/>
    <w:unhideWhenUsed/>
    <w:rsid w:val="009E6790"/>
    <w:pPr>
      <w:tabs>
        <w:tab w:val="center" w:pos="4680"/>
        <w:tab w:val="right" w:pos="9360"/>
      </w:tabs>
      <w:spacing w:line="240" w:lineRule="auto"/>
    </w:pPr>
  </w:style>
  <w:style w:type="character" w:customStyle="1" w:styleId="FooterChar">
    <w:name w:val="Footer Char"/>
    <w:basedOn w:val="DefaultParagraphFont"/>
    <w:link w:val="Footer"/>
    <w:uiPriority w:val="99"/>
    <w:rsid w:val="009E6790"/>
  </w:style>
  <w:style w:type="character" w:customStyle="1" w:styleId="Heading7Char">
    <w:name w:val="Heading 7 Char"/>
    <w:basedOn w:val="DefaultParagraphFont"/>
    <w:link w:val="Heading7"/>
    <w:uiPriority w:val="9"/>
    <w:rsid w:val="009E6790"/>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9E6790"/>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9E6790"/>
    <w:rPr>
      <w:rFonts w:asciiTheme="minorHAnsi" w:eastAsiaTheme="majorEastAsia" w:hAnsiTheme="minorHAnsi" w:cstheme="majorBidi"/>
      <w:color w:val="272727" w:themeColor="text1" w:themeTint="D8"/>
      <w:kern w:val="2"/>
      <w:sz w:val="24"/>
      <w:szCs w:val="24"/>
      <w:lang w:val="en-US"/>
      <w14:ligatures w14:val="standardContextual"/>
    </w:rPr>
  </w:style>
  <w:style w:type="paragraph" w:customStyle="1" w:styleId="BM-BookCover">
    <w:name w:val="BM - BookCover"/>
    <w:basedOn w:val="Normal"/>
    <w:rsid w:val="009E6790"/>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9E6790"/>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9E6790"/>
    <w:pPr>
      <w:spacing w:after="120"/>
      <w:jc w:val="both"/>
    </w:pPr>
    <w:rPr>
      <w:rFonts w:ascii="Crimson Pro" w:eastAsia="Times New Roman" w:hAnsi="Crimson Pro" w:cs="Times New Roman"/>
      <w:sz w:val="21"/>
      <w:szCs w:val="24"/>
      <w:lang w:val="en-US"/>
    </w:rPr>
  </w:style>
  <w:style w:type="paragraph" w:customStyle="1" w:styleId="C-Comment">
    <w:name w:val="C - Comment"/>
    <w:basedOn w:val="P0-Paragraph"/>
    <w:next w:val="P0-Paragraph"/>
    <w:rsid w:val="009E6790"/>
    <w:pPr>
      <w:spacing w:line="360" w:lineRule="auto"/>
    </w:pPr>
    <w:rPr>
      <w:rFonts w:ascii="Arial" w:hAnsi="Arial"/>
      <w:b/>
      <w:color w:val="FF0000"/>
      <w:sz w:val="28"/>
      <w:szCs w:val="28"/>
    </w:rPr>
  </w:style>
  <w:style w:type="paragraph" w:customStyle="1" w:styleId="C-Citation">
    <w:name w:val="C - Citation"/>
    <w:basedOn w:val="C-Comment"/>
    <w:qFormat/>
    <w:rsid w:val="009E6790"/>
    <w:rPr>
      <w:color w:val="FFFF00"/>
      <w:sz w:val="20"/>
    </w:rPr>
  </w:style>
  <w:style w:type="paragraph" w:customStyle="1" w:styleId="C0-CodeBlock">
    <w:name w:val="C0 - CodeBlock"/>
    <w:basedOn w:val="Normal"/>
    <w:rsid w:val="009E6790"/>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9E6790"/>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9E6790"/>
    <w:pPr>
      <w:ind w:left="907"/>
    </w:pPr>
  </w:style>
  <w:style w:type="paragraph" w:customStyle="1" w:styleId="C1-ConsoleBlock">
    <w:name w:val="C1 - ConsoleBlock"/>
    <w:basedOn w:val="C1-CodeBlock"/>
    <w:rsid w:val="009E6790"/>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9E6790"/>
    <w:pPr>
      <w:ind w:left="1526"/>
    </w:pPr>
  </w:style>
  <w:style w:type="paragraph" w:customStyle="1" w:styleId="C2-ConsoleBlock">
    <w:name w:val="C2 - ConsoleBlock"/>
    <w:basedOn w:val="C0-ConsoleBlock"/>
    <w:rsid w:val="009E6790"/>
    <w:pPr>
      <w:ind w:left="2074"/>
    </w:pPr>
  </w:style>
  <w:style w:type="character" w:customStyle="1" w:styleId="CS-BoldItalic">
    <w:name w:val="CS - BoldItalic"/>
    <w:basedOn w:val="DefaultParagraphFont"/>
    <w:rsid w:val="009E6790"/>
    <w:rPr>
      <w:b/>
      <w:i/>
    </w:rPr>
  </w:style>
  <w:style w:type="character" w:customStyle="1" w:styleId="CS-HighlightedCode">
    <w:name w:val="CS - HighlightedCode"/>
    <w:qFormat/>
    <w:rsid w:val="009E6790"/>
    <w:rPr>
      <w:rFonts w:ascii="Consolas" w:hAnsi="Consolas"/>
      <w:b/>
      <w:color w:val="747959"/>
      <w:sz w:val="19"/>
      <w:szCs w:val="18"/>
    </w:rPr>
  </w:style>
  <w:style w:type="character" w:customStyle="1" w:styleId="CS-InlineCode">
    <w:name w:val="CS - InlineCode"/>
    <w:rsid w:val="009E6790"/>
    <w:rPr>
      <w:rFonts w:ascii="Consolas" w:hAnsi="Consolas"/>
      <w:color w:val="747959"/>
      <w:sz w:val="19"/>
      <w:szCs w:val="18"/>
    </w:rPr>
  </w:style>
  <w:style w:type="character" w:customStyle="1" w:styleId="CS-Italic">
    <w:name w:val="CS - Italic"/>
    <w:rsid w:val="009E6790"/>
    <w:rPr>
      <w:i/>
      <w:color w:val="FF99CC"/>
    </w:rPr>
  </w:style>
  <w:style w:type="character" w:customStyle="1" w:styleId="CS-Keyword">
    <w:name w:val="CS - Keyword"/>
    <w:rsid w:val="009E6790"/>
    <w:rPr>
      <w:b/>
    </w:rPr>
  </w:style>
  <w:style w:type="character" w:customStyle="1" w:styleId="CS-Screentext">
    <w:name w:val="CS - Screentext"/>
    <w:rsid w:val="009E6790"/>
    <w:rPr>
      <w:b/>
      <w:color w:val="008000"/>
    </w:rPr>
  </w:style>
  <w:style w:type="character" w:customStyle="1" w:styleId="CS-Subscript">
    <w:name w:val="CS - Subscript"/>
    <w:basedOn w:val="DefaultParagraphFont"/>
    <w:rsid w:val="009E6790"/>
    <w:rPr>
      <w:i w:val="0"/>
      <w:vertAlign w:val="subscript"/>
    </w:rPr>
  </w:style>
  <w:style w:type="character" w:customStyle="1" w:styleId="CS-SubscriptBold">
    <w:name w:val="CS - SubscriptBold"/>
    <w:basedOn w:val="DefaultParagraphFont"/>
    <w:rsid w:val="009E6790"/>
    <w:rPr>
      <w:b/>
      <w:vertAlign w:val="subscript"/>
    </w:rPr>
  </w:style>
  <w:style w:type="character" w:customStyle="1" w:styleId="CS-SubscriptBoldItalic">
    <w:name w:val="CS - SubscriptBoldItalic"/>
    <w:basedOn w:val="DefaultParagraphFont"/>
    <w:rsid w:val="009E6790"/>
    <w:rPr>
      <w:b/>
      <w:i/>
      <w:vertAlign w:val="subscript"/>
    </w:rPr>
  </w:style>
  <w:style w:type="character" w:customStyle="1" w:styleId="CS-SubscriptItalic">
    <w:name w:val="CS - SubscriptItalic"/>
    <w:basedOn w:val="DefaultParagraphFont"/>
    <w:rsid w:val="009E6790"/>
    <w:rPr>
      <w:i/>
      <w:vertAlign w:val="subscript"/>
    </w:rPr>
  </w:style>
  <w:style w:type="character" w:customStyle="1" w:styleId="CS-Superscript">
    <w:name w:val="CS - Superscript"/>
    <w:basedOn w:val="DefaultParagraphFont"/>
    <w:rsid w:val="009E6790"/>
    <w:rPr>
      <w:vertAlign w:val="superscript"/>
    </w:rPr>
  </w:style>
  <w:style w:type="character" w:customStyle="1" w:styleId="CS-SuperscriptBold">
    <w:name w:val="CS - SuperscriptBold"/>
    <w:basedOn w:val="DefaultParagraphFont"/>
    <w:rsid w:val="009E6790"/>
    <w:rPr>
      <w:b/>
      <w:vertAlign w:val="superscript"/>
    </w:rPr>
  </w:style>
  <w:style w:type="character" w:customStyle="1" w:styleId="CS-SuperscriptBoldItalic">
    <w:name w:val="CS - SuperscriptBoldItalic"/>
    <w:basedOn w:val="DefaultParagraphFont"/>
    <w:rsid w:val="009E6790"/>
    <w:rPr>
      <w:b/>
      <w:i/>
      <w:vertAlign w:val="superscript"/>
    </w:rPr>
  </w:style>
  <w:style w:type="character" w:customStyle="1" w:styleId="CS-SuperscriptItalic">
    <w:name w:val="CS - SuperscriptItalic"/>
    <w:basedOn w:val="DefaultParagraphFont"/>
    <w:rsid w:val="009E6790"/>
    <w:rPr>
      <w:i/>
      <w:vertAlign w:val="superscript"/>
    </w:rPr>
  </w:style>
  <w:style w:type="character" w:customStyle="1" w:styleId="CS-URL">
    <w:name w:val="CS - URL"/>
    <w:rsid w:val="009E6790"/>
    <w:rPr>
      <w:rFonts w:ascii="Consolas" w:hAnsi="Consolas"/>
      <w:color w:val="0000FF"/>
      <w:sz w:val="19"/>
      <w:szCs w:val="18"/>
    </w:rPr>
  </w:style>
  <w:style w:type="paragraph" w:customStyle="1" w:styleId="F0-Figure">
    <w:name w:val="F0 - Figure"/>
    <w:basedOn w:val="P0-Paragraph"/>
    <w:next w:val="Normal"/>
    <w:rsid w:val="009E6790"/>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9E6790"/>
    <w:pPr>
      <w:ind w:left="630" w:right="630"/>
    </w:pPr>
  </w:style>
  <w:style w:type="paragraph" w:customStyle="1" w:styleId="F1-Figure">
    <w:name w:val="F1 - Figure"/>
    <w:basedOn w:val="F0-Figure"/>
    <w:next w:val="F0-FigureCaption"/>
    <w:qFormat/>
    <w:rsid w:val="009E6790"/>
    <w:pPr>
      <w:ind w:left="630"/>
    </w:pPr>
  </w:style>
  <w:style w:type="paragraph" w:customStyle="1" w:styleId="F1-FigureCaption">
    <w:name w:val="F1 - FigureCaption"/>
    <w:basedOn w:val="F0-FigureCaption"/>
    <w:rsid w:val="009E6790"/>
    <w:pPr>
      <w:ind w:left="1260"/>
    </w:pPr>
  </w:style>
  <w:style w:type="paragraph" w:customStyle="1" w:styleId="F2-Figure">
    <w:name w:val="F2 - Figure"/>
    <w:basedOn w:val="F0-Figure"/>
    <w:rsid w:val="009E6790"/>
    <w:pPr>
      <w:ind w:left="1260"/>
    </w:pPr>
  </w:style>
  <w:style w:type="paragraph" w:customStyle="1" w:styleId="F2-FigureCaption">
    <w:name w:val="F2 - FigureCaption"/>
    <w:basedOn w:val="F0-FigureCaption"/>
    <w:rsid w:val="009E6790"/>
    <w:pPr>
      <w:ind w:left="1890"/>
    </w:pPr>
  </w:style>
  <w:style w:type="paragraph" w:customStyle="1" w:styleId="FM-Acknowledgement">
    <w:name w:val="FM - Acknowledgement"/>
    <w:basedOn w:val="Normal"/>
    <w:rsid w:val="009E6790"/>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9E6790"/>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9E6790"/>
    <w:rPr>
      <w:b/>
      <w:sz w:val="28"/>
    </w:rPr>
  </w:style>
  <w:style w:type="character" w:customStyle="1" w:styleId="FM-AuthorNameinBio">
    <w:name w:val="FM - AuthorNameinBio"/>
    <w:uiPriority w:val="1"/>
    <w:rsid w:val="009E6790"/>
    <w:rPr>
      <w:b/>
      <w:color w:val="FF0000"/>
      <w:sz w:val="24"/>
    </w:rPr>
  </w:style>
  <w:style w:type="paragraph" w:customStyle="1" w:styleId="FM-BookEdition">
    <w:name w:val="FM - BookEdition"/>
    <w:basedOn w:val="FM-BookTitle"/>
    <w:rsid w:val="009E6790"/>
    <w:rPr>
      <w:sz w:val="28"/>
    </w:rPr>
  </w:style>
  <w:style w:type="paragraph" w:customStyle="1" w:styleId="FM-CopyrightPageBookEdition">
    <w:name w:val="FM - CopyrightPageBookEdition"/>
    <w:basedOn w:val="FM-BookTitle"/>
    <w:rsid w:val="009E6790"/>
    <w:pPr>
      <w:spacing w:before="0"/>
    </w:pPr>
    <w:rPr>
      <w:sz w:val="26"/>
    </w:rPr>
  </w:style>
  <w:style w:type="paragraph" w:customStyle="1" w:styleId="FM-CopyrightPageBookTitle">
    <w:name w:val="FM - CopyrightPageBookTitle"/>
    <w:basedOn w:val="FM-BookTitle"/>
    <w:rsid w:val="009E6790"/>
    <w:rPr>
      <w:sz w:val="32"/>
    </w:rPr>
  </w:style>
  <w:style w:type="paragraph" w:customStyle="1" w:styleId="FM-CopyrightPageText">
    <w:name w:val="FM - CopyrightPageText"/>
    <w:basedOn w:val="Normal"/>
    <w:rsid w:val="009E6790"/>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9E6790"/>
    <w:pPr>
      <w:spacing w:after="80"/>
    </w:pPr>
  </w:style>
  <w:style w:type="paragraph" w:customStyle="1" w:styleId="FM-Subtitle">
    <w:name w:val="FM - Subtitle"/>
    <w:basedOn w:val="FM-BookTitle"/>
    <w:rsid w:val="009E6790"/>
    <w:rPr>
      <w:sz w:val="32"/>
    </w:rPr>
  </w:style>
  <w:style w:type="paragraph" w:customStyle="1" w:styleId="FM-TitlePageLogo">
    <w:name w:val="FM - TitlePageLogo"/>
    <w:basedOn w:val="FM-BookTitle"/>
    <w:rsid w:val="009E6790"/>
    <w:rPr>
      <w:noProof/>
      <w:sz w:val="22"/>
    </w:rPr>
  </w:style>
  <w:style w:type="paragraph" w:customStyle="1" w:styleId="FM-TitlePageLogoFooter">
    <w:name w:val="FM - TitlePageLogoFooter"/>
    <w:basedOn w:val="FM-BookTitle"/>
    <w:rsid w:val="009E6790"/>
    <w:rPr>
      <w:sz w:val="22"/>
    </w:rPr>
  </w:style>
  <w:style w:type="paragraph" w:customStyle="1" w:styleId="hljs">
    <w:name w:val="hljs"/>
    <w:basedOn w:val="Normal"/>
    <w:uiPriority w:val="1"/>
    <w:unhideWhenUsed/>
    <w:rsid w:val="009E6790"/>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9E6790"/>
    <w:rPr>
      <w:color w:val="50A14F"/>
    </w:rPr>
  </w:style>
  <w:style w:type="character" w:customStyle="1" w:styleId="hljs-addition-slc">
    <w:name w:val="hljs-addition-slc"/>
    <w:basedOn w:val="hljs-addition"/>
    <w:uiPriority w:val="1"/>
    <w:unhideWhenUsed/>
    <w:rsid w:val="009E6790"/>
    <w:rPr>
      <w:b/>
      <w:bCs/>
      <w:color w:val="50A14F"/>
      <w:sz w:val="20"/>
      <w:shd w:val="clear" w:color="auto" w:fill="D4D4D4"/>
    </w:rPr>
  </w:style>
  <w:style w:type="character" w:customStyle="1" w:styleId="hljs-attr">
    <w:name w:val="hljs-attr"/>
    <w:basedOn w:val="DefaultParagraphFont"/>
    <w:uiPriority w:val="1"/>
    <w:unhideWhenUsed/>
    <w:rsid w:val="009E6790"/>
    <w:rPr>
      <w:color w:val="986801"/>
    </w:rPr>
  </w:style>
  <w:style w:type="character" w:customStyle="1" w:styleId="hljs-attribute">
    <w:name w:val="hljs-attribute"/>
    <w:basedOn w:val="DefaultParagraphFont"/>
    <w:uiPriority w:val="1"/>
    <w:unhideWhenUsed/>
    <w:rsid w:val="009E6790"/>
    <w:rPr>
      <w:color w:val="50A14F"/>
    </w:rPr>
  </w:style>
  <w:style w:type="character" w:customStyle="1" w:styleId="hljs-attribute-slc">
    <w:name w:val="hljs-attribute-slc"/>
    <w:basedOn w:val="hljs-attribute"/>
    <w:uiPriority w:val="1"/>
    <w:unhideWhenUsed/>
    <w:rsid w:val="009E6790"/>
    <w:rPr>
      <w:b/>
      <w:bCs/>
      <w:color w:val="50A14F"/>
      <w:sz w:val="20"/>
      <w:shd w:val="clear" w:color="auto" w:fill="D4D4D4"/>
    </w:rPr>
  </w:style>
  <w:style w:type="character" w:customStyle="1" w:styleId="hljs-attr-slc">
    <w:name w:val="hljs-attr-slc"/>
    <w:basedOn w:val="hljs-attr"/>
    <w:uiPriority w:val="1"/>
    <w:unhideWhenUsed/>
    <w:rsid w:val="009E6790"/>
    <w:rPr>
      <w:b/>
      <w:bCs/>
      <w:color w:val="986801"/>
      <w:sz w:val="20"/>
      <w:shd w:val="clear" w:color="auto" w:fill="D4D4D4"/>
    </w:rPr>
  </w:style>
  <w:style w:type="character" w:customStyle="1" w:styleId="hljs-builtin">
    <w:name w:val="hljs-built_in"/>
    <w:basedOn w:val="DefaultParagraphFont"/>
    <w:unhideWhenUsed/>
    <w:rsid w:val="009E6790"/>
    <w:rPr>
      <w:color w:val="C18401"/>
    </w:rPr>
  </w:style>
  <w:style w:type="character" w:customStyle="1" w:styleId="hljs-builtin-slc">
    <w:name w:val="hljs-built_in-slc"/>
    <w:basedOn w:val="hljs-builtin"/>
    <w:uiPriority w:val="1"/>
    <w:unhideWhenUsed/>
    <w:rsid w:val="009E6790"/>
    <w:rPr>
      <w:b/>
      <w:bCs/>
      <w:color w:val="C18401"/>
      <w:sz w:val="20"/>
      <w:shd w:val="clear" w:color="auto" w:fill="D4D4D4"/>
    </w:rPr>
  </w:style>
  <w:style w:type="character" w:customStyle="1" w:styleId="hljs-builtin-name">
    <w:name w:val="hljs-builtin-name"/>
    <w:basedOn w:val="DefaultParagraphFont"/>
    <w:uiPriority w:val="1"/>
    <w:unhideWhenUsed/>
    <w:rsid w:val="009E6790"/>
  </w:style>
  <w:style w:type="character" w:customStyle="1" w:styleId="hljs-builtin-name-slc">
    <w:name w:val="hljs-builtin-name-slc"/>
    <w:basedOn w:val="hljs-builtin-name"/>
    <w:uiPriority w:val="1"/>
    <w:unhideWhenUsed/>
    <w:rsid w:val="009E6790"/>
    <w:rPr>
      <w:b/>
      <w:bCs/>
      <w:sz w:val="20"/>
      <w:shd w:val="clear" w:color="auto" w:fill="D4D4D4"/>
    </w:rPr>
  </w:style>
  <w:style w:type="character" w:customStyle="1" w:styleId="hljs-bullet">
    <w:name w:val="hljs-bullet"/>
    <w:basedOn w:val="DefaultParagraphFont"/>
    <w:uiPriority w:val="1"/>
    <w:unhideWhenUsed/>
    <w:rsid w:val="009E6790"/>
    <w:rPr>
      <w:color w:val="4078F2"/>
    </w:rPr>
  </w:style>
  <w:style w:type="character" w:customStyle="1" w:styleId="hljs-bullet-slc">
    <w:name w:val="hljs-bullet-slc"/>
    <w:basedOn w:val="hljs-bullet"/>
    <w:uiPriority w:val="1"/>
    <w:unhideWhenUsed/>
    <w:rsid w:val="009E6790"/>
    <w:rPr>
      <w:b/>
      <w:bCs/>
      <w:color w:val="4078F2"/>
      <w:sz w:val="20"/>
      <w:shd w:val="clear" w:color="auto" w:fill="D4D4D4"/>
    </w:rPr>
  </w:style>
  <w:style w:type="character" w:customStyle="1" w:styleId="hljs-class">
    <w:name w:val="hljs-class"/>
    <w:basedOn w:val="DefaultParagraphFont"/>
    <w:uiPriority w:val="1"/>
    <w:unhideWhenUsed/>
    <w:rsid w:val="009E6790"/>
  </w:style>
  <w:style w:type="character" w:customStyle="1" w:styleId="hljs-class-slc">
    <w:name w:val="hljs-class-slc"/>
    <w:basedOn w:val="hljs-class"/>
    <w:uiPriority w:val="1"/>
    <w:unhideWhenUsed/>
    <w:rsid w:val="009E6790"/>
    <w:rPr>
      <w:b/>
      <w:bCs/>
      <w:sz w:val="20"/>
      <w:shd w:val="clear" w:color="auto" w:fill="D4D4D4"/>
    </w:rPr>
  </w:style>
  <w:style w:type="character" w:customStyle="1" w:styleId="hljs-code">
    <w:name w:val="hljs-code"/>
    <w:basedOn w:val="DefaultParagraphFont"/>
    <w:uiPriority w:val="1"/>
    <w:unhideWhenUsed/>
    <w:rsid w:val="009E6790"/>
  </w:style>
  <w:style w:type="character" w:customStyle="1" w:styleId="hljs-code-slc">
    <w:name w:val="hljs-code-slc"/>
    <w:basedOn w:val="hljs-code"/>
    <w:uiPriority w:val="1"/>
    <w:unhideWhenUsed/>
    <w:rsid w:val="009E6790"/>
    <w:rPr>
      <w:b/>
      <w:bCs/>
      <w:sz w:val="20"/>
      <w:shd w:val="clear" w:color="auto" w:fill="D4D4D4"/>
    </w:rPr>
  </w:style>
  <w:style w:type="character" w:customStyle="1" w:styleId="hljs-comment">
    <w:name w:val="hljs-comment"/>
    <w:basedOn w:val="DefaultParagraphFont"/>
    <w:uiPriority w:val="1"/>
    <w:unhideWhenUsed/>
    <w:rsid w:val="009E6790"/>
    <w:rPr>
      <w:i/>
      <w:iCs/>
      <w:color w:val="A0A1A7"/>
    </w:rPr>
  </w:style>
  <w:style w:type="character" w:customStyle="1" w:styleId="hljs-comment-slc">
    <w:name w:val="hljs-comment-slc"/>
    <w:basedOn w:val="hljs-comment"/>
    <w:uiPriority w:val="1"/>
    <w:unhideWhenUsed/>
    <w:rsid w:val="009E6790"/>
    <w:rPr>
      <w:b/>
      <w:bCs/>
      <w:i/>
      <w:iCs/>
      <w:color w:val="A0A1A7"/>
      <w:sz w:val="20"/>
      <w:shd w:val="clear" w:color="auto" w:fill="D4D4D4"/>
    </w:rPr>
  </w:style>
  <w:style w:type="paragraph" w:customStyle="1" w:styleId="hljs-con">
    <w:name w:val="hljs-con"/>
    <w:basedOn w:val="Normal"/>
    <w:uiPriority w:val="1"/>
    <w:unhideWhenUsed/>
    <w:rsid w:val="009E6790"/>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9E6790"/>
    <w:rPr>
      <w:color w:val="F1FA8C"/>
    </w:rPr>
  </w:style>
  <w:style w:type="character" w:customStyle="1" w:styleId="hljs-con-addition-slc">
    <w:name w:val="hljs-con-addition-slc"/>
    <w:basedOn w:val="DefaultParagraphFont"/>
    <w:uiPriority w:val="1"/>
    <w:unhideWhenUsed/>
    <w:rsid w:val="009E6790"/>
    <w:rPr>
      <w:b/>
      <w:bCs/>
      <w:color w:val="F1FA8C"/>
      <w:shd w:val="clear" w:color="auto" w:fill="44475A"/>
    </w:rPr>
  </w:style>
  <w:style w:type="character" w:customStyle="1" w:styleId="hljs-con-attr">
    <w:name w:val="hljs-con-attr"/>
    <w:basedOn w:val="DefaultParagraphFont"/>
    <w:uiPriority w:val="1"/>
    <w:unhideWhenUsed/>
    <w:rsid w:val="009E6790"/>
    <w:rPr>
      <w:color w:val="F1FA8C"/>
    </w:rPr>
  </w:style>
  <w:style w:type="character" w:customStyle="1" w:styleId="hljs-con-attribute">
    <w:name w:val="hljs-con-attribute"/>
    <w:basedOn w:val="DefaultParagraphFont"/>
    <w:uiPriority w:val="1"/>
    <w:unhideWhenUsed/>
    <w:rsid w:val="009E6790"/>
    <w:rPr>
      <w:color w:val="F8F8F2"/>
      <w:shd w:val="clear" w:color="auto" w:fill="282A36"/>
    </w:rPr>
  </w:style>
  <w:style w:type="character" w:customStyle="1" w:styleId="Heading1Char">
    <w:name w:val="Heading 1 Char"/>
    <w:basedOn w:val="DefaultParagraphFont"/>
    <w:link w:val="Heading1"/>
    <w:uiPriority w:val="9"/>
    <w:rsid w:val="009E6790"/>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9E6790"/>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9E6790"/>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9E6790"/>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rsid w:val="009E6790"/>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rsid w:val="009E6790"/>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hljs-con-attribute-slc">
    <w:name w:val="hljs-con-attribute-slc"/>
    <w:basedOn w:val="DefaultParagraphFont"/>
    <w:uiPriority w:val="1"/>
    <w:unhideWhenUsed/>
    <w:rsid w:val="009E6790"/>
    <w:rPr>
      <w:b/>
      <w:bCs/>
      <w:color w:val="F8F8F2"/>
      <w:shd w:val="clear" w:color="auto" w:fill="44475A"/>
    </w:rPr>
  </w:style>
  <w:style w:type="character" w:customStyle="1" w:styleId="hljs-con-attr-slc">
    <w:name w:val="hljs-con-attr-slc"/>
    <w:basedOn w:val="DefaultParagraphFont"/>
    <w:uiPriority w:val="1"/>
    <w:unhideWhenUsed/>
    <w:rsid w:val="009E6790"/>
    <w:rPr>
      <w:b/>
      <w:bCs/>
      <w:color w:val="F1FA8C"/>
      <w:shd w:val="clear" w:color="auto" w:fill="44475A"/>
    </w:rPr>
  </w:style>
  <w:style w:type="character" w:customStyle="1" w:styleId="hljs-con-builtin">
    <w:name w:val="hljs-con-built_in"/>
    <w:basedOn w:val="DefaultParagraphFont"/>
    <w:uiPriority w:val="1"/>
    <w:unhideWhenUsed/>
    <w:rsid w:val="009E6790"/>
    <w:rPr>
      <w:color w:val="8BE9FD"/>
    </w:rPr>
  </w:style>
  <w:style w:type="character" w:customStyle="1" w:styleId="hljs-con-builtin-slc">
    <w:name w:val="hljs-con-built_in-slc"/>
    <w:basedOn w:val="DefaultParagraphFont"/>
    <w:uiPriority w:val="1"/>
    <w:unhideWhenUsed/>
    <w:rsid w:val="009E6790"/>
    <w:rPr>
      <w:b/>
      <w:bCs/>
      <w:color w:val="8BE9FD"/>
      <w:shd w:val="clear" w:color="auto" w:fill="44475A"/>
    </w:rPr>
  </w:style>
  <w:style w:type="character" w:customStyle="1" w:styleId="hljs-con-builtin-name">
    <w:name w:val="hljs-con-builtin-name"/>
    <w:basedOn w:val="DefaultParagraphFont"/>
    <w:uiPriority w:val="1"/>
    <w:unhideWhenUsed/>
    <w:rsid w:val="009E6790"/>
    <w:rPr>
      <w:color w:val="F8F8F2"/>
      <w:shd w:val="clear" w:color="auto" w:fill="282A36"/>
    </w:rPr>
  </w:style>
  <w:style w:type="character" w:customStyle="1" w:styleId="hljs-con-builtin-name-slc">
    <w:name w:val="hljs-con-builtin-name-slc"/>
    <w:basedOn w:val="DefaultParagraphFont"/>
    <w:uiPriority w:val="1"/>
    <w:unhideWhenUsed/>
    <w:rsid w:val="009E6790"/>
    <w:rPr>
      <w:b/>
      <w:bCs/>
      <w:color w:val="F8F8F2"/>
      <w:shd w:val="clear" w:color="auto" w:fill="44475A"/>
    </w:rPr>
  </w:style>
  <w:style w:type="character" w:customStyle="1" w:styleId="hljs-con-bullet">
    <w:name w:val="hljs-con-bullet"/>
    <w:basedOn w:val="DefaultParagraphFont"/>
    <w:uiPriority w:val="1"/>
    <w:unhideWhenUsed/>
    <w:rsid w:val="009E6790"/>
    <w:rPr>
      <w:color w:val="F1FA8C"/>
    </w:rPr>
  </w:style>
  <w:style w:type="character" w:customStyle="1" w:styleId="hljs-con-bullet-slc">
    <w:name w:val="hljs-con-bullet-slc"/>
    <w:basedOn w:val="DefaultParagraphFont"/>
    <w:uiPriority w:val="1"/>
    <w:unhideWhenUsed/>
    <w:rsid w:val="009E6790"/>
    <w:rPr>
      <w:b/>
      <w:bCs/>
      <w:color w:val="F1FA8C"/>
      <w:shd w:val="clear" w:color="auto" w:fill="44475A"/>
    </w:rPr>
  </w:style>
  <w:style w:type="character" w:customStyle="1" w:styleId="hljs-con-class">
    <w:name w:val="hljs-con-class"/>
    <w:basedOn w:val="DefaultParagraphFont"/>
    <w:uiPriority w:val="1"/>
    <w:unhideWhenUsed/>
    <w:rsid w:val="009E6790"/>
    <w:rPr>
      <w:color w:val="F8F8F2"/>
      <w:shd w:val="clear" w:color="auto" w:fill="282A36"/>
    </w:rPr>
  </w:style>
  <w:style w:type="character" w:customStyle="1" w:styleId="hljs-con-class-slc">
    <w:name w:val="hljs-con-class-slc"/>
    <w:basedOn w:val="DefaultParagraphFont"/>
    <w:uiPriority w:val="1"/>
    <w:unhideWhenUsed/>
    <w:rsid w:val="009E6790"/>
    <w:rPr>
      <w:b/>
      <w:bCs/>
      <w:color w:val="F8F8F2"/>
      <w:shd w:val="clear" w:color="auto" w:fill="44475A"/>
    </w:rPr>
  </w:style>
  <w:style w:type="character" w:customStyle="1" w:styleId="hljs-con-code">
    <w:name w:val="hljs-con-code"/>
    <w:basedOn w:val="DefaultParagraphFont"/>
    <w:uiPriority w:val="1"/>
    <w:unhideWhenUsed/>
    <w:rsid w:val="009E6790"/>
    <w:rPr>
      <w:color w:val="F8F8F2"/>
      <w:shd w:val="clear" w:color="auto" w:fill="282A36"/>
    </w:rPr>
  </w:style>
  <w:style w:type="character" w:customStyle="1" w:styleId="hljs-con-code-slc">
    <w:name w:val="hljs-con-code-slc"/>
    <w:basedOn w:val="DefaultParagraphFont"/>
    <w:uiPriority w:val="1"/>
    <w:unhideWhenUsed/>
    <w:rsid w:val="009E6790"/>
    <w:rPr>
      <w:b/>
      <w:bCs/>
      <w:color w:val="F8F8F2"/>
      <w:shd w:val="clear" w:color="auto" w:fill="44475A"/>
    </w:rPr>
  </w:style>
  <w:style w:type="character" w:customStyle="1" w:styleId="hljs-con-comment">
    <w:name w:val="hljs-con-comment"/>
    <w:basedOn w:val="DefaultParagraphFont"/>
    <w:uiPriority w:val="1"/>
    <w:unhideWhenUsed/>
    <w:rsid w:val="009E6790"/>
    <w:rPr>
      <w:color w:val="6272A4"/>
    </w:rPr>
  </w:style>
  <w:style w:type="character" w:customStyle="1" w:styleId="hljs-con-comment-slc">
    <w:name w:val="hljs-con-comment-slc"/>
    <w:basedOn w:val="DefaultParagraphFont"/>
    <w:uiPriority w:val="1"/>
    <w:unhideWhenUsed/>
    <w:rsid w:val="009E6790"/>
    <w:rPr>
      <w:b/>
      <w:bCs/>
      <w:color w:val="6272A4"/>
      <w:shd w:val="clear" w:color="auto" w:fill="44475A"/>
    </w:rPr>
  </w:style>
  <w:style w:type="character" w:customStyle="1" w:styleId="hljs-con-constructor">
    <w:name w:val="hljs-con-constructor"/>
    <w:basedOn w:val="DefaultParagraphFont"/>
    <w:uiPriority w:val="1"/>
    <w:unhideWhenUsed/>
    <w:rsid w:val="009E6790"/>
    <w:rPr>
      <w:color w:val="F8F8F2"/>
      <w:shd w:val="clear" w:color="auto" w:fill="282A36"/>
    </w:rPr>
  </w:style>
  <w:style w:type="character" w:customStyle="1" w:styleId="hljs-con-constructor-slc">
    <w:name w:val="hljs-con-constructor-slc"/>
    <w:basedOn w:val="DefaultParagraphFont"/>
    <w:uiPriority w:val="1"/>
    <w:unhideWhenUsed/>
    <w:rsid w:val="009E6790"/>
    <w:rPr>
      <w:b/>
      <w:bCs/>
      <w:color w:val="F8F8F2"/>
      <w:shd w:val="clear" w:color="auto" w:fill="44475A"/>
    </w:rPr>
  </w:style>
  <w:style w:type="character" w:customStyle="1" w:styleId="hljs-con-deletion">
    <w:name w:val="hljs-con-deletion"/>
    <w:basedOn w:val="DefaultParagraphFont"/>
    <w:uiPriority w:val="1"/>
    <w:unhideWhenUsed/>
    <w:rsid w:val="009E6790"/>
    <w:rPr>
      <w:color w:val="6272A4"/>
    </w:rPr>
  </w:style>
  <w:style w:type="character" w:customStyle="1" w:styleId="hljs-con-deletion-slc">
    <w:name w:val="hljs-con-deletion-slc"/>
    <w:basedOn w:val="DefaultParagraphFont"/>
    <w:uiPriority w:val="1"/>
    <w:unhideWhenUsed/>
    <w:rsid w:val="009E6790"/>
    <w:rPr>
      <w:b/>
      <w:bCs/>
      <w:color w:val="6272A4"/>
      <w:shd w:val="clear" w:color="auto" w:fill="44475A"/>
    </w:rPr>
  </w:style>
  <w:style w:type="character" w:customStyle="1" w:styleId="hljs-con-doctag">
    <w:name w:val="hljs-con-doctag"/>
    <w:basedOn w:val="DefaultParagraphFont"/>
    <w:uiPriority w:val="1"/>
    <w:unhideWhenUsed/>
    <w:rsid w:val="009E6790"/>
    <w:rPr>
      <w:b/>
      <w:bCs/>
    </w:rPr>
  </w:style>
  <w:style w:type="character" w:customStyle="1" w:styleId="hljs-con-doctag-slc">
    <w:name w:val="hljs-con-doctag-slc"/>
    <w:basedOn w:val="DefaultParagraphFont"/>
    <w:uiPriority w:val="1"/>
    <w:unhideWhenUsed/>
    <w:rsid w:val="009E6790"/>
    <w:rPr>
      <w:b/>
      <w:bCs/>
      <w:shd w:val="clear" w:color="auto" w:fill="44475A"/>
    </w:rPr>
  </w:style>
  <w:style w:type="character" w:customStyle="1" w:styleId="hljs-con-emphasis">
    <w:name w:val="hljs-con-emphasis"/>
    <w:basedOn w:val="DefaultParagraphFont"/>
    <w:uiPriority w:val="1"/>
    <w:unhideWhenUsed/>
    <w:rsid w:val="009E6790"/>
    <w:rPr>
      <w:i/>
      <w:iCs/>
    </w:rPr>
  </w:style>
  <w:style w:type="character" w:customStyle="1" w:styleId="hljs-con-emphasis-slc">
    <w:name w:val="hljs-con-emphasis-slc"/>
    <w:basedOn w:val="DefaultParagraphFont"/>
    <w:uiPriority w:val="1"/>
    <w:unhideWhenUsed/>
    <w:rsid w:val="009E6790"/>
    <w:rPr>
      <w:b/>
      <w:bCs/>
      <w:i/>
      <w:iCs/>
      <w:shd w:val="clear" w:color="auto" w:fill="44475A"/>
    </w:rPr>
  </w:style>
  <w:style w:type="character" w:customStyle="1" w:styleId="hljs-con-formula">
    <w:name w:val="hljs-con-formula"/>
    <w:basedOn w:val="DefaultParagraphFont"/>
    <w:uiPriority w:val="1"/>
    <w:unhideWhenUsed/>
    <w:rsid w:val="009E6790"/>
    <w:rPr>
      <w:color w:val="F8F8F2"/>
      <w:shd w:val="clear" w:color="auto" w:fill="282A36"/>
    </w:rPr>
  </w:style>
  <w:style w:type="character" w:customStyle="1" w:styleId="hljs-con-formula-slc">
    <w:name w:val="hljs-con-formula-slc"/>
    <w:basedOn w:val="DefaultParagraphFont"/>
    <w:uiPriority w:val="1"/>
    <w:unhideWhenUsed/>
    <w:rsid w:val="009E6790"/>
    <w:rPr>
      <w:b/>
      <w:bCs/>
      <w:color w:val="F8F8F2"/>
      <w:shd w:val="clear" w:color="auto" w:fill="44475A"/>
    </w:rPr>
  </w:style>
  <w:style w:type="character" w:customStyle="1" w:styleId="hljs-con-function">
    <w:name w:val="hljs-con-function"/>
    <w:basedOn w:val="DefaultParagraphFont"/>
    <w:uiPriority w:val="1"/>
    <w:unhideWhenUsed/>
    <w:rsid w:val="009E6790"/>
    <w:rPr>
      <w:color w:val="F8F8F2"/>
      <w:shd w:val="clear" w:color="auto" w:fill="282A36"/>
    </w:rPr>
  </w:style>
  <w:style w:type="character" w:customStyle="1" w:styleId="hljs-con-function-slc">
    <w:name w:val="hljs-con-function-slc"/>
    <w:basedOn w:val="DefaultParagraphFont"/>
    <w:uiPriority w:val="1"/>
    <w:unhideWhenUsed/>
    <w:rsid w:val="009E6790"/>
    <w:rPr>
      <w:b/>
      <w:bCs/>
      <w:color w:val="F8F8F2"/>
      <w:shd w:val="clear" w:color="auto" w:fill="44475A"/>
    </w:rPr>
  </w:style>
  <w:style w:type="character" w:customStyle="1" w:styleId="hljs-con-keyword">
    <w:name w:val="hljs-con-keyword"/>
    <w:basedOn w:val="DefaultParagraphFont"/>
    <w:uiPriority w:val="1"/>
    <w:unhideWhenUsed/>
    <w:rsid w:val="009E6790"/>
    <w:rPr>
      <w:b/>
      <w:bCs/>
      <w:color w:val="FF79C6"/>
    </w:rPr>
  </w:style>
  <w:style w:type="character" w:customStyle="1" w:styleId="hljs-con-keyword-slc">
    <w:name w:val="hljs-con-keyword-slc"/>
    <w:basedOn w:val="DefaultParagraphFont"/>
    <w:uiPriority w:val="1"/>
    <w:unhideWhenUsed/>
    <w:rsid w:val="009E6790"/>
    <w:rPr>
      <w:b/>
      <w:bCs/>
      <w:color w:val="FF79C6"/>
      <w:shd w:val="clear" w:color="auto" w:fill="44475A"/>
    </w:rPr>
  </w:style>
  <w:style w:type="character" w:customStyle="1" w:styleId="hljs-con-link">
    <w:name w:val="hljs-con-link"/>
    <w:basedOn w:val="DefaultParagraphFont"/>
    <w:uiPriority w:val="1"/>
    <w:unhideWhenUsed/>
    <w:rsid w:val="009E6790"/>
    <w:rPr>
      <w:color w:val="8BE9FD"/>
    </w:rPr>
  </w:style>
  <w:style w:type="character" w:customStyle="1" w:styleId="hljs-con-link-slc">
    <w:name w:val="hljs-con-link-slc"/>
    <w:basedOn w:val="DefaultParagraphFont"/>
    <w:uiPriority w:val="1"/>
    <w:unhideWhenUsed/>
    <w:rsid w:val="009E6790"/>
    <w:rPr>
      <w:b/>
      <w:bCs/>
      <w:color w:val="8BE9FD"/>
      <w:shd w:val="clear" w:color="auto" w:fill="44475A"/>
    </w:rPr>
  </w:style>
  <w:style w:type="character" w:customStyle="1" w:styleId="hljs-con-literal">
    <w:name w:val="hljs-con-literal"/>
    <w:basedOn w:val="DefaultParagraphFont"/>
    <w:uiPriority w:val="1"/>
    <w:unhideWhenUsed/>
    <w:rsid w:val="009E6790"/>
    <w:rPr>
      <w:b/>
      <w:bCs/>
      <w:color w:val="BD93F9"/>
    </w:rPr>
  </w:style>
  <w:style w:type="character" w:customStyle="1" w:styleId="hljs-con-literal-slc">
    <w:name w:val="hljs-con-literal-slc"/>
    <w:basedOn w:val="DefaultParagraphFont"/>
    <w:uiPriority w:val="1"/>
    <w:unhideWhenUsed/>
    <w:rsid w:val="009E6790"/>
    <w:rPr>
      <w:b/>
      <w:bCs/>
      <w:color w:val="BD93F9"/>
      <w:shd w:val="clear" w:color="auto" w:fill="44475A"/>
    </w:rPr>
  </w:style>
  <w:style w:type="character" w:customStyle="1" w:styleId="hljs-con-meta">
    <w:name w:val="hljs-con-meta"/>
    <w:basedOn w:val="DefaultParagraphFont"/>
    <w:uiPriority w:val="1"/>
    <w:unhideWhenUsed/>
    <w:rsid w:val="009E6790"/>
    <w:rPr>
      <w:b/>
      <w:color w:val="50FA7B"/>
    </w:rPr>
  </w:style>
  <w:style w:type="character" w:customStyle="1" w:styleId="hljs-con-meta-keyword">
    <w:name w:val="hljs-con-meta-keyword"/>
    <w:basedOn w:val="DefaultParagraphFont"/>
    <w:uiPriority w:val="1"/>
    <w:unhideWhenUsed/>
    <w:rsid w:val="009E6790"/>
    <w:rPr>
      <w:color w:val="F8F8F2"/>
      <w:shd w:val="clear" w:color="auto" w:fill="282A36"/>
    </w:rPr>
  </w:style>
  <w:style w:type="character" w:customStyle="1" w:styleId="hljs-con-meta-keyword-slc">
    <w:name w:val="hljs-con-meta-keyword-slc"/>
    <w:basedOn w:val="DefaultParagraphFont"/>
    <w:uiPriority w:val="1"/>
    <w:unhideWhenUsed/>
    <w:rsid w:val="009E6790"/>
    <w:rPr>
      <w:b/>
      <w:bCs/>
      <w:color w:val="F8F8F2"/>
      <w:shd w:val="clear" w:color="auto" w:fill="44475A"/>
    </w:rPr>
  </w:style>
  <w:style w:type="character" w:customStyle="1" w:styleId="hljs-con-meta-slc">
    <w:name w:val="hljs-con-meta-slc"/>
    <w:basedOn w:val="DefaultParagraphFont"/>
    <w:uiPriority w:val="1"/>
    <w:unhideWhenUsed/>
    <w:rsid w:val="009E6790"/>
    <w:rPr>
      <w:b/>
      <w:bCs/>
      <w:color w:val="50FA7B"/>
      <w:shd w:val="clear" w:color="auto" w:fill="44475A"/>
    </w:rPr>
  </w:style>
  <w:style w:type="character" w:customStyle="1" w:styleId="hljs-con-meta-string">
    <w:name w:val="hljs-con-meta-string"/>
    <w:basedOn w:val="DefaultParagraphFont"/>
    <w:uiPriority w:val="1"/>
    <w:unhideWhenUsed/>
    <w:rsid w:val="009E6790"/>
    <w:rPr>
      <w:color w:val="F8F8F2"/>
      <w:shd w:val="clear" w:color="auto" w:fill="282A36"/>
    </w:rPr>
  </w:style>
  <w:style w:type="character" w:customStyle="1" w:styleId="hljs-con-meta-string-slc">
    <w:name w:val="hljs-con-meta-string-slc"/>
    <w:basedOn w:val="DefaultParagraphFont"/>
    <w:uiPriority w:val="1"/>
    <w:unhideWhenUsed/>
    <w:rsid w:val="009E6790"/>
    <w:rPr>
      <w:b/>
      <w:bCs/>
      <w:color w:val="F8F8F2"/>
      <w:shd w:val="clear" w:color="auto" w:fill="44475A"/>
    </w:rPr>
  </w:style>
  <w:style w:type="character" w:customStyle="1" w:styleId="hljs-con-module">
    <w:name w:val="hljs-con-module"/>
    <w:basedOn w:val="DefaultParagraphFont"/>
    <w:uiPriority w:val="1"/>
    <w:unhideWhenUsed/>
    <w:rsid w:val="009E6790"/>
    <w:rPr>
      <w:color w:val="F8F8F2"/>
      <w:shd w:val="clear" w:color="auto" w:fill="282A36"/>
    </w:rPr>
  </w:style>
  <w:style w:type="character" w:customStyle="1" w:styleId="hljs-con-module-access">
    <w:name w:val="hljs-con-module-access"/>
    <w:basedOn w:val="DefaultParagraphFont"/>
    <w:uiPriority w:val="1"/>
    <w:unhideWhenUsed/>
    <w:rsid w:val="009E6790"/>
    <w:rPr>
      <w:color w:val="F8F8F2"/>
      <w:shd w:val="clear" w:color="auto" w:fill="282A36"/>
    </w:rPr>
  </w:style>
  <w:style w:type="character" w:customStyle="1" w:styleId="hljs-con-module-access-slc">
    <w:name w:val="hljs-con-module-access-slc"/>
    <w:basedOn w:val="DefaultParagraphFont"/>
    <w:uiPriority w:val="1"/>
    <w:unhideWhenUsed/>
    <w:rsid w:val="009E6790"/>
    <w:rPr>
      <w:b/>
      <w:bCs/>
      <w:color w:val="F8F8F2"/>
      <w:shd w:val="clear" w:color="auto" w:fill="44475A"/>
    </w:rPr>
  </w:style>
  <w:style w:type="character" w:customStyle="1" w:styleId="hljs-con-module-slc">
    <w:name w:val="hljs-con-module-slc"/>
    <w:basedOn w:val="DefaultParagraphFont"/>
    <w:uiPriority w:val="1"/>
    <w:unhideWhenUsed/>
    <w:rsid w:val="009E6790"/>
    <w:rPr>
      <w:b/>
      <w:bCs/>
      <w:color w:val="F8F8F2"/>
      <w:shd w:val="clear" w:color="auto" w:fill="44475A"/>
    </w:rPr>
  </w:style>
  <w:style w:type="character" w:customStyle="1" w:styleId="hljs-con-name">
    <w:name w:val="hljs-con-name"/>
    <w:basedOn w:val="DefaultParagraphFont"/>
    <w:uiPriority w:val="1"/>
    <w:unhideWhenUsed/>
    <w:rsid w:val="009E6790"/>
    <w:rPr>
      <w:b/>
      <w:bCs/>
      <w:color w:val="F1FA8C"/>
    </w:rPr>
  </w:style>
  <w:style w:type="character" w:customStyle="1" w:styleId="hljs-con-name-slc">
    <w:name w:val="hljs-con-name-slc"/>
    <w:basedOn w:val="DefaultParagraphFont"/>
    <w:uiPriority w:val="1"/>
    <w:unhideWhenUsed/>
    <w:rsid w:val="009E6790"/>
    <w:rPr>
      <w:b/>
      <w:bCs/>
      <w:color w:val="F1FA8C"/>
      <w:shd w:val="clear" w:color="auto" w:fill="44475A"/>
    </w:rPr>
  </w:style>
  <w:style w:type="character" w:customStyle="1" w:styleId="hljs-con-number">
    <w:name w:val="hljs-con-number"/>
    <w:basedOn w:val="DefaultParagraphFont"/>
    <w:uiPriority w:val="1"/>
    <w:unhideWhenUsed/>
    <w:rsid w:val="009E6790"/>
    <w:rPr>
      <w:color w:val="BD93F9"/>
    </w:rPr>
  </w:style>
  <w:style w:type="character" w:customStyle="1" w:styleId="hljs-con-number-slc">
    <w:name w:val="hljs-con-number-slc"/>
    <w:basedOn w:val="DefaultParagraphFont"/>
    <w:uiPriority w:val="1"/>
    <w:unhideWhenUsed/>
    <w:rsid w:val="009E6790"/>
    <w:rPr>
      <w:b/>
      <w:bCs/>
      <w:color w:val="BD93F9"/>
      <w:shd w:val="clear" w:color="auto" w:fill="44475A"/>
    </w:rPr>
  </w:style>
  <w:style w:type="character" w:customStyle="1" w:styleId="hljs-con-operator">
    <w:name w:val="hljs-con-operator"/>
    <w:basedOn w:val="DefaultParagraphFont"/>
    <w:uiPriority w:val="1"/>
    <w:unhideWhenUsed/>
    <w:rsid w:val="009E6790"/>
    <w:rPr>
      <w:color w:val="F8F8F2"/>
      <w:shd w:val="clear" w:color="auto" w:fill="282A36"/>
    </w:rPr>
  </w:style>
  <w:style w:type="character" w:customStyle="1" w:styleId="hljs-con-operator-slc">
    <w:name w:val="hljs-con-operator-slc"/>
    <w:basedOn w:val="DefaultParagraphFont"/>
    <w:uiPriority w:val="1"/>
    <w:unhideWhenUsed/>
    <w:rsid w:val="009E6790"/>
    <w:rPr>
      <w:b/>
      <w:bCs/>
      <w:color w:val="F8F8F2"/>
      <w:shd w:val="clear" w:color="auto" w:fill="44475A"/>
    </w:rPr>
  </w:style>
  <w:style w:type="character" w:customStyle="1" w:styleId="hljs-con-params">
    <w:name w:val="hljs-con-params"/>
    <w:basedOn w:val="DefaultParagraphFont"/>
    <w:uiPriority w:val="1"/>
    <w:unhideWhenUsed/>
    <w:rsid w:val="009E6790"/>
    <w:rPr>
      <w:color w:val="F8F8F2"/>
      <w:shd w:val="clear" w:color="auto" w:fill="282A36"/>
    </w:rPr>
  </w:style>
  <w:style w:type="character" w:customStyle="1" w:styleId="hljs-con-params-slc">
    <w:name w:val="hljs-con-params-slc"/>
    <w:basedOn w:val="DefaultParagraphFont"/>
    <w:uiPriority w:val="1"/>
    <w:unhideWhenUsed/>
    <w:rsid w:val="009E6790"/>
    <w:rPr>
      <w:b/>
      <w:bCs/>
      <w:color w:val="F8F8F2"/>
      <w:shd w:val="clear" w:color="auto" w:fill="44475A"/>
    </w:rPr>
  </w:style>
  <w:style w:type="character" w:customStyle="1" w:styleId="hljs-con-pattern-match">
    <w:name w:val="hljs-con-pattern-match"/>
    <w:basedOn w:val="DefaultParagraphFont"/>
    <w:uiPriority w:val="1"/>
    <w:unhideWhenUsed/>
    <w:rsid w:val="009E6790"/>
    <w:rPr>
      <w:color w:val="F8F8F2"/>
      <w:shd w:val="clear" w:color="auto" w:fill="282A36"/>
    </w:rPr>
  </w:style>
  <w:style w:type="character" w:customStyle="1" w:styleId="hljs-con-pattern-match-slc">
    <w:name w:val="hljs-con-pattern-match-slc"/>
    <w:basedOn w:val="DefaultParagraphFont"/>
    <w:uiPriority w:val="1"/>
    <w:unhideWhenUsed/>
    <w:rsid w:val="009E6790"/>
    <w:rPr>
      <w:b/>
      <w:bCs/>
      <w:color w:val="F8F8F2"/>
      <w:shd w:val="clear" w:color="auto" w:fill="44475A"/>
    </w:rPr>
  </w:style>
  <w:style w:type="character" w:customStyle="1" w:styleId="hljs-con-quote">
    <w:name w:val="hljs-con-quote"/>
    <w:basedOn w:val="DefaultParagraphFont"/>
    <w:uiPriority w:val="1"/>
    <w:unhideWhenUsed/>
    <w:rsid w:val="009E6790"/>
    <w:rPr>
      <w:color w:val="6272A4"/>
    </w:rPr>
  </w:style>
  <w:style w:type="character" w:customStyle="1" w:styleId="hljs-con-quote-slc">
    <w:name w:val="hljs-con-quote-slc"/>
    <w:basedOn w:val="DefaultParagraphFont"/>
    <w:uiPriority w:val="1"/>
    <w:unhideWhenUsed/>
    <w:rsid w:val="009E6790"/>
    <w:rPr>
      <w:b/>
      <w:bCs/>
      <w:color w:val="6272A4"/>
      <w:shd w:val="clear" w:color="auto" w:fill="44475A"/>
    </w:rPr>
  </w:style>
  <w:style w:type="character" w:customStyle="1" w:styleId="hljs-con-regexp">
    <w:name w:val="hljs-con-regexp"/>
    <w:basedOn w:val="DefaultParagraphFont"/>
    <w:uiPriority w:val="1"/>
    <w:unhideWhenUsed/>
    <w:rsid w:val="009E6790"/>
    <w:rPr>
      <w:color w:val="F8F8F2"/>
      <w:shd w:val="clear" w:color="auto" w:fill="282A36"/>
    </w:rPr>
  </w:style>
  <w:style w:type="character" w:customStyle="1" w:styleId="hljs-con-regexp-slc">
    <w:name w:val="hljs-con-regexp-slc"/>
    <w:basedOn w:val="DefaultParagraphFont"/>
    <w:uiPriority w:val="1"/>
    <w:unhideWhenUsed/>
    <w:rsid w:val="009E6790"/>
    <w:rPr>
      <w:b/>
      <w:bCs/>
      <w:color w:val="F8F8F2"/>
      <w:shd w:val="clear" w:color="auto" w:fill="44475A"/>
    </w:rPr>
  </w:style>
  <w:style w:type="character" w:customStyle="1" w:styleId="hljs-con-section">
    <w:name w:val="hljs-con-section"/>
    <w:basedOn w:val="DefaultParagraphFont"/>
    <w:uiPriority w:val="1"/>
    <w:unhideWhenUsed/>
    <w:rsid w:val="009E6790"/>
    <w:rPr>
      <w:b/>
      <w:bCs/>
      <w:color w:val="8BE9FD"/>
    </w:rPr>
  </w:style>
  <w:style w:type="character" w:customStyle="1" w:styleId="hljs-con-section-slc">
    <w:name w:val="hljs-con-section-slc"/>
    <w:basedOn w:val="DefaultParagraphFont"/>
    <w:uiPriority w:val="1"/>
    <w:unhideWhenUsed/>
    <w:rsid w:val="009E6790"/>
    <w:rPr>
      <w:b/>
      <w:bCs/>
      <w:color w:val="8BE9FD"/>
      <w:shd w:val="clear" w:color="auto" w:fill="44475A"/>
    </w:rPr>
  </w:style>
  <w:style w:type="character" w:customStyle="1" w:styleId="hljs-con-selector-attr">
    <w:name w:val="hljs-con-selector-attr"/>
    <w:basedOn w:val="DefaultParagraphFont"/>
    <w:uiPriority w:val="1"/>
    <w:unhideWhenUsed/>
    <w:rsid w:val="009E6790"/>
    <w:rPr>
      <w:color w:val="F8F8F2"/>
      <w:shd w:val="clear" w:color="auto" w:fill="282A36"/>
    </w:rPr>
  </w:style>
  <w:style w:type="character" w:customStyle="1" w:styleId="hljs-con-selector-attr-slc">
    <w:name w:val="hljs-con-selector-attr-slc"/>
    <w:basedOn w:val="DefaultParagraphFont"/>
    <w:uiPriority w:val="1"/>
    <w:unhideWhenUsed/>
    <w:rsid w:val="009E6790"/>
    <w:rPr>
      <w:b/>
      <w:bCs/>
      <w:color w:val="F8F8F2"/>
      <w:shd w:val="clear" w:color="auto" w:fill="44475A"/>
    </w:rPr>
  </w:style>
  <w:style w:type="character" w:customStyle="1" w:styleId="hljs-con-selector-class">
    <w:name w:val="hljs-con-selector-class"/>
    <w:basedOn w:val="DefaultParagraphFont"/>
    <w:uiPriority w:val="1"/>
    <w:unhideWhenUsed/>
    <w:rsid w:val="009E6790"/>
    <w:rPr>
      <w:color w:val="F8F8F2"/>
      <w:shd w:val="clear" w:color="auto" w:fill="282A36"/>
    </w:rPr>
  </w:style>
  <w:style w:type="character" w:customStyle="1" w:styleId="hljs-con-selector-class-slc">
    <w:name w:val="hljs-con-selector-class-slc"/>
    <w:basedOn w:val="DefaultParagraphFont"/>
    <w:uiPriority w:val="1"/>
    <w:unhideWhenUsed/>
    <w:rsid w:val="009E6790"/>
    <w:rPr>
      <w:b/>
      <w:bCs/>
      <w:color w:val="F8F8F2"/>
      <w:shd w:val="clear" w:color="auto" w:fill="44475A"/>
    </w:rPr>
  </w:style>
  <w:style w:type="character" w:customStyle="1" w:styleId="hljs-con-selector-id">
    <w:name w:val="hljs-con-selector-id"/>
    <w:basedOn w:val="DefaultParagraphFont"/>
    <w:uiPriority w:val="1"/>
    <w:unhideWhenUsed/>
    <w:rsid w:val="009E6790"/>
    <w:rPr>
      <w:color w:val="F8F8F2"/>
      <w:shd w:val="clear" w:color="auto" w:fill="282A36"/>
    </w:rPr>
  </w:style>
  <w:style w:type="character" w:customStyle="1" w:styleId="hljs-con-selector-id-slc">
    <w:name w:val="hljs-con-selector-id-slc"/>
    <w:basedOn w:val="DefaultParagraphFont"/>
    <w:uiPriority w:val="1"/>
    <w:unhideWhenUsed/>
    <w:rsid w:val="009E6790"/>
    <w:rPr>
      <w:b/>
      <w:bCs/>
      <w:color w:val="F8F8F2"/>
      <w:shd w:val="clear" w:color="auto" w:fill="44475A"/>
    </w:rPr>
  </w:style>
  <w:style w:type="character" w:customStyle="1" w:styleId="hljs-con-selector-pseudo">
    <w:name w:val="hljs-con-selector-pseudo"/>
    <w:basedOn w:val="DefaultParagraphFont"/>
    <w:uiPriority w:val="1"/>
    <w:unhideWhenUsed/>
    <w:rsid w:val="009E6790"/>
    <w:rPr>
      <w:color w:val="F8F8F2"/>
      <w:shd w:val="clear" w:color="auto" w:fill="282A36"/>
    </w:rPr>
  </w:style>
  <w:style w:type="character" w:customStyle="1" w:styleId="hljs-con-selector-pseudo-slc">
    <w:name w:val="hljs-con-selector-pseudo-slc"/>
    <w:basedOn w:val="DefaultParagraphFont"/>
    <w:uiPriority w:val="1"/>
    <w:unhideWhenUsed/>
    <w:rsid w:val="009E6790"/>
    <w:rPr>
      <w:b/>
      <w:bCs/>
      <w:color w:val="F8F8F2"/>
      <w:shd w:val="clear" w:color="auto" w:fill="44475A"/>
    </w:rPr>
  </w:style>
  <w:style w:type="character" w:customStyle="1" w:styleId="hljs-con-selector-tag">
    <w:name w:val="hljs-con-selector-tag"/>
    <w:basedOn w:val="DefaultParagraphFont"/>
    <w:uiPriority w:val="1"/>
    <w:unhideWhenUsed/>
    <w:rsid w:val="009E6790"/>
    <w:rPr>
      <w:b/>
      <w:bCs/>
      <w:color w:val="8BE9FD"/>
    </w:rPr>
  </w:style>
  <w:style w:type="character" w:customStyle="1" w:styleId="hljs-con-selector-tag-slc">
    <w:name w:val="hljs-con-selector-tag-slc"/>
    <w:basedOn w:val="DefaultParagraphFont"/>
    <w:uiPriority w:val="1"/>
    <w:unhideWhenUsed/>
    <w:rsid w:val="009E6790"/>
    <w:rPr>
      <w:b/>
      <w:bCs/>
      <w:color w:val="8BE9FD"/>
      <w:shd w:val="clear" w:color="auto" w:fill="44475A"/>
    </w:rPr>
  </w:style>
  <w:style w:type="character" w:customStyle="1" w:styleId="hljs-con-slc">
    <w:name w:val="hljs-con-slc"/>
    <w:basedOn w:val="DefaultParagraphFont"/>
    <w:uiPriority w:val="1"/>
    <w:unhideWhenUsed/>
    <w:rsid w:val="009E6790"/>
    <w:rPr>
      <w:b/>
      <w:color w:val="F8F8F2"/>
      <w:bdr w:val="none" w:sz="0" w:space="0" w:color="auto"/>
      <w:shd w:val="clear" w:color="auto" w:fill="44475A"/>
    </w:rPr>
  </w:style>
  <w:style w:type="character" w:customStyle="1" w:styleId="hljs-con-string">
    <w:name w:val="hljs-con-string"/>
    <w:basedOn w:val="DefaultParagraphFont"/>
    <w:uiPriority w:val="1"/>
    <w:unhideWhenUsed/>
    <w:rsid w:val="009E6790"/>
    <w:rPr>
      <w:color w:val="F1FA8C"/>
    </w:rPr>
  </w:style>
  <w:style w:type="character" w:customStyle="1" w:styleId="hljs-con-string-slc">
    <w:name w:val="hljs-con-string-slc"/>
    <w:basedOn w:val="DefaultParagraphFont"/>
    <w:uiPriority w:val="1"/>
    <w:unhideWhenUsed/>
    <w:rsid w:val="009E6790"/>
    <w:rPr>
      <w:b/>
      <w:bCs/>
      <w:color w:val="F1FA8C"/>
      <w:shd w:val="clear" w:color="auto" w:fill="44475A"/>
    </w:rPr>
  </w:style>
  <w:style w:type="character" w:customStyle="1" w:styleId="hljs-con-strong">
    <w:name w:val="hljs-con-strong"/>
    <w:basedOn w:val="DefaultParagraphFont"/>
    <w:uiPriority w:val="1"/>
    <w:unhideWhenUsed/>
    <w:rsid w:val="009E6790"/>
    <w:rPr>
      <w:b/>
      <w:bCs/>
    </w:rPr>
  </w:style>
  <w:style w:type="character" w:customStyle="1" w:styleId="hljs-con-strong-slc">
    <w:name w:val="hljs-con-strong-slc"/>
    <w:basedOn w:val="DefaultParagraphFont"/>
    <w:uiPriority w:val="1"/>
    <w:unhideWhenUsed/>
    <w:rsid w:val="009E6790"/>
    <w:rPr>
      <w:b/>
      <w:bCs/>
      <w:shd w:val="clear" w:color="auto" w:fill="44475A"/>
    </w:rPr>
  </w:style>
  <w:style w:type="character" w:customStyle="1" w:styleId="hljs-constructor">
    <w:name w:val="hljs-constructor"/>
    <w:basedOn w:val="DefaultParagraphFont"/>
    <w:uiPriority w:val="1"/>
    <w:unhideWhenUsed/>
    <w:rsid w:val="009E6790"/>
  </w:style>
  <w:style w:type="character" w:customStyle="1" w:styleId="hljs-constructor-slc">
    <w:name w:val="hljs-constructor-slc"/>
    <w:basedOn w:val="hljs-constructor"/>
    <w:uiPriority w:val="1"/>
    <w:unhideWhenUsed/>
    <w:rsid w:val="009E6790"/>
    <w:rPr>
      <w:b/>
      <w:bCs/>
      <w:sz w:val="20"/>
      <w:shd w:val="clear" w:color="auto" w:fill="D4D4D4"/>
    </w:rPr>
  </w:style>
  <w:style w:type="character" w:customStyle="1" w:styleId="hljs-con-subst">
    <w:name w:val="hljs-con-subst"/>
    <w:basedOn w:val="DefaultParagraphFont"/>
    <w:uiPriority w:val="1"/>
    <w:unhideWhenUsed/>
    <w:rsid w:val="009E6790"/>
    <w:rPr>
      <w:color w:val="F8F8F2"/>
    </w:rPr>
  </w:style>
  <w:style w:type="character" w:customStyle="1" w:styleId="hljs-con-subst-slc">
    <w:name w:val="hljs-con-subst-slc"/>
    <w:basedOn w:val="DefaultParagraphFont"/>
    <w:uiPriority w:val="1"/>
    <w:unhideWhenUsed/>
    <w:rsid w:val="009E6790"/>
    <w:rPr>
      <w:b/>
      <w:bCs/>
      <w:color w:val="F8F8F2"/>
      <w:shd w:val="clear" w:color="auto" w:fill="44475A"/>
    </w:rPr>
  </w:style>
  <w:style w:type="character" w:customStyle="1" w:styleId="hljs-con-symbol">
    <w:name w:val="hljs-con-symbol"/>
    <w:basedOn w:val="DefaultParagraphFont"/>
    <w:uiPriority w:val="1"/>
    <w:unhideWhenUsed/>
    <w:rsid w:val="009E6790"/>
    <w:rPr>
      <w:color w:val="F1FA8C"/>
    </w:rPr>
  </w:style>
  <w:style w:type="character" w:customStyle="1" w:styleId="hljs-con-symbol-slc">
    <w:name w:val="hljs-con-symbol-slc"/>
    <w:basedOn w:val="DefaultParagraphFont"/>
    <w:uiPriority w:val="1"/>
    <w:unhideWhenUsed/>
    <w:rsid w:val="009E6790"/>
    <w:rPr>
      <w:b/>
      <w:bCs/>
      <w:color w:val="F1FA8C"/>
      <w:shd w:val="clear" w:color="auto" w:fill="44475A"/>
    </w:rPr>
  </w:style>
  <w:style w:type="character" w:customStyle="1" w:styleId="hljs-con-tag">
    <w:name w:val="hljs-con-tag"/>
    <w:basedOn w:val="DefaultParagraphFont"/>
    <w:uiPriority w:val="1"/>
    <w:unhideWhenUsed/>
    <w:rsid w:val="009E6790"/>
    <w:rPr>
      <w:color w:val="F8F8F2"/>
      <w:shd w:val="clear" w:color="auto" w:fill="282A36"/>
    </w:rPr>
  </w:style>
  <w:style w:type="character" w:customStyle="1" w:styleId="hljs-con-tag-slc">
    <w:name w:val="hljs-con-tag-slc"/>
    <w:basedOn w:val="DefaultParagraphFont"/>
    <w:uiPriority w:val="1"/>
    <w:unhideWhenUsed/>
    <w:rsid w:val="009E6790"/>
    <w:rPr>
      <w:b/>
      <w:bCs/>
      <w:color w:val="F8F8F2"/>
      <w:shd w:val="clear" w:color="auto" w:fill="44475A"/>
    </w:rPr>
  </w:style>
  <w:style w:type="character" w:customStyle="1" w:styleId="hljs-con-template-tag">
    <w:name w:val="hljs-con-template-tag"/>
    <w:basedOn w:val="DefaultParagraphFont"/>
    <w:uiPriority w:val="1"/>
    <w:unhideWhenUsed/>
    <w:rsid w:val="009E6790"/>
    <w:rPr>
      <w:color w:val="F1FA8C"/>
    </w:rPr>
  </w:style>
  <w:style w:type="character" w:customStyle="1" w:styleId="hljs-con-template-tag-slc">
    <w:name w:val="hljs-con-template-tag-slc"/>
    <w:basedOn w:val="DefaultParagraphFont"/>
    <w:uiPriority w:val="1"/>
    <w:unhideWhenUsed/>
    <w:rsid w:val="009E6790"/>
    <w:rPr>
      <w:b/>
      <w:bCs/>
      <w:color w:val="F1FA8C"/>
      <w:shd w:val="clear" w:color="auto" w:fill="44475A"/>
    </w:rPr>
  </w:style>
  <w:style w:type="character" w:customStyle="1" w:styleId="hljs-con-template-variable">
    <w:name w:val="hljs-con-template-variable"/>
    <w:basedOn w:val="DefaultParagraphFont"/>
    <w:uiPriority w:val="1"/>
    <w:unhideWhenUsed/>
    <w:rsid w:val="009E6790"/>
    <w:rPr>
      <w:color w:val="F1FA8C"/>
    </w:rPr>
  </w:style>
  <w:style w:type="character" w:customStyle="1" w:styleId="hljs-con-template-variable-slc">
    <w:name w:val="hljs-con-template-variable-slc"/>
    <w:basedOn w:val="DefaultParagraphFont"/>
    <w:uiPriority w:val="1"/>
    <w:unhideWhenUsed/>
    <w:rsid w:val="009E6790"/>
    <w:rPr>
      <w:b/>
      <w:bCs/>
      <w:color w:val="F1FA8C"/>
      <w:shd w:val="clear" w:color="auto" w:fill="44475A"/>
    </w:rPr>
  </w:style>
  <w:style w:type="character" w:customStyle="1" w:styleId="hljs-con-title">
    <w:name w:val="hljs-con-title"/>
    <w:basedOn w:val="DefaultParagraphFont"/>
    <w:uiPriority w:val="1"/>
    <w:unhideWhenUsed/>
    <w:rsid w:val="009E6790"/>
    <w:rPr>
      <w:b/>
      <w:bCs/>
      <w:color w:val="50FA7B"/>
    </w:rPr>
  </w:style>
  <w:style w:type="character" w:customStyle="1" w:styleId="hljs-con-title-slc">
    <w:name w:val="hljs-con-title-slc"/>
    <w:basedOn w:val="DefaultParagraphFont"/>
    <w:uiPriority w:val="1"/>
    <w:unhideWhenUsed/>
    <w:rsid w:val="009E6790"/>
    <w:rPr>
      <w:b/>
      <w:bCs/>
      <w:color w:val="50FA7B"/>
      <w:shd w:val="clear" w:color="auto" w:fill="44475A"/>
    </w:rPr>
  </w:style>
  <w:style w:type="character" w:customStyle="1" w:styleId="hljs-con-type">
    <w:name w:val="hljs-con-type"/>
    <w:basedOn w:val="DefaultParagraphFont"/>
    <w:uiPriority w:val="1"/>
    <w:unhideWhenUsed/>
    <w:rsid w:val="009E6790"/>
    <w:rPr>
      <w:b/>
      <w:bCs/>
      <w:color w:val="F1FA8C"/>
    </w:rPr>
  </w:style>
  <w:style w:type="character" w:customStyle="1" w:styleId="hljs-con-type-slc">
    <w:name w:val="hljs-con-type-slc"/>
    <w:basedOn w:val="DefaultParagraphFont"/>
    <w:uiPriority w:val="1"/>
    <w:unhideWhenUsed/>
    <w:rsid w:val="009E6790"/>
    <w:rPr>
      <w:b/>
      <w:bCs/>
      <w:color w:val="F1FA8C"/>
      <w:shd w:val="clear" w:color="auto" w:fill="44475A"/>
    </w:rPr>
  </w:style>
  <w:style w:type="character" w:customStyle="1" w:styleId="hljs-con-typing">
    <w:name w:val="hljs-con-typing"/>
    <w:basedOn w:val="DefaultParagraphFont"/>
    <w:uiPriority w:val="1"/>
    <w:unhideWhenUsed/>
    <w:rsid w:val="009E6790"/>
    <w:rPr>
      <w:color w:val="F8F8F2"/>
      <w:shd w:val="clear" w:color="auto" w:fill="282A36"/>
    </w:rPr>
  </w:style>
  <w:style w:type="character" w:customStyle="1" w:styleId="hljs-con-typing-slc">
    <w:name w:val="hljs-con-typing-slc"/>
    <w:basedOn w:val="DefaultParagraphFont"/>
    <w:uiPriority w:val="1"/>
    <w:unhideWhenUsed/>
    <w:rsid w:val="009E6790"/>
    <w:rPr>
      <w:b/>
      <w:bCs/>
      <w:color w:val="F8F8F2"/>
      <w:shd w:val="clear" w:color="auto" w:fill="44475A"/>
    </w:rPr>
  </w:style>
  <w:style w:type="character" w:customStyle="1" w:styleId="hljs-con-variable">
    <w:name w:val="hljs-con-variable"/>
    <w:basedOn w:val="DefaultParagraphFont"/>
    <w:uiPriority w:val="1"/>
    <w:unhideWhenUsed/>
    <w:rsid w:val="009E6790"/>
    <w:rPr>
      <w:color w:val="F1FA8C"/>
    </w:rPr>
  </w:style>
  <w:style w:type="character" w:customStyle="1" w:styleId="hljs-con-variable-slc">
    <w:name w:val="hljs-con-variable-slc"/>
    <w:basedOn w:val="DefaultParagraphFont"/>
    <w:uiPriority w:val="1"/>
    <w:unhideWhenUsed/>
    <w:rsid w:val="009E6790"/>
    <w:rPr>
      <w:b/>
      <w:bCs/>
      <w:color w:val="F1FA8C"/>
      <w:shd w:val="clear" w:color="auto" w:fill="44475A"/>
    </w:rPr>
  </w:style>
  <w:style w:type="character" w:customStyle="1" w:styleId="hljs-deletion">
    <w:name w:val="hljs-deletion"/>
    <w:basedOn w:val="DefaultParagraphFont"/>
    <w:uiPriority w:val="1"/>
    <w:unhideWhenUsed/>
    <w:rsid w:val="009E6790"/>
    <w:rPr>
      <w:color w:val="E45649"/>
    </w:rPr>
  </w:style>
  <w:style w:type="character" w:customStyle="1" w:styleId="hljs-deletion-slc">
    <w:name w:val="hljs-deletion-slc"/>
    <w:basedOn w:val="hljs-deletion"/>
    <w:uiPriority w:val="1"/>
    <w:unhideWhenUsed/>
    <w:rsid w:val="009E6790"/>
    <w:rPr>
      <w:b/>
      <w:bCs/>
      <w:color w:val="E45649"/>
      <w:sz w:val="20"/>
      <w:shd w:val="clear" w:color="auto" w:fill="D4D4D4"/>
    </w:rPr>
  </w:style>
  <w:style w:type="character" w:customStyle="1" w:styleId="hljs-doctag">
    <w:name w:val="hljs-doctag"/>
    <w:basedOn w:val="DefaultParagraphFont"/>
    <w:uiPriority w:val="1"/>
    <w:unhideWhenUsed/>
    <w:rsid w:val="009E6790"/>
    <w:rPr>
      <w:color w:val="A626A4"/>
    </w:rPr>
  </w:style>
  <w:style w:type="character" w:customStyle="1" w:styleId="hljs-doctag-slc">
    <w:name w:val="hljs-doctag-slc"/>
    <w:basedOn w:val="hljs-doctag"/>
    <w:uiPriority w:val="1"/>
    <w:unhideWhenUsed/>
    <w:rsid w:val="009E6790"/>
    <w:rPr>
      <w:b/>
      <w:bCs/>
      <w:color w:val="A626A4"/>
      <w:sz w:val="20"/>
      <w:shd w:val="clear" w:color="auto" w:fill="D4D4D4"/>
    </w:rPr>
  </w:style>
  <w:style w:type="character" w:customStyle="1" w:styleId="hljs-emphasis">
    <w:name w:val="hljs-emphasis"/>
    <w:basedOn w:val="DefaultParagraphFont"/>
    <w:uiPriority w:val="1"/>
    <w:unhideWhenUsed/>
    <w:rsid w:val="009E6790"/>
    <w:rPr>
      <w:i/>
      <w:iCs/>
    </w:rPr>
  </w:style>
  <w:style w:type="character" w:customStyle="1" w:styleId="hljs-emphasis-slc">
    <w:name w:val="hljs-emphasis-slc"/>
    <w:basedOn w:val="hljs-emphasis"/>
    <w:uiPriority w:val="1"/>
    <w:unhideWhenUsed/>
    <w:rsid w:val="009E6790"/>
    <w:rPr>
      <w:b/>
      <w:bCs/>
      <w:i/>
      <w:iCs/>
      <w:sz w:val="20"/>
      <w:shd w:val="clear" w:color="auto" w:fill="D4D4D4"/>
    </w:rPr>
  </w:style>
  <w:style w:type="character" w:customStyle="1" w:styleId="hljs-formula">
    <w:name w:val="hljs-formula"/>
    <w:basedOn w:val="DefaultParagraphFont"/>
    <w:uiPriority w:val="1"/>
    <w:unhideWhenUsed/>
    <w:rsid w:val="009E6790"/>
    <w:rPr>
      <w:color w:val="A626A4"/>
    </w:rPr>
  </w:style>
  <w:style w:type="character" w:customStyle="1" w:styleId="hljs-formula-slc">
    <w:name w:val="hljs-formula-slc"/>
    <w:basedOn w:val="hljs-formula"/>
    <w:uiPriority w:val="1"/>
    <w:unhideWhenUsed/>
    <w:rsid w:val="009E6790"/>
    <w:rPr>
      <w:b/>
      <w:bCs/>
      <w:color w:val="A626A4"/>
      <w:sz w:val="20"/>
      <w:shd w:val="clear" w:color="auto" w:fill="D4D4D4"/>
    </w:rPr>
  </w:style>
  <w:style w:type="character" w:customStyle="1" w:styleId="hljs-function">
    <w:name w:val="hljs-function"/>
    <w:basedOn w:val="DefaultParagraphFont"/>
    <w:uiPriority w:val="1"/>
    <w:unhideWhenUsed/>
    <w:rsid w:val="009E6790"/>
  </w:style>
  <w:style w:type="character" w:customStyle="1" w:styleId="hljs-function-slc">
    <w:name w:val="hljs-function-slc"/>
    <w:basedOn w:val="hljs-function"/>
    <w:uiPriority w:val="1"/>
    <w:unhideWhenUsed/>
    <w:rsid w:val="009E6790"/>
    <w:rPr>
      <w:b/>
      <w:bCs/>
      <w:sz w:val="20"/>
      <w:shd w:val="clear" w:color="auto" w:fill="D4D4D4"/>
    </w:rPr>
  </w:style>
  <w:style w:type="character" w:customStyle="1" w:styleId="hljs-keyword">
    <w:name w:val="hljs-keyword"/>
    <w:basedOn w:val="DefaultParagraphFont"/>
    <w:uiPriority w:val="1"/>
    <w:unhideWhenUsed/>
    <w:rsid w:val="009E6790"/>
    <w:rPr>
      <w:color w:val="A626A4"/>
    </w:rPr>
  </w:style>
  <w:style w:type="character" w:customStyle="1" w:styleId="hljs-keyword-slc">
    <w:name w:val="hljs-keyword-slc"/>
    <w:basedOn w:val="hljs-keyword"/>
    <w:uiPriority w:val="1"/>
    <w:unhideWhenUsed/>
    <w:rsid w:val="009E6790"/>
    <w:rPr>
      <w:b/>
      <w:bCs/>
      <w:color w:val="A626A4"/>
      <w:sz w:val="20"/>
      <w:shd w:val="clear" w:color="auto" w:fill="D4D4D4"/>
    </w:rPr>
  </w:style>
  <w:style w:type="character" w:customStyle="1" w:styleId="hljs-link">
    <w:name w:val="hljs-link"/>
    <w:basedOn w:val="DefaultParagraphFont"/>
    <w:uiPriority w:val="1"/>
    <w:unhideWhenUsed/>
    <w:rsid w:val="009E6790"/>
    <w:rPr>
      <w:color w:val="4078F2"/>
      <w:u w:val="single"/>
    </w:rPr>
  </w:style>
  <w:style w:type="character" w:customStyle="1" w:styleId="hljs-link-slc">
    <w:name w:val="hljs-link-slc"/>
    <w:basedOn w:val="hljs-link"/>
    <w:uiPriority w:val="1"/>
    <w:unhideWhenUsed/>
    <w:rsid w:val="009E6790"/>
    <w:rPr>
      <w:b/>
      <w:bCs/>
      <w:color w:val="4078F2"/>
      <w:sz w:val="20"/>
      <w:u w:val="single"/>
      <w:shd w:val="clear" w:color="auto" w:fill="D4D4D4"/>
    </w:rPr>
  </w:style>
  <w:style w:type="character" w:customStyle="1" w:styleId="hljs-literal">
    <w:name w:val="hljs-literal"/>
    <w:basedOn w:val="DefaultParagraphFont"/>
    <w:uiPriority w:val="1"/>
    <w:unhideWhenUsed/>
    <w:rsid w:val="009E6790"/>
    <w:rPr>
      <w:color w:val="0184BB"/>
    </w:rPr>
  </w:style>
  <w:style w:type="character" w:customStyle="1" w:styleId="hljs-literal-slc">
    <w:name w:val="hljs-literal-slc"/>
    <w:basedOn w:val="hljs-literal"/>
    <w:uiPriority w:val="1"/>
    <w:unhideWhenUsed/>
    <w:rsid w:val="009E6790"/>
    <w:rPr>
      <w:b/>
      <w:bCs/>
      <w:color w:val="0184BB"/>
      <w:sz w:val="20"/>
      <w:shd w:val="clear" w:color="auto" w:fill="D4D4D4"/>
    </w:rPr>
  </w:style>
  <w:style w:type="character" w:customStyle="1" w:styleId="hljs-meta">
    <w:name w:val="hljs-meta"/>
    <w:basedOn w:val="DefaultParagraphFont"/>
    <w:uiPriority w:val="1"/>
    <w:unhideWhenUsed/>
    <w:rsid w:val="009E6790"/>
    <w:rPr>
      <w:color w:val="4078F2"/>
    </w:rPr>
  </w:style>
  <w:style w:type="character" w:customStyle="1" w:styleId="hljs-meta-keyword">
    <w:name w:val="hljs-meta-keyword"/>
    <w:basedOn w:val="DefaultParagraphFont"/>
    <w:uiPriority w:val="1"/>
    <w:unhideWhenUsed/>
    <w:rsid w:val="009E6790"/>
  </w:style>
  <w:style w:type="character" w:customStyle="1" w:styleId="hljs-meta-keyword-slc">
    <w:name w:val="hljs-meta-keyword-slc"/>
    <w:basedOn w:val="hljs-meta-keyword"/>
    <w:uiPriority w:val="1"/>
    <w:unhideWhenUsed/>
    <w:rsid w:val="009E6790"/>
    <w:rPr>
      <w:b/>
      <w:bCs/>
      <w:sz w:val="20"/>
      <w:shd w:val="clear" w:color="auto" w:fill="D4D4D4"/>
    </w:rPr>
  </w:style>
  <w:style w:type="character" w:customStyle="1" w:styleId="hljs-meta-slc">
    <w:name w:val="hljs-meta-slc"/>
    <w:basedOn w:val="hljs-meta"/>
    <w:uiPriority w:val="1"/>
    <w:unhideWhenUsed/>
    <w:rsid w:val="009E6790"/>
    <w:rPr>
      <w:b/>
      <w:bCs/>
      <w:color w:val="4078F2"/>
      <w:sz w:val="20"/>
      <w:shd w:val="clear" w:color="auto" w:fill="D4D4D4"/>
    </w:rPr>
  </w:style>
  <w:style w:type="character" w:customStyle="1" w:styleId="hljs-meta-string">
    <w:name w:val="hljs-meta-string"/>
    <w:basedOn w:val="DefaultParagraphFont"/>
    <w:uiPriority w:val="1"/>
    <w:unhideWhenUsed/>
    <w:rsid w:val="009E6790"/>
    <w:rPr>
      <w:color w:val="50A14F"/>
    </w:rPr>
  </w:style>
  <w:style w:type="character" w:customStyle="1" w:styleId="hljs-meta-string-slc">
    <w:name w:val="hljs-meta-string-slc"/>
    <w:basedOn w:val="hljs-meta-string"/>
    <w:uiPriority w:val="1"/>
    <w:unhideWhenUsed/>
    <w:rsid w:val="009E6790"/>
    <w:rPr>
      <w:b/>
      <w:bCs/>
      <w:color w:val="50A14F"/>
      <w:sz w:val="20"/>
      <w:shd w:val="clear" w:color="auto" w:fill="D4D4D4"/>
    </w:rPr>
  </w:style>
  <w:style w:type="character" w:customStyle="1" w:styleId="hljs-module">
    <w:name w:val="hljs-module"/>
    <w:basedOn w:val="DefaultParagraphFont"/>
    <w:uiPriority w:val="1"/>
    <w:unhideWhenUsed/>
    <w:rsid w:val="009E6790"/>
  </w:style>
  <w:style w:type="character" w:customStyle="1" w:styleId="hljs-module-access">
    <w:name w:val="hljs-module-access"/>
    <w:basedOn w:val="DefaultParagraphFont"/>
    <w:uiPriority w:val="1"/>
    <w:unhideWhenUsed/>
    <w:rsid w:val="009E6790"/>
  </w:style>
  <w:style w:type="character" w:customStyle="1" w:styleId="hljs-module-access-slc">
    <w:name w:val="hljs-module-access-slc"/>
    <w:basedOn w:val="hljs-module-access"/>
    <w:uiPriority w:val="1"/>
    <w:unhideWhenUsed/>
    <w:rsid w:val="009E6790"/>
    <w:rPr>
      <w:b/>
      <w:bCs/>
      <w:sz w:val="20"/>
      <w:shd w:val="clear" w:color="auto" w:fill="D4D4D4"/>
    </w:rPr>
  </w:style>
  <w:style w:type="character" w:customStyle="1" w:styleId="hljs-module-slc">
    <w:name w:val="hljs-module-slc"/>
    <w:basedOn w:val="hljs-module"/>
    <w:uiPriority w:val="1"/>
    <w:unhideWhenUsed/>
    <w:rsid w:val="009E6790"/>
    <w:rPr>
      <w:b/>
      <w:bCs/>
      <w:sz w:val="20"/>
      <w:shd w:val="clear" w:color="auto" w:fill="D4D4D4"/>
    </w:rPr>
  </w:style>
  <w:style w:type="character" w:customStyle="1" w:styleId="hljs-name">
    <w:name w:val="hljs-name"/>
    <w:basedOn w:val="DefaultParagraphFont"/>
    <w:uiPriority w:val="1"/>
    <w:unhideWhenUsed/>
    <w:rsid w:val="009E6790"/>
    <w:rPr>
      <w:color w:val="E45649"/>
    </w:rPr>
  </w:style>
  <w:style w:type="character" w:customStyle="1" w:styleId="hljs-name-slc">
    <w:name w:val="hljs-name-slc"/>
    <w:basedOn w:val="hljs-name"/>
    <w:uiPriority w:val="1"/>
    <w:unhideWhenUsed/>
    <w:rsid w:val="009E6790"/>
    <w:rPr>
      <w:b/>
      <w:bCs/>
      <w:color w:val="E45649"/>
      <w:sz w:val="20"/>
      <w:shd w:val="clear" w:color="auto" w:fill="D4D4D4"/>
    </w:rPr>
  </w:style>
  <w:style w:type="character" w:customStyle="1" w:styleId="hljs-number">
    <w:name w:val="hljs-number"/>
    <w:basedOn w:val="DefaultParagraphFont"/>
    <w:unhideWhenUsed/>
    <w:rsid w:val="009E6790"/>
    <w:rPr>
      <w:color w:val="986801"/>
    </w:rPr>
  </w:style>
  <w:style w:type="character" w:customStyle="1" w:styleId="hljs-number-slc">
    <w:name w:val="hljs-number-slc"/>
    <w:basedOn w:val="hljs-number"/>
    <w:uiPriority w:val="1"/>
    <w:unhideWhenUsed/>
    <w:rsid w:val="009E6790"/>
    <w:rPr>
      <w:b/>
      <w:bCs/>
      <w:color w:val="986801"/>
      <w:sz w:val="20"/>
      <w:shd w:val="clear" w:color="auto" w:fill="D4D4D4"/>
    </w:rPr>
  </w:style>
  <w:style w:type="character" w:customStyle="1" w:styleId="hljs-operator">
    <w:name w:val="hljs-operator"/>
    <w:basedOn w:val="DefaultParagraphFont"/>
    <w:unhideWhenUsed/>
    <w:rsid w:val="009E6790"/>
  </w:style>
  <w:style w:type="character" w:customStyle="1" w:styleId="hljs-operator-slc">
    <w:name w:val="hljs-operator-slc"/>
    <w:basedOn w:val="hljs-operator"/>
    <w:uiPriority w:val="1"/>
    <w:unhideWhenUsed/>
    <w:rsid w:val="009E6790"/>
    <w:rPr>
      <w:b/>
      <w:bCs/>
      <w:sz w:val="20"/>
      <w:shd w:val="clear" w:color="auto" w:fill="D4D4D4"/>
    </w:rPr>
  </w:style>
  <w:style w:type="character" w:customStyle="1" w:styleId="hljs-params">
    <w:name w:val="hljs-params"/>
    <w:basedOn w:val="DefaultParagraphFont"/>
    <w:uiPriority w:val="1"/>
    <w:unhideWhenUsed/>
    <w:rsid w:val="009E6790"/>
  </w:style>
  <w:style w:type="character" w:customStyle="1" w:styleId="hljs-params-slc">
    <w:name w:val="hljs-params-slc"/>
    <w:basedOn w:val="hljs-params"/>
    <w:uiPriority w:val="1"/>
    <w:unhideWhenUsed/>
    <w:rsid w:val="009E6790"/>
    <w:rPr>
      <w:b/>
      <w:bCs/>
      <w:sz w:val="20"/>
      <w:shd w:val="clear" w:color="auto" w:fill="D4D4D4"/>
    </w:rPr>
  </w:style>
  <w:style w:type="character" w:customStyle="1" w:styleId="hljs-pattern-match">
    <w:name w:val="hljs-pattern-match"/>
    <w:basedOn w:val="DefaultParagraphFont"/>
    <w:uiPriority w:val="1"/>
    <w:unhideWhenUsed/>
    <w:rsid w:val="009E6790"/>
  </w:style>
  <w:style w:type="character" w:customStyle="1" w:styleId="hljs-pattern-match-slc">
    <w:name w:val="hljs-pattern-match-slc"/>
    <w:basedOn w:val="hljs-pattern-match"/>
    <w:uiPriority w:val="1"/>
    <w:unhideWhenUsed/>
    <w:rsid w:val="009E6790"/>
    <w:rPr>
      <w:b/>
      <w:bCs/>
      <w:sz w:val="20"/>
      <w:shd w:val="clear" w:color="auto" w:fill="D4D4D4"/>
    </w:rPr>
  </w:style>
  <w:style w:type="character" w:customStyle="1" w:styleId="hljs-quote">
    <w:name w:val="hljs-quote"/>
    <w:basedOn w:val="DefaultParagraphFont"/>
    <w:uiPriority w:val="1"/>
    <w:unhideWhenUsed/>
    <w:rsid w:val="009E6790"/>
    <w:rPr>
      <w:i/>
      <w:iCs/>
      <w:color w:val="A0A1A7"/>
    </w:rPr>
  </w:style>
  <w:style w:type="character" w:customStyle="1" w:styleId="hljs-quote-slc">
    <w:name w:val="hljs-quote-slc"/>
    <w:basedOn w:val="hljs-quote"/>
    <w:uiPriority w:val="1"/>
    <w:unhideWhenUsed/>
    <w:rsid w:val="009E6790"/>
    <w:rPr>
      <w:b/>
      <w:bCs/>
      <w:i/>
      <w:iCs/>
      <w:color w:val="A0A1A7"/>
      <w:sz w:val="20"/>
      <w:shd w:val="clear" w:color="auto" w:fill="D4D4D4"/>
    </w:rPr>
  </w:style>
  <w:style w:type="character" w:customStyle="1" w:styleId="hljs-regexp">
    <w:name w:val="hljs-regexp"/>
    <w:basedOn w:val="DefaultParagraphFont"/>
    <w:uiPriority w:val="1"/>
    <w:unhideWhenUsed/>
    <w:rsid w:val="009E6790"/>
    <w:rPr>
      <w:color w:val="50A14F"/>
    </w:rPr>
  </w:style>
  <w:style w:type="character" w:customStyle="1" w:styleId="hljs-regexp-slc">
    <w:name w:val="hljs-regexp-slc"/>
    <w:basedOn w:val="hljs-regexp"/>
    <w:uiPriority w:val="1"/>
    <w:unhideWhenUsed/>
    <w:rsid w:val="009E6790"/>
    <w:rPr>
      <w:b/>
      <w:bCs/>
      <w:color w:val="50A14F"/>
      <w:sz w:val="20"/>
      <w:shd w:val="clear" w:color="auto" w:fill="D4D4D4"/>
    </w:rPr>
  </w:style>
  <w:style w:type="character" w:customStyle="1" w:styleId="hljs-section">
    <w:name w:val="hljs-section"/>
    <w:basedOn w:val="DefaultParagraphFont"/>
    <w:uiPriority w:val="1"/>
    <w:unhideWhenUsed/>
    <w:rsid w:val="009E6790"/>
    <w:rPr>
      <w:color w:val="E45649"/>
    </w:rPr>
  </w:style>
  <w:style w:type="character" w:customStyle="1" w:styleId="hljs-section-slc">
    <w:name w:val="hljs-section-slc"/>
    <w:basedOn w:val="hljs-section"/>
    <w:uiPriority w:val="1"/>
    <w:unhideWhenUsed/>
    <w:rsid w:val="009E6790"/>
    <w:rPr>
      <w:b/>
      <w:bCs/>
      <w:color w:val="E45649"/>
      <w:sz w:val="20"/>
      <w:shd w:val="clear" w:color="auto" w:fill="D4D4D4"/>
    </w:rPr>
  </w:style>
  <w:style w:type="character" w:customStyle="1" w:styleId="hljs-selector-attr">
    <w:name w:val="hljs-selector-attr"/>
    <w:basedOn w:val="DefaultParagraphFont"/>
    <w:uiPriority w:val="1"/>
    <w:unhideWhenUsed/>
    <w:rsid w:val="009E6790"/>
    <w:rPr>
      <w:color w:val="986801"/>
    </w:rPr>
  </w:style>
  <w:style w:type="character" w:customStyle="1" w:styleId="hljs-selector-attr-slc">
    <w:name w:val="hljs-selector-attr-slc"/>
    <w:basedOn w:val="hljs-selector-attr"/>
    <w:uiPriority w:val="1"/>
    <w:unhideWhenUsed/>
    <w:rsid w:val="009E6790"/>
    <w:rPr>
      <w:b/>
      <w:bCs/>
      <w:color w:val="986801"/>
      <w:sz w:val="20"/>
      <w:shd w:val="clear" w:color="auto" w:fill="D4D4D4"/>
    </w:rPr>
  </w:style>
  <w:style w:type="character" w:customStyle="1" w:styleId="hljs-selector-class">
    <w:name w:val="hljs-selector-class"/>
    <w:basedOn w:val="DefaultParagraphFont"/>
    <w:uiPriority w:val="1"/>
    <w:unhideWhenUsed/>
    <w:rsid w:val="009E6790"/>
    <w:rPr>
      <w:color w:val="986801"/>
    </w:rPr>
  </w:style>
  <w:style w:type="character" w:customStyle="1" w:styleId="hljs-selector-class-slc">
    <w:name w:val="hljs-selector-class-slc"/>
    <w:basedOn w:val="hljs-selector-class"/>
    <w:uiPriority w:val="1"/>
    <w:unhideWhenUsed/>
    <w:rsid w:val="009E6790"/>
    <w:rPr>
      <w:b/>
      <w:bCs/>
      <w:color w:val="986801"/>
      <w:sz w:val="20"/>
      <w:shd w:val="clear" w:color="auto" w:fill="D4D4D4"/>
    </w:rPr>
  </w:style>
  <w:style w:type="character" w:customStyle="1" w:styleId="hljs-selector-id">
    <w:name w:val="hljs-selector-id"/>
    <w:basedOn w:val="DefaultParagraphFont"/>
    <w:uiPriority w:val="1"/>
    <w:unhideWhenUsed/>
    <w:rsid w:val="009E6790"/>
    <w:rPr>
      <w:color w:val="4078F2"/>
    </w:rPr>
  </w:style>
  <w:style w:type="character" w:customStyle="1" w:styleId="hljs-selector-id-slc">
    <w:name w:val="hljs-selector-id-slc"/>
    <w:basedOn w:val="hljs-selector-id"/>
    <w:uiPriority w:val="1"/>
    <w:unhideWhenUsed/>
    <w:rsid w:val="009E6790"/>
    <w:rPr>
      <w:b/>
      <w:bCs/>
      <w:color w:val="4078F2"/>
      <w:sz w:val="20"/>
      <w:shd w:val="clear" w:color="auto" w:fill="D4D4D4"/>
    </w:rPr>
  </w:style>
  <w:style w:type="character" w:customStyle="1" w:styleId="hljs-selector-pseudo">
    <w:name w:val="hljs-selector-pseudo"/>
    <w:basedOn w:val="DefaultParagraphFont"/>
    <w:uiPriority w:val="1"/>
    <w:unhideWhenUsed/>
    <w:rsid w:val="009E6790"/>
    <w:rPr>
      <w:color w:val="986801"/>
    </w:rPr>
  </w:style>
  <w:style w:type="character" w:customStyle="1" w:styleId="hljs-selector-pseudo-slc">
    <w:name w:val="hljs-selector-pseudo-slc"/>
    <w:basedOn w:val="hljs-selector-pseudo"/>
    <w:uiPriority w:val="1"/>
    <w:unhideWhenUsed/>
    <w:rsid w:val="009E6790"/>
    <w:rPr>
      <w:b/>
      <w:bCs/>
      <w:color w:val="986801"/>
      <w:sz w:val="20"/>
      <w:shd w:val="clear" w:color="auto" w:fill="D4D4D4"/>
    </w:rPr>
  </w:style>
  <w:style w:type="character" w:customStyle="1" w:styleId="hljs-selector-tag">
    <w:name w:val="hljs-selector-tag"/>
    <w:basedOn w:val="DefaultParagraphFont"/>
    <w:uiPriority w:val="1"/>
    <w:unhideWhenUsed/>
    <w:rsid w:val="009E6790"/>
    <w:rPr>
      <w:color w:val="E45649"/>
    </w:rPr>
  </w:style>
  <w:style w:type="character" w:customStyle="1" w:styleId="hljs-selector-tag-slc">
    <w:name w:val="hljs-selector-tag-slc"/>
    <w:basedOn w:val="hljs-selector-tag"/>
    <w:uiPriority w:val="1"/>
    <w:unhideWhenUsed/>
    <w:rsid w:val="009E6790"/>
    <w:rPr>
      <w:b/>
      <w:bCs/>
      <w:color w:val="E45649"/>
      <w:sz w:val="20"/>
      <w:shd w:val="clear" w:color="auto" w:fill="D4D4D4"/>
    </w:rPr>
  </w:style>
  <w:style w:type="character" w:customStyle="1" w:styleId="hljs-slc">
    <w:name w:val="hljs-slc"/>
    <w:basedOn w:val="DefaultParagraphFont"/>
    <w:uiPriority w:val="1"/>
    <w:unhideWhenUsed/>
    <w:rsid w:val="009E6790"/>
    <w:rPr>
      <w:b/>
      <w:bCs/>
      <w:shd w:val="clear" w:color="auto" w:fill="D4D4D4"/>
      <w:lang w:val="en-IN"/>
    </w:rPr>
  </w:style>
  <w:style w:type="character" w:customStyle="1" w:styleId="hljs-string">
    <w:name w:val="hljs-string"/>
    <w:basedOn w:val="DefaultParagraphFont"/>
    <w:uiPriority w:val="1"/>
    <w:unhideWhenUsed/>
    <w:rsid w:val="009E6790"/>
    <w:rPr>
      <w:color w:val="50A14F"/>
    </w:rPr>
  </w:style>
  <w:style w:type="character" w:customStyle="1" w:styleId="hljs-string-slc">
    <w:name w:val="hljs-string-slc"/>
    <w:basedOn w:val="hljs-string"/>
    <w:uiPriority w:val="1"/>
    <w:unhideWhenUsed/>
    <w:rsid w:val="009E6790"/>
    <w:rPr>
      <w:b/>
      <w:bCs/>
      <w:color w:val="50A14F"/>
      <w:sz w:val="20"/>
      <w:shd w:val="clear" w:color="auto" w:fill="D4D4D4"/>
    </w:rPr>
  </w:style>
  <w:style w:type="character" w:customStyle="1" w:styleId="hljs-strong">
    <w:name w:val="hljs-strong"/>
    <w:basedOn w:val="DefaultParagraphFont"/>
    <w:uiPriority w:val="1"/>
    <w:unhideWhenUsed/>
    <w:rsid w:val="009E6790"/>
    <w:rPr>
      <w:b/>
      <w:bCs/>
    </w:rPr>
  </w:style>
  <w:style w:type="character" w:customStyle="1" w:styleId="hljs-strong-slc">
    <w:name w:val="hljs-strong-slc"/>
    <w:basedOn w:val="hljs-strong"/>
    <w:uiPriority w:val="1"/>
    <w:unhideWhenUsed/>
    <w:rsid w:val="009E6790"/>
    <w:rPr>
      <w:b/>
      <w:bCs/>
      <w:sz w:val="20"/>
      <w:shd w:val="clear" w:color="auto" w:fill="D4D4D4"/>
    </w:rPr>
  </w:style>
  <w:style w:type="character" w:customStyle="1" w:styleId="hljs-subst">
    <w:name w:val="hljs-subst"/>
    <w:basedOn w:val="DefaultParagraphFont"/>
    <w:uiPriority w:val="1"/>
    <w:unhideWhenUsed/>
    <w:rsid w:val="009E6790"/>
    <w:rPr>
      <w:color w:val="E45649"/>
    </w:rPr>
  </w:style>
  <w:style w:type="character" w:customStyle="1" w:styleId="hljs-subst-slc">
    <w:name w:val="hljs-subst-slc"/>
    <w:basedOn w:val="hljs-subst"/>
    <w:uiPriority w:val="1"/>
    <w:unhideWhenUsed/>
    <w:rsid w:val="009E6790"/>
    <w:rPr>
      <w:b/>
      <w:bCs/>
      <w:color w:val="E45649"/>
      <w:sz w:val="20"/>
      <w:shd w:val="clear" w:color="auto" w:fill="D4D4D4"/>
    </w:rPr>
  </w:style>
  <w:style w:type="character" w:customStyle="1" w:styleId="hljs-symbol">
    <w:name w:val="hljs-symbol"/>
    <w:basedOn w:val="DefaultParagraphFont"/>
    <w:uiPriority w:val="1"/>
    <w:unhideWhenUsed/>
    <w:rsid w:val="009E6790"/>
    <w:rPr>
      <w:color w:val="4078F2"/>
    </w:rPr>
  </w:style>
  <w:style w:type="character" w:customStyle="1" w:styleId="hljs-symbol-slc">
    <w:name w:val="hljs-symbol-slc"/>
    <w:basedOn w:val="hljs-symbol"/>
    <w:uiPriority w:val="1"/>
    <w:unhideWhenUsed/>
    <w:rsid w:val="009E6790"/>
    <w:rPr>
      <w:b/>
      <w:bCs/>
      <w:color w:val="4078F2"/>
      <w:sz w:val="20"/>
      <w:shd w:val="clear" w:color="auto" w:fill="D4D4D4"/>
    </w:rPr>
  </w:style>
  <w:style w:type="character" w:customStyle="1" w:styleId="hljs-tag">
    <w:name w:val="hljs-tag"/>
    <w:basedOn w:val="DefaultParagraphFont"/>
    <w:uiPriority w:val="1"/>
    <w:unhideWhenUsed/>
    <w:rsid w:val="009E6790"/>
  </w:style>
  <w:style w:type="character" w:customStyle="1" w:styleId="hljs-tag-slc">
    <w:name w:val="hljs-tag-slc"/>
    <w:basedOn w:val="hljs-tag"/>
    <w:uiPriority w:val="1"/>
    <w:unhideWhenUsed/>
    <w:rsid w:val="009E6790"/>
    <w:rPr>
      <w:b/>
      <w:bCs/>
      <w:sz w:val="20"/>
      <w:shd w:val="clear" w:color="auto" w:fill="D4D4D4"/>
    </w:rPr>
  </w:style>
  <w:style w:type="character" w:customStyle="1" w:styleId="hljs-template-tag">
    <w:name w:val="hljs-template-tag"/>
    <w:basedOn w:val="DefaultParagraphFont"/>
    <w:uiPriority w:val="1"/>
    <w:unhideWhenUsed/>
    <w:rsid w:val="009E6790"/>
  </w:style>
  <w:style w:type="character" w:customStyle="1" w:styleId="hljs-template-tag-slc">
    <w:name w:val="hljs-template-tag-slc"/>
    <w:basedOn w:val="hljs-template-tag"/>
    <w:uiPriority w:val="1"/>
    <w:unhideWhenUsed/>
    <w:rsid w:val="009E6790"/>
    <w:rPr>
      <w:b/>
      <w:bCs/>
      <w:sz w:val="20"/>
      <w:shd w:val="clear" w:color="auto" w:fill="D4D4D4"/>
    </w:rPr>
  </w:style>
  <w:style w:type="character" w:customStyle="1" w:styleId="hljs-template-variable">
    <w:name w:val="hljs-template-variable"/>
    <w:basedOn w:val="DefaultParagraphFont"/>
    <w:uiPriority w:val="1"/>
    <w:unhideWhenUsed/>
    <w:rsid w:val="009E6790"/>
    <w:rPr>
      <w:color w:val="986801"/>
    </w:rPr>
  </w:style>
  <w:style w:type="character" w:customStyle="1" w:styleId="hljs-template-variable-slc">
    <w:name w:val="hljs-template-variable-slc"/>
    <w:basedOn w:val="hljs-template-variable"/>
    <w:uiPriority w:val="1"/>
    <w:unhideWhenUsed/>
    <w:rsid w:val="009E6790"/>
    <w:rPr>
      <w:b/>
      <w:bCs/>
      <w:color w:val="986801"/>
      <w:sz w:val="20"/>
      <w:shd w:val="clear" w:color="auto" w:fill="D4D4D4"/>
    </w:rPr>
  </w:style>
  <w:style w:type="character" w:customStyle="1" w:styleId="hljs-title">
    <w:name w:val="hljs-title"/>
    <w:basedOn w:val="DefaultParagraphFont"/>
    <w:uiPriority w:val="1"/>
    <w:unhideWhenUsed/>
    <w:rsid w:val="009E6790"/>
    <w:rPr>
      <w:color w:val="4078F2"/>
    </w:rPr>
  </w:style>
  <w:style w:type="character" w:customStyle="1" w:styleId="hljs-title-slc">
    <w:name w:val="hljs-title-slc"/>
    <w:basedOn w:val="hljs-title"/>
    <w:uiPriority w:val="1"/>
    <w:unhideWhenUsed/>
    <w:rsid w:val="009E6790"/>
    <w:rPr>
      <w:b/>
      <w:bCs/>
      <w:color w:val="4078F2"/>
      <w:sz w:val="20"/>
      <w:shd w:val="clear" w:color="auto" w:fill="D4D4D4"/>
    </w:rPr>
  </w:style>
  <w:style w:type="character" w:customStyle="1" w:styleId="hljs-type">
    <w:name w:val="hljs-type"/>
    <w:basedOn w:val="DefaultParagraphFont"/>
    <w:uiPriority w:val="1"/>
    <w:unhideWhenUsed/>
    <w:rsid w:val="009E6790"/>
    <w:rPr>
      <w:color w:val="986801"/>
    </w:rPr>
  </w:style>
  <w:style w:type="character" w:customStyle="1" w:styleId="hljs-type-slc">
    <w:name w:val="hljs-type-slc"/>
    <w:basedOn w:val="hljs-type"/>
    <w:uiPriority w:val="1"/>
    <w:unhideWhenUsed/>
    <w:rsid w:val="009E6790"/>
    <w:rPr>
      <w:b/>
      <w:bCs/>
      <w:color w:val="986801"/>
      <w:sz w:val="20"/>
      <w:shd w:val="clear" w:color="auto" w:fill="D4D4D4"/>
    </w:rPr>
  </w:style>
  <w:style w:type="character" w:customStyle="1" w:styleId="hljs-typing">
    <w:name w:val="hljs-typing"/>
    <w:basedOn w:val="DefaultParagraphFont"/>
    <w:uiPriority w:val="1"/>
    <w:unhideWhenUsed/>
    <w:rsid w:val="009E6790"/>
  </w:style>
  <w:style w:type="character" w:customStyle="1" w:styleId="hljs-typing-slc">
    <w:name w:val="hljs-typing-slc"/>
    <w:basedOn w:val="hljs-typing"/>
    <w:uiPriority w:val="1"/>
    <w:unhideWhenUsed/>
    <w:rsid w:val="009E6790"/>
    <w:rPr>
      <w:b/>
      <w:bCs/>
      <w:sz w:val="20"/>
      <w:shd w:val="clear" w:color="auto" w:fill="D4D4D4"/>
    </w:rPr>
  </w:style>
  <w:style w:type="character" w:customStyle="1" w:styleId="hljs-variable">
    <w:name w:val="hljs-variable"/>
    <w:basedOn w:val="DefaultParagraphFont"/>
    <w:unhideWhenUsed/>
    <w:rsid w:val="009E6790"/>
    <w:rPr>
      <w:color w:val="986801"/>
    </w:rPr>
  </w:style>
  <w:style w:type="character" w:customStyle="1" w:styleId="hljs-variable-slc">
    <w:name w:val="hljs-variable-slc"/>
    <w:basedOn w:val="hljs-variable"/>
    <w:uiPriority w:val="1"/>
    <w:unhideWhenUsed/>
    <w:rsid w:val="009E6790"/>
    <w:rPr>
      <w:b/>
      <w:bCs/>
      <w:color w:val="986801"/>
      <w:sz w:val="20"/>
      <w:shd w:val="clear" w:color="auto" w:fill="D4D4D4"/>
    </w:rPr>
  </w:style>
  <w:style w:type="paragraph" w:customStyle="1" w:styleId="HS-ChapterNumber">
    <w:name w:val="HS - ChapterNumber"/>
    <w:next w:val="Normal"/>
    <w:rsid w:val="009E6790"/>
    <w:pPr>
      <w:spacing w:after="450" w:line="240" w:lineRule="auto"/>
    </w:pPr>
    <w:rPr>
      <w:rFonts w:ascii="Jost* Medium" w:eastAsia="Times New Roman" w:hAnsi="Jost* Medium"/>
      <w:bCs/>
      <w:color w:val="000000"/>
      <w:kern w:val="32"/>
      <w:sz w:val="168"/>
      <w:szCs w:val="32"/>
      <w:lang w:val="en-GB"/>
    </w:rPr>
  </w:style>
  <w:style w:type="paragraph" w:customStyle="1" w:styleId="HS-ChapterTitle">
    <w:name w:val="HS - ChapterTitle"/>
    <w:next w:val="P0-Paragraph"/>
    <w:rsid w:val="009E6790"/>
    <w:pPr>
      <w:spacing w:after="720" w:line="240" w:lineRule="auto"/>
    </w:pPr>
    <w:rPr>
      <w:rFonts w:ascii="Jost* Medium" w:eastAsia="Times New Roman" w:hAnsi="Jost* Medium"/>
      <w:bCs/>
      <w:color w:val="000000"/>
      <w:kern w:val="32"/>
      <w:sz w:val="56"/>
      <w:szCs w:val="32"/>
      <w:lang w:val="en-GB"/>
    </w:rPr>
  </w:style>
  <w:style w:type="paragraph" w:customStyle="1" w:styleId="HS-Heading1">
    <w:name w:val="HS - Heading 1"/>
    <w:next w:val="P0-Paragraph"/>
    <w:link w:val="HS-Heading1Char"/>
    <w:qFormat/>
    <w:rsid w:val="009E6790"/>
    <w:pPr>
      <w:keepNext/>
      <w:spacing w:before="90" w:after="50" w:line="240" w:lineRule="auto"/>
      <w:outlineLvl w:val="0"/>
    </w:pPr>
    <w:rPr>
      <w:rFonts w:ascii="Jost*" w:eastAsia="Times New Roman" w:hAnsi="Jost*" w:cs="Times New Roman"/>
      <w:b/>
      <w:sz w:val="32"/>
      <w:szCs w:val="24"/>
      <w:lang w:val="en-US"/>
    </w:rPr>
  </w:style>
  <w:style w:type="character" w:customStyle="1" w:styleId="HS-Heading1Char">
    <w:name w:val="HS - Heading 1 Char"/>
    <w:basedOn w:val="DefaultParagraphFont"/>
    <w:link w:val="HS-Heading1"/>
    <w:rsid w:val="009E6790"/>
    <w:rPr>
      <w:rFonts w:ascii="Jost*" w:eastAsia="Times New Roman" w:hAnsi="Jost*" w:cs="Times New Roman"/>
      <w:b/>
      <w:sz w:val="32"/>
      <w:szCs w:val="24"/>
      <w:lang w:val="en-US"/>
    </w:rPr>
  </w:style>
  <w:style w:type="paragraph" w:customStyle="1" w:styleId="HS-Heading2">
    <w:name w:val="HS - Heading 2"/>
    <w:basedOn w:val="HS-Heading1"/>
    <w:next w:val="P0-Paragraph"/>
    <w:rsid w:val="009E6790"/>
    <w:pPr>
      <w:outlineLvl w:val="1"/>
    </w:pPr>
    <w:rPr>
      <w:sz w:val="28"/>
    </w:rPr>
  </w:style>
  <w:style w:type="paragraph" w:customStyle="1" w:styleId="HS-Heading3">
    <w:name w:val="HS - Heading 3"/>
    <w:basedOn w:val="HS-Heading1"/>
    <w:next w:val="P0-Paragraph"/>
    <w:rsid w:val="009E6790"/>
    <w:pPr>
      <w:spacing w:before="72"/>
      <w:outlineLvl w:val="2"/>
    </w:pPr>
    <w:rPr>
      <w:sz w:val="26"/>
    </w:rPr>
  </w:style>
  <w:style w:type="paragraph" w:customStyle="1" w:styleId="HS-Heading4">
    <w:name w:val="HS - Heading 4"/>
    <w:basedOn w:val="HS-Heading1"/>
    <w:next w:val="P0-Paragraph"/>
    <w:rsid w:val="009E6790"/>
    <w:pPr>
      <w:spacing w:before="72"/>
      <w:outlineLvl w:val="3"/>
    </w:pPr>
    <w:rPr>
      <w:sz w:val="24"/>
    </w:rPr>
  </w:style>
  <w:style w:type="paragraph" w:customStyle="1" w:styleId="HS-Heading5">
    <w:name w:val="HS - Heading 5"/>
    <w:basedOn w:val="HS-Heading1"/>
    <w:next w:val="P0-Paragraph"/>
    <w:rsid w:val="009E6790"/>
    <w:pPr>
      <w:spacing w:before="50"/>
      <w:outlineLvl w:val="4"/>
    </w:pPr>
    <w:rPr>
      <w:rFonts w:ascii="Jost* Semi" w:hAnsi="Jost* Semi"/>
      <w:b w:val="0"/>
      <w:sz w:val="24"/>
    </w:rPr>
  </w:style>
  <w:style w:type="paragraph" w:customStyle="1" w:styleId="HS-Heading6">
    <w:name w:val="HS - Heading 6"/>
    <w:basedOn w:val="HS-Heading1"/>
    <w:next w:val="P0-Paragraph"/>
    <w:rsid w:val="009E6790"/>
    <w:pPr>
      <w:spacing w:before="50"/>
      <w:outlineLvl w:val="5"/>
    </w:pPr>
    <w:rPr>
      <w:rFonts w:ascii="Jost* Semi" w:hAnsi="Jost* Semi"/>
      <w:b w:val="0"/>
      <w:sz w:val="24"/>
    </w:rPr>
  </w:style>
  <w:style w:type="paragraph" w:customStyle="1" w:styleId="HS-MainHeading">
    <w:name w:val="HS - MainHeading"/>
    <w:basedOn w:val="HS-ChapterTitle"/>
    <w:rsid w:val="009E6790"/>
    <w:pPr>
      <w:spacing w:before="900"/>
      <w:jc w:val="right"/>
    </w:pPr>
    <w:rPr>
      <w:rFonts w:ascii="Jost* Semi" w:hAnsi="Jost* Semi"/>
    </w:rPr>
  </w:style>
  <w:style w:type="paragraph" w:customStyle="1" w:styleId="HS-PartNumber">
    <w:name w:val="HS - PartNumber"/>
    <w:basedOn w:val="HS-ChapterTitle"/>
    <w:next w:val="Normal"/>
    <w:rsid w:val="009E6790"/>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9E6790"/>
    <w:rPr>
      <w:rFonts w:ascii="Jost*" w:hAnsi="Jost*"/>
      <w:sz w:val="72"/>
    </w:rPr>
  </w:style>
  <w:style w:type="paragraph" w:customStyle="1" w:styleId="I0-InfoBox">
    <w:name w:val="I0 - InfoBox"/>
    <w:basedOn w:val="P0-Paragraph"/>
    <w:link w:val="I0-InfoBoxChar"/>
    <w:qFormat/>
    <w:rsid w:val="009E6790"/>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9E6790"/>
    <w:rPr>
      <w:rFonts w:ascii="Crimson Pro" w:eastAsia="Times New Roman" w:hAnsi="Crimson Pro" w:cs="Times New Roman"/>
      <w:sz w:val="20"/>
      <w:szCs w:val="24"/>
      <w:shd w:val="clear" w:color="auto" w:fill="FFFFFF"/>
      <w:lang w:val="en-US"/>
    </w:rPr>
  </w:style>
  <w:style w:type="paragraph" w:customStyle="1" w:styleId="I0-InfoBoxBullet">
    <w:name w:val="I0 - InfoBoxBullet"/>
    <w:basedOn w:val="I0-InfoBox"/>
    <w:qFormat/>
    <w:rsid w:val="009E6790"/>
    <w:pPr>
      <w:numPr>
        <w:numId w:val="27"/>
      </w:numPr>
      <w:spacing w:after="0"/>
      <w:ind w:left="360"/>
      <w:contextualSpacing/>
    </w:pPr>
  </w:style>
  <w:style w:type="paragraph" w:customStyle="1" w:styleId="I0-InfoBoxFigure">
    <w:name w:val="I0 - InfoBoxFigure"/>
    <w:basedOn w:val="I0-InfoBox"/>
    <w:qFormat/>
    <w:rsid w:val="009E6790"/>
    <w:pPr>
      <w:jc w:val="center"/>
    </w:pPr>
    <w:rPr>
      <w:sz w:val="16"/>
    </w:rPr>
  </w:style>
  <w:style w:type="paragraph" w:customStyle="1" w:styleId="I0-InfoBoxCaption">
    <w:name w:val="I0 - InfoBoxCaption"/>
    <w:basedOn w:val="I0-InfoBoxFigure"/>
    <w:rsid w:val="009E6790"/>
  </w:style>
  <w:style w:type="paragraph" w:customStyle="1" w:styleId="I0-InfoBoxCenter">
    <w:name w:val="I0 - InfoBoxCenter"/>
    <w:basedOn w:val="I0-InfoBox"/>
    <w:rsid w:val="009E6790"/>
    <w:pPr>
      <w:jc w:val="center"/>
    </w:pPr>
  </w:style>
  <w:style w:type="paragraph" w:customStyle="1" w:styleId="I0-InfoBoxCode">
    <w:name w:val="I0 - InfoBoxCode"/>
    <w:basedOn w:val="I0-InfoBox"/>
    <w:rsid w:val="009E6790"/>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9E6790"/>
    <w:pPr>
      <w:shd w:val="clear" w:color="auto" w:fill="282A36"/>
    </w:pPr>
    <w:rPr>
      <w:color w:val="F8F8F2"/>
    </w:rPr>
  </w:style>
  <w:style w:type="paragraph" w:customStyle="1" w:styleId="I0-InfoBoxNumberedList">
    <w:name w:val="I0 - InfoBoxNumberedList"/>
    <w:basedOn w:val="I0-InfoBoxBullet"/>
    <w:rsid w:val="009E6790"/>
    <w:pPr>
      <w:numPr>
        <w:numId w:val="17"/>
      </w:numPr>
      <w:ind w:left="360"/>
    </w:pPr>
  </w:style>
  <w:style w:type="paragraph" w:customStyle="1" w:styleId="L1-Bullet">
    <w:name w:val="L1 - Bullet"/>
    <w:basedOn w:val="P0-Paragraph"/>
    <w:autoRedefine/>
    <w:rsid w:val="009E6790"/>
    <w:pPr>
      <w:numPr>
        <w:numId w:val="29"/>
      </w:numPr>
      <w:tabs>
        <w:tab w:val="left" w:pos="360"/>
      </w:tabs>
      <w:suppressAutoHyphens/>
      <w:spacing w:after="126"/>
      <w:ind w:left="990"/>
      <w:contextualSpacing/>
    </w:pPr>
  </w:style>
  <w:style w:type="paragraph" w:customStyle="1" w:styleId="L1-Alphabet">
    <w:name w:val="L1 - Alphabet"/>
    <w:basedOn w:val="L1-Bullet"/>
    <w:rsid w:val="009E6790"/>
    <w:pPr>
      <w:numPr>
        <w:numId w:val="18"/>
      </w:numPr>
      <w:spacing w:after="2"/>
      <w:ind w:left="990"/>
    </w:pPr>
  </w:style>
  <w:style w:type="paragraph" w:customStyle="1" w:styleId="L1-Numbered">
    <w:name w:val="L1 - Numbered"/>
    <w:basedOn w:val="L1-Bullet"/>
    <w:rsid w:val="009E6790"/>
    <w:pPr>
      <w:numPr>
        <w:numId w:val="19"/>
      </w:numPr>
      <w:ind w:left="990" w:hanging="360"/>
    </w:pPr>
  </w:style>
  <w:style w:type="paragraph" w:customStyle="1" w:styleId="L2-Bullet">
    <w:name w:val="L2 - Bullet"/>
    <w:basedOn w:val="L1-Bullet"/>
    <w:rsid w:val="009E6790"/>
    <w:pPr>
      <w:ind w:left="1620"/>
    </w:pPr>
  </w:style>
  <w:style w:type="paragraph" w:customStyle="1" w:styleId="L2-Alphabet">
    <w:name w:val="L2 - Alphabet"/>
    <w:basedOn w:val="L2-Bullet"/>
    <w:qFormat/>
    <w:rsid w:val="009E6790"/>
    <w:pPr>
      <w:numPr>
        <w:numId w:val="21"/>
      </w:numPr>
      <w:ind w:left="1620"/>
    </w:pPr>
    <w:rPr>
      <w:bCs/>
    </w:rPr>
  </w:style>
  <w:style w:type="paragraph" w:customStyle="1" w:styleId="L2-Numbered">
    <w:name w:val="L2 - Numbered"/>
    <w:basedOn w:val="L2-Bullet"/>
    <w:rsid w:val="009E6790"/>
    <w:pPr>
      <w:numPr>
        <w:numId w:val="22"/>
      </w:numPr>
      <w:ind w:left="1620"/>
    </w:pPr>
  </w:style>
  <w:style w:type="paragraph" w:customStyle="1" w:styleId="L3-Bullet">
    <w:name w:val="L3 - Bullet"/>
    <w:basedOn w:val="L2-Bullet"/>
    <w:rsid w:val="009E6790"/>
    <w:pPr>
      <w:ind w:left="2250"/>
    </w:pPr>
  </w:style>
  <w:style w:type="paragraph" w:customStyle="1" w:styleId="L3-Alphabet">
    <w:name w:val="L3 - Alphabet"/>
    <w:basedOn w:val="L3-Bullet"/>
    <w:rsid w:val="009E6790"/>
    <w:pPr>
      <w:numPr>
        <w:numId w:val="24"/>
      </w:numPr>
      <w:ind w:left="2250"/>
    </w:pPr>
  </w:style>
  <w:style w:type="paragraph" w:customStyle="1" w:styleId="L3-Numbered">
    <w:name w:val="L3 - Numbered"/>
    <w:basedOn w:val="L3-Bullet"/>
    <w:rsid w:val="009E6790"/>
    <w:pPr>
      <w:numPr>
        <w:numId w:val="25"/>
      </w:numPr>
      <w:ind w:left="2250"/>
    </w:pPr>
  </w:style>
  <w:style w:type="paragraph" w:customStyle="1" w:styleId="P0-ParagraphCenter">
    <w:name w:val="P0 - ParagraphCenter"/>
    <w:basedOn w:val="P0-Paragraph"/>
    <w:rsid w:val="009E6790"/>
    <w:pPr>
      <w:jc w:val="center"/>
    </w:pPr>
  </w:style>
  <w:style w:type="paragraph" w:customStyle="1" w:styleId="P1-Paragraph">
    <w:name w:val="P1 - Paragraph"/>
    <w:basedOn w:val="L1-Bullet"/>
    <w:rsid w:val="009E6790"/>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9E6790"/>
    <w:pPr>
      <w:ind w:left="634"/>
      <w:jc w:val="center"/>
    </w:pPr>
  </w:style>
  <w:style w:type="paragraph" w:customStyle="1" w:styleId="P2-Paragraph">
    <w:name w:val="P2 - Paragraph"/>
    <w:basedOn w:val="P1-Paragraph"/>
    <w:rsid w:val="009E6790"/>
    <w:pPr>
      <w:ind w:left="1260"/>
    </w:pPr>
  </w:style>
  <w:style w:type="paragraph" w:customStyle="1" w:styleId="P2-ParagraphCenter">
    <w:name w:val="P2 - ParagraphCenter"/>
    <w:basedOn w:val="P2-Paragraph"/>
    <w:rsid w:val="009E6790"/>
    <w:pPr>
      <w:ind w:left="1267"/>
      <w:jc w:val="center"/>
    </w:pPr>
  </w:style>
  <w:style w:type="paragraph" w:customStyle="1" w:styleId="QS-Quote">
    <w:name w:val="QS - Quote"/>
    <w:basedOn w:val="P0-Paragraph"/>
    <w:rsid w:val="009E6790"/>
    <w:pPr>
      <w:shd w:val="clear" w:color="auto" w:fill="FFFF00"/>
      <w:spacing w:after="126"/>
      <w:ind w:left="540"/>
    </w:pPr>
    <w:rPr>
      <w:i/>
      <w:sz w:val="22"/>
    </w:rPr>
  </w:style>
  <w:style w:type="paragraph" w:customStyle="1" w:styleId="QS-Cite">
    <w:name w:val="QS - Cite"/>
    <w:basedOn w:val="QS-Quote"/>
    <w:next w:val="P0-Paragraph"/>
    <w:rsid w:val="009E6790"/>
    <w:pPr>
      <w:ind w:left="547"/>
      <w:jc w:val="right"/>
    </w:pPr>
  </w:style>
  <w:style w:type="paragraph" w:customStyle="1" w:styleId="T0-TipBox">
    <w:name w:val="T0 - TipBox"/>
    <w:basedOn w:val="I0-InfoBox"/>
    <w:qFormat/>
    <w:rsid w:val="009E6790"/>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9E6790"/>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9E6790"/>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9E6790"/>
  </w:style>
  <w:style w:type="paragraph" w:customStyle="1" w:styleId="T0-TipBoxCenter">
    <w:name w:val="T0 - TipBoxCenter"/>
    <w:basedOn w:val="T0-TipBox"/>
    <w:rsid w:val="009E6790"/>
    <w:pPr>
      <w:jc w:val="center"/>
    </w:pPr>
  </w:style>
  <w:style w:type="paragraph" w:customStyle="1" w:styleId="T0-TipBoxCode">
    <w:name w:val="T0 - TipBoxCode"/>
    <w:basedOn w:val="I0-InfoBoxCode"/>
    <w:rsid w:val="009E6790"/>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9E6790"/>
    <w:pPr>
      <w:shd w:val="clear" w:color="auto" w:fill="282A36"/>
    </w:pPr>
    <w:rPr>
      <w:color w:val="F8F8F2"/>
    </w:rPr>
  </w:style>
  <w:style w:type="paragraph" w:customStyle="1" w:styleId="T0-TipBoxNumberedList">
    <w:name w:val="T0 - TipBoxNumberedList"/>
    <w:basedOn w:val="T0-TipBoxBullet"/>
    <w:rsid w:val="009E6790"/>
  </w:style>
  <w:style w:type="paragraph" w:customStyle="1" w:styleId="T0-Table">
    <w:name w:val="T0 - Table"/>
    <w:basedOn w:val="Normal"/>
    <w:rsid w:val="009E6790"/>
    <w:pPr>
      <w:spacing w:after="126"/>
    </w:pPr>
    <w:rPr>
      <w:rFonts w:ascii="Crimson Pro" w:hAnsi="Crimson Pro" w:cs="Arial"/>
      <w:bCs/>
      <w:kern w:val="0"/>
      <w:sz w:val="20"/>
      <w14:ligatures w14:val="none"/>
    </w:rPr>
  </w:style>
  <w:style w:type="paragraph" w:customStyle="1" w:styleId="T0-TableBullet">
    <w:name w:val="T0 - TableBullet"/>
    <w:basedOn w:val="L1-Bullet"/>
    <w:qFormat/>
    <w:rsid w:val="009E6790"/>
    <w:pPr>
      <w:spacing w:before="60" w:after="60"/>
      <w:ind w:left="432" w:right="72"/>
    </w:pPr>
    <w:rPr>
      <w:sz w:val="20"/>
      <w:lang w:eastAsia="ar-SA"/>
    </w:rPr>
  </w:style>
  <w:style w:type="paragraph" w:customStyle="1" w:styleId="T0-TableFigure">
    <w:name w:val="T0 - TableFigure"/>
    <w:basedOn w:val="T0-Table"/>
    <w:next w:val="Normal"/>
    <w:qFormat/>
    <w:rsid w:val="009E6790"/>
    <w:pPr>
      <w:spacing w:before="120" w:after="120"/>
      <w:jc w:val="center"/>
    </w:pPr>
    <w:rPr>
      <w:sz w:val="16"/>
    </w:rPr>
  </w:style>
  <w:style w:type="paragraph" w:customStyle="1" w:styleId="T0-TableCaption">
    <w:name w:val="T0 - TableCaption"/>
    <w:basedOn w:val="T0-TableFigure"/>
    <w:next w:val="T0-Table"/>
    <w:rsid w:val="009E6790"/>
  </w:style>
  <w:style w:type="paragraph" w:customStyle="1" w:styleId="T0-TableCenter">
    <w:name w:val="T0 - TableCenter"/>
    <w:basedOn w:val="T0-Table"/>
    <w:rsid w:val="009E6790"/>
    <w:pPr>
      <w:jc w:val="center"/>
    </w:pPr>
  </w:style>
  <w:style w:type="paragraph" w:customStyle="1" w:styleId="T0-TableCode">
    <w:name w:val="T0 - TableCode"/>
    <w:basedOn w:val="T0-Table"/>
    <w:rsid w:val="009E6790"/>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9E6790"/>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9E6790"/>
    <w:pPr>
      <w:numPr>
        <w:numId w:val="30"/>
      </w:numPr>
    </w:pPr>
  </w:style>
  <w:style w:type="paragraph" w:styleId="HTMLPreformatted">
    <w:name w:val="HTML Preformatted"/>
    <w:basedOn w:val="Normal"/>
    <w:link w:val="HTMLPreformattedChar"/>
    <w:uiPriority w:val="99"/>
    <w:semiHidden/>
    <w:unhideWhenUsed/>
    <w:rsid w:val="009E679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E6790"/>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9E6790"/>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9E6790"/>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9E6790"/>
    <w:pPr>
      <w:ind w:left="720"/>
      <w:contextualSpacing/>
    </w:pPr>
  </w:style>
  <w:style w:type="paragraph" w:styleId="Quote">
    <w:name w:val="Quote"/>
    <w:basedOn w:val="Normal"/>
    <w:next w:val="Normal"/>
    <w:link w:val="QuoteChar"/>
    <w:uiPriority w:val="29"/>
    <w:qFormat/>
    <w:rsid w:val="009E6790"/>
    <w:pPr>
      <w:spacing w:before="160"/>
      <w:jc w:val="center"/>
    </w:pPr>
    <w:rPr>
      <w:i/>
      <w:iCs/>
      <w:color w:val="404040" w:themeColor="text1" w:themeTint="BF"/>
    </w:rPr>
  </w:style>
  <w:style w:type="character" w:customStyle="1" w:styleId="QuoteChar">
    <w:name w:val="Quote Char"/>
    <w:basedOn w:val="DefaultParagraphFont"/>
    <w:link w:val="Quote"/>
    <w:uiPriority w:val="29"/>
    <w:rsid w:val="009E6790"/>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IntenseQuote">
    <w:name w:val="Intense Quote"/>
    <w:basedOn w:val="Normal"/>
    <w:next w:val="Normal"/>
    <w:link w:val="IntenseQuoteChar"/>
    <w:uiPriority w:val="30"/>
    <w:qFormat/>
    <w:rsid w:val="009E67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E6790"/>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Emphasis">
    <w:name w:val="Intense Emphasis"/>
    <w:basedOn w:val="DefaultParagraphFont"/>
    <w:uiPriority w:val="21"/>
    <w:qFormat/>
    <w:rsid w:val="009E6790"/>
    <w:rPr>
      <w:i/>
      <w:iCs/>
      <w:color w:val="365F91" w:themeColor="accent1" w:themeShade="BF"/>
    </w:rPr>
  </w:style>
  <w:style w:type="character" w:styleId="IntenseReference">
    <w:name w:val="Intense Reference"/>
    <w:basedOn w:val="DefaultParagraphFont"/>
    <w:uiPriority w:val="32"/>
    <w:qFormat/>
    <w:rsid w:val="009E6790"/>
    <w:rPr>
      <w:b/>
      <w:bCs/>
      <w:smallCaps/>
      <w:color w:val="365F91" w:themeColor="accent1" w:themeShade="BF"/>
      <w:spacing w:val="5"/>
    </w:rPr>
  </w:style>
  <w:style w:type="paragraph" w:styleId="NoSpacing">
    <w:name w:val="No Spacing"/>
    <w:uiPriority w:val="1"/>
    <w:qFormat/>
    <w:rsid w:val="009E6790"/>
    <w:pPr>
      <w:spacing w:line="240" w:lineRule="auto"/>
    </w:pPr>
    <w:rPr>
      <w:rFonts w:asciiTheme="minorHAnsi" w:eastAsiaTheme="minorHAnsi" w:hAnsiTheme="minorHAnsi" w:cstheme="minorBidi"/>
      <w:kern w:val="2"/>
      <w:sz w:val="24"/>
      <w:szCs w:val="24"/>
      <w:lang w:val="en-US"/>
      <w14:ligatures w14:val="standardContextual"/>
    </w:rPr>
  </w:style>
  <w:style w:type="paragraph" w:customStyle="1" w:styleId="EQ-Normal">
    <w:name w:val="EQ - Normal"/>
    <w:rsid w:val="009E6790"/>
    <w:pPr>
      <w:spacing w:line="278" w:lineRule="auto"/>
    </w:pPr>
    <w:rPr>
      <w:rFonts w:ascii="Book Antiqua" w:eastAsia="Times New Roman" w:hAnsi="Book Antiqua" w:cs="Times New Roman"/>
      <w:sz w:val="19"/>
      <w:szCs w:val="24"/>
      <w:lang w:val="en-US"/>
    </w:rPr>
  </w:style>
  <w:style w:type="character" w:customStyle="1" w:styleId="EQ-Ruler">
    <w:name w:val="EQ - Ruler"/>
    <w:basedOn w:val="DefaultParagraphFont"/>
    <w:uiPriority w:val="1"/>
    <w:rsid w:val="009E6790"/>
    <w:rPr>
      <w:rFonts w:ascii="Book Antiqua" w:hAnsi="Book Antiqua"/>
      <w:position w:val="490"/>
      <w:sz w:val="10"/>
    </w:rPr>
  </w:style>
  <w:style w:type="paragraph" w:customStyle="1" w:styleId="EQ-Small">
    <w:name w:val="EQ - Small"/>
    <w:rsid w:val="009E6790"/>
    <w:pPr>
      <w:spacing w:line="278" w:lineRule="auto"/>
    </w:pPr>
    <w:rPr>
      <w:rFonts w:ascii="Book Antiqua" w:eastAsia="Times New Roman" w:hAnsi="Book Antiqua" w:cs="Times New Roman"/>
      <w:sz w:val="18"/>
      <w:szCs w:val="24"/>
      <w:lang w:val="en-US"/>
    </w:rPr>
  </w:style>
  <w:style w:type="character" w:styleId="PlaceholderText">
    <w:name w:val="Placeholder Text"/>
    <w:basedOn w:val="DefaultParagraphFont"/>
    <w:uiPriority w:val="99"/>
    <w:semiHidden/>
    <w:rsid w:val="009E6790"/>
    <w:rPr>
      <w:color w:val="666666"/>
    </w:rPr>
  </w:style>
  <w:style w:type="character" w:styleId="CommentReference">
    <w:name w:val="annotation reference"/>
    <w:basedOn w:val="DefaultParagraphFont"/>
    <w:uiPriority w:val="99"/>
    <w:semiHidden/>
    <w:unhideWhenUsed/>
    <w:rsid w:val="009E6790"/>
    <w:rPr>
      <w:sz w:val="16"/>
      <w:szCs w:val="16"/>
    </w:rPr>
  </w:style>
  <w:style w:type="paragraph" w:styleId="CommentText">
    <w:name w:val="annotation text"/>
    <w:basedOn w:val="Normal"/>
    <w:link w:val="CommentTextChar"/>
    <w:uiPriority w:val="99"/>
    <w:semiHidden/>
    <w:unhideWhenUsed/>
    <w:rsid w:val="009E6790"/>
    <w:pPr>
      <w:spacing w:line="240" w:lineRule="auto"/>
    </w:pPr>
    <w:rPr>
      <w:sz w:val="20"/>
      <w:szCs w:val="20"/>
    </w:rPr>
  </w:style>
  <w:style w:type="character" w:customStyle="1" w:styleId="CommentTextChar">
    <w:name w:val="Comment Text Char"/>
    <w:basedOn w:val="DefaultParagraphFont"/>
    <w:link w:val="CommentText"/>
    <w:uiPriority w:val="99"/>
    <w:semiHidden/>
    <w:rsid w:val="009E6790"/>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9E6790"/>
    <w:rPr>
      <w:b/>
      <w:bCs/>
    </w:rPr>
  </w:style>
  <w:style w:type="character" w:customStyle="1" w:styleId="CommentSubjectChar">
    <w:name w:val="Comment Subject Char"/>
    <w:basedOn w:val="CommentTextChar"/>
    <w:link w:val="CommentSubject"/>
    <w:uiPriority w:val="99"/>
    <w:semiHidden/>
    <w:rsid w:val="009E6790"/>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9E6790"/>
    <w:rPr>
      <w:i w:val="0"/>
      <w:color w:val="000000" w:themeColor="text1"/>
    </w:rPr>
  </w:style>
  <w:style w:type="paragraph" w:customStyle="1" w:styleId="I1-InfoBox">
    <w:name w:val="I1 - InfoBox"/>
    <w:basedOn w:val="I0-InfoBox"/>
    <w:qFormat/>
    <w:rsid w:val="009E6790"/>
    <w:pPr>
      <w:ind w:left="454"/>
    </w:pPr>
  </w:style>
  <w:style w:type="paragraph" w:customStyle="1" w:styleId="I1-InfoBoxBullet">
    <w:name w:val="I1 - InfoBoxBullet"/>
    <w:basedOn w:val="I0-InfoBoxBullet"/>
    <w:qFormat/>
    <w:rsid w:val="009E6790"/>
    <w:pPr>
      <w:ind w:left="811" w:hanging="357"/>
    </w:pPr>
  </w:style>
  <w:style w:type="paragraph" w:customStyle="1" w:styleId="I1-InfoBoxCaption">
    <w:name w:val="I1 - InfoBoxCaption"/>
    <w:basedOn w:val="I0-InfoBoxCaption"/>
    <w:qFormat/>
    <w:rsid w:val="009E6790"/>
    <w:pPr>
      <w:ind w:left="454"/>
    </w:pPr>
  </w:style>
  <w:style w:type="paragraph" w:customStyle="1" w:styleId="I1-InfoBoxCenter">
    <w:name w:val="I1 - InfoBoxCenter"/>
    <w:basedOn w:val="I0-InfoBoxCenter"/>
    <w:qFormat/>
    <w:rsid w:val="009E6790"/>
    <w:pPr>
      <w:ind w:left="454"/>
    </w:pPr>
  </w:style>
  <w:style w:type="paragraph" w:customStyle="1" w:styleId="I1-InfoBoxCode">
    <w:name w:val="I1 - InfoBoxCode"/>
    <w:basedOn w:val="I0-InfoBoxCode"/>
    <w:qFormat/>
    <w:rsid w:val="009E6790"/>
    <w:pPr>
      <w:ind w:left="454"/>
    </w:pPr>
  </w:style>
  <w:style w:type="paragraph" w:customStyle="1" w:styleId="I1-InfoBoxConsole">
    <w:name w:val="I1 - InfoBoxConsole"/>
    <w:basedOn w:val="I0-InfoBoxConsole"/>
    <w:qFormat/>
    <w:rsid w:val="009E6790"/>
    <w:pPr>
      <w:ind w:left="454"/>
    </w:pPr>
  </w:style>
  <w:style w:type="paragraph" w:customStyle="1" w:styleId="I1-InfoBoxFigure">
    <w:name w:val="I1 - InfoBoxFigure"/>
    <w:basedOn w:val="I0-InfoBoxFigure"/>
    <w:qFormat/>
    <w:rsid w:val="009E6790"/>
    <w:pPr>
      <w:ind w:left="454"/>
    </w:pPr>
  </w:style>
  <w:style w:type="paragraph" w:customStyle="1" w:styleId="I1-InfoBoxNumberedList">
    <w:name w:val="I1 - InfoBoxNumberedList"/>
    <w:basedOn w:val="I0-InfoBoxNumberedList"/>
    <w:qFormat/>
    <w:rsid w:val="009E6790"/>
    <w:pPr>
      <w:ind w:left="811" w:hanging="357"/>
    </w:pPr>
  </w:style>
  <w:style w:type="paragraph" w:customStyle="1" w:styleId="I2-InfoBox">
    <w:name w:val="I2 - InfoBox"/>
    <w:basedOn w:val="I1-InfoBox"/>
    <w:qFormat/>
    <w:rsid w:val="009E6790"/>
    <w:pPr>
      <w:ind w:left="794"/>
    </w:pPr>
  </w:style>
  <w:style w:type="paragraph" w:customStyle="1" w:styleId="I2-InfoBoxBullet">
    <w:name w:val="I2 - InfoBoxBullet"/>
    <w:basedOn w:val="I1-InfoBoxBullet"/>
    <w:qFormat/>
    <w:rsid w:val="009E6790"/>
    <w:pPr>
      <w:ind w:left="1151"/>
    </w:pPr>
  </w:style>
  <w:style w:type="paragraph" w:customStyle="1" w:styleId="I2-InfoBoxCaption">
    <w:name w:val="I2 - InfoBoxCaption"/>
    <w:basedOn w:val="I1-InfoBoxCaption"/>
    <w:qFormat/>
    <w:rsid w:val="009E6790"/>
    <w:pPr>
      <w:ind w:left="794"/>
    </w:pPr>
  </w:style>
  <w:style w:type="paragraph" w:customStyle="1" w:styleId="I2-InfoBoxCenter">
    <w:name w:val="I2 - InfoBoxCenter"/>
    <w:basedOn w:val="I1-InfoBoxCenter"/>
    <w:qFormat/>
    <w:rsid w:val="009E6790"/>
    <w:pPr>
      <w:ind w:left="794"/>
    </w:pPr>
  </w:style>
  <w:style w:type="paragraph" w:customStyle="1" w:styleId="I2-InfoBoxCode">
    <w:name w:val="I2 - InfoBoxCode"/>
    <w:basedOn w:val="I1-InfoBoxCode"/>
    <w:qFormat/>
    <w:rsid w:val="009E6790"/>
    <w:pPr>
      <w:ind w:left="794"/>
    </w:pPr>
  </w:style>
  <w:style w:type="paragraph" w:customStyle="1" w:styleId="I2-InfoBoxConsole">
    <w:name w:val="I2 - InfoBoxConsole"/>
    <w:basedOn w:val="I1-InfoBoxConsole"/>
    <w:qFormat/>
    <w:rsid w:val="009E6790"/>
    <w:pPr>
      <w:ind w:left="794"/>
    </w:pPr>
  </w:style>
  <w:style w:type="paragraph" w:customStyle="1" w:styleId="I2-InfoBoxFigure">
    <w:name w:val="I2 - InfoBoxFigure"/>
    <w:basedOn w:val="I1-InfoBoxFigure"/>
    <w:qFormat/>
    <w:rsid w:val="009E6790"/>
    <w:pPr>
      <w:ind w:left="794"/>
    </w:pPr>
  </w:style>
  <w:style w:type="paragraph" w:customStyle="1" w:styleId="I2-InfoBoxNumberedList">
    <w:name w:val="I2 - InfoBoxNumberedList"/>
    <w:basedOn w:val="I1-InfoBoxNumberedList"/>
    <w:qFormat/>
    <w:rsid w:val="009E6790"/>
    <w:pPr>
      <w:ind w:left="1151"/>
    </w:pPr>
  </w:style>
  <w:style w:type="paragraph" w:customStyle="1" w:styleId="T1-TipBox">
    <w:name w:val="T1 - TipBox"/>
    <w:basedOn w:val="T0-TipBox"/>
    <w:qFormat/>
    <w:rsid w:val="009E6790"/>
    <w:pPr>
      <w:ind w:left="454"/>
    </w:pPr>
  </w:style>
  <w:style w:type="paragraph" w:customStyle="1" w:styleId="T1-TipBoxBullet">
    <w:name w:val="T1 - TipBoxBullet"/>
    <w:basedOn w:val="T0-TipBoxBullet"/>
    <w:qFormat/>
    <w:rsid w:val="009E6790"/>
    <w:pPr>
      <w:ind w:left="811" w:hanging="357"/>
    </w:pPr>
  </w:style>
  <w:style w:type="paragraph" w:customStyle="1" w:styleId="T1-TipBoxCaption">
    <w:name w:val="T1 - TipBoxCaption"/>
    <w:basedOn w:val="T0-TipBoxCaption"/>
    <w:qFormat/>
    <w:rsid w:val="009E6790"/>
    <w:pPr>
      <w:ind w:left="454"/>
    </w:pPr>
  </w:style>
  <w:style w:type="paragraph" w:customStyle="1" w:styleId="T1-TipBoxCenter">
    <w:name w:val="T1 - TipBoxCenter"/>
    <w:basedOn w:val="T0-TipBoxCenter"/>
    <w:qFormat/>
    <w:rsid w:val="009E6790"/>
    <w:pPr>
      <w:ind w:left="454"/>
    </w:pPr>
  </w:style>
  <w:style w:type="paragraph" w:customStyle="1" w:styleId="T1-TipBoxCode">
    <w:name w:val="T1 - TipBoxCode"/>
    <w:basedOn w:val="T0-TipBoxCode"/>
    <w:qFormat/>
    <w:rsid w:val="009E6790"/>
    <w:pPr>
      <w:ind w:left="454"/>
    </w:pPr>
  </w:style>
  <w:style w:type="paragraph" w:customStyle="1" w:styleId="T1-TipBoxConsole">
    <w:name w:val="T1 - TipBoxConsole"/>
    <w:basedOn w:val="T0-TipBoxConsole"/>
    <w:qFormat/>
    <w:rsid w:val="009E6790"/>
    <w:pPr>
      <w:ind w:left="454"/>
    </w:pPr>
  </w:style>
  <w:style w:type="paragraph" w:customStyle="1" w:styleId="T1-TipBoxFigure">
    <w:name w:val="T1 - TipBoxFigure"/>
    <w:basedOn w:val="T0-TipBoxFigure"/>
    <w:qFormat/>
    <w:rsid w:val="009E6790"/>
    <w:pPr>
      <w:ind w:left="454"/>
    </w:pPr>
  </w:style>
  <w:style w:type="paragraph" w:customStyle="1" w:styleId="T1-TipBoxNumberedList">
    <w:name w:val="T1 - TipBoxNumberedList"/>
    <w:basedOn w:val="T0-TipBoxNumberedList"/>
    <w:qFormat/>
    <w:rsid w:val="009E6790"/>
  </w:style>
  <w:style w:type="paragraph" w:customStyle="1" w:styleId="T2-TipBox">
    <w:name w:val="T2 - TipBox"/>
    <w:basedOn w:val="T1-TipBox"/>
    <w:qFormat/>
    <w:rsid w:val="009E6790"/>
    <w:pPr>
      <w:ind w:left="794"/>
    </w:pPr>
  </w:style>
  <w:style w:type="paragraph" w:customStyle="1" w:styleId="T2-TipBoxBullet">
    <w:name w:val="T2 - TipBoxBullet"/>
    <w:basedOn w:val="T1-TipBoxBullet"/>
    <w:qFormat/>
    <w:rsid w:val="009E6790"/>
    <w:pPr>
      <w:ind w:left="1151"/>
    </w:pPr>
  </w:style>
  <w:style w:type="paragraph" w:customStyle="1" w:styleId="T2-TipBoxCaption">
    <w:name w:val="T2 - TipBoxCaption"/>
    <w:basedOn w:val="T1-TipBoxCaption"/>
    <w:qFormat/>
    <w:rsid w:val="009E6790"/>
    <w:pPr>
      <w:ind w:left="794"/>
    </w:pPr>
  </w:style>
  <w:style w:type="paragraph" w:customStyle="1" w:styleId="T2-TipBoxCenter">
    <w:name w:val="T2 - TipBoxCenter"/>
    <w:basedOn w:val="T1-TipBoxCenter"/>
    <w:qFormat/>
    <w:rsid w:val="009E6790"/>
    <w:pPr>
      <w:ind w:left="794"/>
    </w:pPr>
  </w:style>
  <w:style w:type="paragraph" w:customStyle="1" w:styleId="T2-TipBoxCode">
    <w:name w:val="T2 - TipBoxCode"/>
    <w:basedOn w:val="T1-TipBoxCode"/>
    <w:qFormat/>
    <w:rsid w:val="009E6790"/>
    <w:pPr>
      <w:ind w:left="794"/>
    </w:pPr>
  </w:style>
  <w:style w:type="paragraph" w:customStyle="1" w:styleId="T2-TipBoxConsole">
    <w:name w:val="T2 - TipBoxConsole"/>
    <w:basedOn w:val="T1-TipBoxConsole"/>
    <w:qFormat/>
    <w:rsid w:val="009E6790"/>
    <w:pPr>
      <w:ind w:left="794"/>
    </w:pPr>
  </w:style>
  <w:style w:type="paragraph" w:customStyle="1" w:styleId="T2-TipBoxFigure">
    <w:name w:val="T2 - TipBoxFigure"/>
    <w:basedOn w:val="T1-TipBoxFigure"/>
    <w:qFormat/>
    <w:rsid w:val="009E6790"/>
    <w:pPr>
      <w:ind w:left="794"/>
    </w:pPr>
  </w:style>
  <w:style w:type="paragraph" w:customStyle="1" w:styleId="T2-TipBoxNumberedList">
    <w:name w:val="T2 - TipBoxNumberedList"/>
    <w:basedOn w:val="T1-TipBoxNumberedList"/>
    <w:qFormat/>
    <w:rsid w:val="009E6790"/>
    <w:pPr>
      <w:ind w:left="1151" w:hanging="357"/>
    </w:pPr>
  </w:style>
  <w:style w:type="paragraph" w:customStyle="1" w:styleId="T1-Table">
    <w:name w:val="T1 - Table"/>
    <w:basedOn w:val="T0-Table"/>
    <w:qFormat/>
    <w:rsid w:val="009E6790"/>
    <w:pPr>
      <w:ind w:left="454"/>
    </w:pPr>
  </w:style>
  <w:style w:type="paragraph" w:customStyle="1" w:styleId="T1-TableBullet">
    <w:name w:val="T1 - TableBullet"/>
    <w:basedOn w:val="T0-TableBullet"/>
    <w:qFormat/>
    <w:rsid w:val="009E6790"/>
    <w:pPr>
      <w:ind w:left="476" w:right="74" w:hanging="357"/>
    </w:pPr>
  </w:style>
  <w:style w:type="paragraph" w:customStyle="1" w:styleId="T1-TableCaption">
    <w:name w:val="T1 - TableCaption"/>
    <w:basedOn w:val="T0-TableCaption"/>
    <w:qFormat/>
    <w:rsid w:val="009E6790"/>
    <w:pPr>
      <w:ind w:left="454"/>
    </w:pPr>
  </w:style>
  <w:style w:type="paragraph" w:customStyle="1" w:styleId="T1-TableCenter">
    <w:name w:val="T1 - TableCenter"/>
    <w:basedOn w:val="T0-TableCenter"/>
    <w:qFormat/>
    <w:rsid w:val="009E6790"/>
    <w:pPr>
      <w:ind w:left="454"/>
    </w:pPr>
  </w:style>
  <w:style w:type="paragraph" w:customStyle="1" w:styleId="T1-TableFigure">
    <w:name w:val="T1 - TableFigure"/>
    <w:basedOn w:val="T0-TableFigure"/>
    <w:qFormat/>
    <w:rsid w:val="009E6790"/>
    <w:pPr>
      <w:ind w:left="454"/>
    </w:pPr>
  </w:style>
  <w:style w:type="paragraph" w:customStyle="1" w:styleId="T1-TableNumberedList">
    <w:name w:val="T1 - TableNumberedList"/>
    <w:basedOn w:val="T0-TableNumberedList"/>
    <w:qFormat/>
    <w:rsid w:val="009E6790"/>
    <w:pPr>
      <w:ind w:left="1242" w:right="74" w:hanging="357"/>
    </w:pPr>
  </w:style>
  <w:style w:type="paragraph" w:customStyle="1" w:styleId="T1-TableCode">
    <w:name w:val="T1 - TableCode"/>
    <w:basedOn w:val="T0-TableCode"/>
    <w:qFormat/>
    <w:rsid w:val="009E6790"/>
    <w:pPr>
      <w:ind w:left="278" w:right="232"/>
    </w:pPr>
  </w:style>
  <w:style w:type="paragraph" w:customStyle="1" w:styleId="T1-TableConsole">
    <w:name w:val="T1 - TableConsole"/>
    <w:basedOn w:val="T0-TableConsole"/>
    <w:qFormat/>
    <w:rsid w:val="009E6790"/>
    <w:pPr>
      <w:ind w:left="278" w:right="232"/>
    </w:pPr>
  </w:style>
  <w:style w:type="paragraph" w:customStyle="1" w:styleId="T2-Table">
    <w:name w:val="T2 - Table"/>
    <w:basedOn w:val="T0-Table"/>
    <w:qFormat/>
    <w:rsid w:val="009E6790"/>
    <w:pPr>
      <w:ind w:left="794"/>
    </w:pPr>
  </w:style>
  <w:style w:type="paragraph" w:customStyle="1" w:styleId="T2-TableBullet">
    <w:name w:val="T2 - TableBullet"/>
    <w:basedOn w:val="T0-TableBullet"/>
    <w:qFormat/>
    <w:rsid w:val="009E6790"/>
    <w:pPr>
      <w:ind w:left="1225" w:right="74" w:hanging="357"/>
    </w:pPr>
  </w:style>
  <w:style w:type="paragraph" w:customStyle="1" w:styleId="T2-TableCaption">
    <w:name w:val="T2 - TableCaption"/>
    <w:basedOn w:val="T0-TableCaption"/>
    <w:qFormat/>
    <w:rsid w:val="009E6790"/>
    <w:pPr>
      <w:ind w:left="794"/>
    </w:pPr>
  </w:style>
  <w:style w:type="paragraph" w:customStyle="1" w:styleId="T2-TableCenter">
    <w:name w:val="T2 - TableCenter"/>
    <w:basedOn w:val="T0-TableCenter"/>
    <w:qFormat/>
    <w:rsid w:val="009E6790"/>
    <w:pPr>
      <w:ind w:left="794"/>
    </w:pPr>
  </w:style>
  <w:style w:type="paragraph" w:customStyle="1" w:styleId="T2-TableCode">
    <w:name w:val="T2 - TableCode"/>
    <w:basedOn w:val="T0-TableCode"/>
    <w:qFormat/>
    <w:rsid w:val="009E6790"/>
    <w:pPr>
      <w:ind w:left="856" w:right="232"/>
    </w:pPr>
  </w:style>
  <w:style w:type="paragraph" w:customStyle="1" w:styleId="T2-TableConsole">
    <w:name w:val="T2 - TableConsole"/>
    <w:basedOn w:val="T0-TableConsole"/>
    <w:qFormat/>
    <w:rsid w:val="009E6790"/>
    <w:pPr>
      <w:ind w:left="856" w:right="232"/>
    </w:pPr>
  </w:style>
  <w:style w:type="paragraph" w:customStyle="1" w:styleId="T2-TableFigure">
    <w:name w:val="T2 - TableFigure"/>
    <w:basedOn w:val="T0-TipBoxFigure"/>
    <w:qFormat/>
    <w:rsid w:val="009E6790"/>
    <w:pPr>
      <w:ind w:left="794"/>
    </w:pPr>
  </w:style>
  <w:style w:type="paragraph" w:customStyle="1" w:styleId="T2-TableNumberedList">
    <w:name w:val="T2 - TableNumberedList"/>
    <w:basedOn w:val="T0-TableNumberedList"/>
    <w:qFormat/>
    <w:rsid w:val="009E6790"/>
    <w:pPr>
      <w:ind w:left="2149" w:right="74" w:hanging="357"/>
    </w:pPr>
  </w:style>
  <w:style w:type="paragraph" w:customStyle="1" w:styleId="FM-Dedication">
    <w:name w:val="FM - Dedication"/>
    <w:basedOn w:val="FM-CopyrightText"/>
    <w:qFormat/>
    <w:rsid w:val="009E6790"/>
    <w:pPr>
      <w:jc w:val="center"/>
    </w:pPr>
    <w:rPr>
      <w:i/>
    </w:rPr>
  </w:style>
  <w:style w:type="character" w:customStyle="1" w:styleId="CS-ColumnHeader">
    <w:name w:val="CS - ColumnHeader"/>
    <w:basedOn w:val="CS-Keyword"/>
    <w:uiPriority w:val="1"/>
    <w:qFormat/>
    <w:rsid w:val="009E6790"/>
    <w:rPr>
      <w:b/>
    </w:rPr>
  </w:style>
  <w:style w:type="character" w:customStyle="1" w:styleId="CS-RowHeader">
    <w:name w:val="CS - RowHeader"/>
    <w:basedOn w:val="CS-ColumnHeader"/>
    <w:uiPriority w:val="1"/>
    <w:qFormat/>
    <w:rsid w:val="009E6790"/>
    <w:rPr>
      <w:b/>
    </w:rPr>
  </w:style>
  <w:style w:type="paragraph" w:customStyle="1" w:styleId="Important0-ImportantBoxBullet">
    <w:name w:val="Important0 - ImportantBoxBullet"/>
    <w:basedOn w:val="I0-InfoBoxBullet"/>
    <w:link w:val="Important0-ImportantBoxBulletChar"/>
    <w:rsid w:val="009E6790"/>
  </w:style>
  <w:style w:type="character" w:customStyle="1" w:styleId="P0-ParagraphChar">
    <w:name w:val="P0 - Paragraph Char"/>
    <w:basedOn w:val="DefaultParagraphFont"/>
    <w:link w:val="P0-Paragraph"/>
    <w:rsid w:val="009E6790"/>
    <w:rPr>
      <w:rFonts w:ascii="Crimson Pro" w:eastAsia="Times New Roman" w:hAnsi="Crimson Pro" w:cs="Times New Roman"/>
      <w:sz w:val="21"/>
      <w:szCs w:val="24"/>
      <w:lang w:val="en-US"/>
    </w:rPr>
  </w:style>
  <w:style w:type="character" w:customStyle="1" w:styleId="Important0-ImportantBoxBulletChar">
    <w:name w:val="Important0 - ImportantBoxBullet Char"/>
    <w:basedOn w:val="P0-ParagraphChar"/>
    <w:link w:val="Important0-ImportantBoxBullet"/>
    <w:rsid w:val="009E6790"/>
    <w:rPr>
      <w:rFonts w:ascii="Crimson Pro" w:eastAsia="Times New Roman" w:hAnsi="Crimson Pro" w:cs="Times New Roman"/>
      <w:sz w:val="20"/>
      <w:szCs w:val="24"/>
      <w:shd w:val="clear" w:color="auto" w:fill="FFFFFF"/>
      <w:lang w:val="en-US"/>
    </w:rPr>
  </w:style>
  <w:style w:type="paragraph" w:customStyle="1" w:styleId="Important0-ImportantBoxCenter">
    <w:name w:val="Important0 - ImportantBoxCenter"/>
    <w:basedOn w:val="I0-InfoBoxCenter"/>
    <w:link w:val="Important0-ImportantBoxCenterChar"/>
    <w:rsid w:val="009E6790"/>
  </w:style>
  <w:style w:type="character" w:customStyle="1" w:styleId="Important0-ImportantBoxCenterChar">
    <w:name w:val="Important0 - ImportantBoxCenter Char"/>
    <w:basedOn w:val="P0-ParagraphChar"/>
    <w:link w:val="Important0-ImportantBoxCenter"/>
    <w:rsid w:val="009E6790"/>
    <w:rPr>
      <w:rFonts w:ascii="Crimson Pro" w:eastAsia="Times New Roman" w:hAnsi="Crimson Pro" w:cs="Times New Roman"/>
      <w:sz w:val="20"/>
      <w:szCs w:val="24"/>
      <w:shd w:val="clear" w:color="auto" w:fill="FFFFFF"/>
      <w:lang w:val="en-US"/>
    </w:rPr>
  </w:style>
  <w:style w:type="paragraph" w:customStyle="1" w:styleId="Important0-ImportantBoxFigure">
    <w:name w:val="Important0 - ImportantBoxFigure"/>
    <w:basedOn w:val="I0-InfoBoxFigure"/>
    <w:link w:val="Important0-ImportantBoxFigureChar"/>
    <w:rsid w:val="009E6790"/>
  </w:style>
  <w:style w:type="character" w:customStyle="1" w:styleId="Important0-ImportantBoxFigureChar">
    <w:name w:val="Important0 - ImportantBoxFigure Char"/>
    <w:basedOn w:val="P0-ParagraphChar"/>
    <w:link w:val="Important0-ImportantBoxFigure"/>
    <w:rsid w:val="009E6790"/>
    <w:rPr>
      <w:rFonts w:ascii="Crimson Pro" w:eastAsia="Times New Roman" w:hAnsi="Crimson Pro" w:cs="Times New Roman"/>
      <w:sz w:val="16"/>
      <w:szCs w:val="24"/>
      <w:shd w:val="clear" w:color="auto" w:fill="FFFFFF"/>
      <w:lang w:val="en-US"/>
    </w:rPr>
  </w:style>
  <w:style w:type="paragraph" w:customStyle="1" w:styleId="Important0-ImportantBoxCaption">
    <w:name w:val="Important0 - ImportantBoxCaption"/>
    <w:basedOn w:val="I0-InfoBoxCaption"/>
    <w:link w:val="Important0-ImportantBoxCaptionChar"/>
    <w:rsid w:val="009E6790"/>
  </w:style>
  <w:style w:type="character" w:customStyle="1" w:styleId="Important0-ImportantBoxCaptionChar">
    <w:name w:val="Important0 - ImportantBoxCaption Char"/>
    <w:basedOn w:val="P0-ParagraphChar"/>
    <w:link w:val="Important0-ImportantBoxCaption"/>
    <w:rsid w:val="009E6790"/>
    <w:rPr>
      <w:rFonts w:ascii="Crimson Pro" w:eastAsia="Times New Roman" w:hAnsi="Crimson Pro" w:cs="Times New Roman"/>
      <w:sz w:val="16"/>
      <w:szCs w:val="24"/>
      <w:shd w:val="clear" w:color="auto" w:fill="FFFFFF"/>
      <w:lang w:val="en-US"/>
    </w:rPr>
  </w:style>
  <w:style w:type="paragraph" w:customStyle="1" w:styleId="Important0-ImportantBox">
    <w:name w:val="Important0 - ImportantBox"/>
    <w:basedOn w:val="I0-InfoBox"/>
    <w:link w:val="Important0-ImportantBoxChar"/>
    <w:rsid w:val="009E6790"/>
  </w:style>
  <w:style w:type="character" w:customStyle="1" w:styleId="Important0-ImportantBoxChar">
    <w:name w:val="Important0 - ImportantBox Char"/>
    <w:basedOn w:val="P0-ParagraphChar"/>
    <w:link w:val="Important0-ImportantBox"/>
    <w:rsid w:val="009E6790"/>
    <w:rPr>
      <w:rFonts w:ascii="Crimson Pro" w:eastAsia="Times New Roman" w:hAnsi="Crimson Pro" w:cs="Times New Roman"/>
      <w:sz w:val="20"/>
      <w:szCs w:val="24"/>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9E6790"/>
  </w:style>
  <w:style w:type="character" w:customStyle="1" w:styleId="Important0-ImportantBoxNumberedListChar">
    <w:name w:val="Important0 - ImportantBoxNumberedList Char"/>
    <w:basedOn w:val="P0-ParagraphChar"/>
    <w:link w:val="Important0-ImportantBoxNumberedList"/>
    <w:rsid w:val="009E6790"/>
    <w:rPr>
      <w:rFonts w:ascii="Crimson Pro" w:eastAsia="Times New Roman" w:hAnsi="Crimson Pro" w:cs="Times New Roman"/>
      <w:sz w:val="20"/>
      <w:szCs w:val="24"/>
      <w:shd w:val="clear" w:color="auto" w:fill="FFFFFF"/>
      <w:lang w:val="en-US"/>
    </w:rPr>
  </w:style>
  <w:style w:type="paragraph" w:customStyle="1" w:styleId="Important0-ImportantBoxCode">
    <w:name w:val="Important0 - ImportantBoxCode"/>
    <w:basedOn w:val="I0-InfoBoxCode"/>
    <w:link w:val="Important0-ImportantBoxCodeChar"/>
    <w:rsid w:val="009E6790"/>
  </w:style>
  <w:style w:type="character" w:customStyle="1" w:styleId="Important0-ImportantBoxCodeChar">
    <w:name w:val="Important0 - ImportantBoxCode Char"/>
    <w:basedOn w:val="P0-ParagraphChar"/>
    <w:link w:val="Important0-ImportantBoxCode"/>
    <w:rsid w:val="009E6790"/>
    <w:rPr>
      <w:rFonts w:ascii="Consolas" w:eastAsia="Times New Roman" w:hAnsi="Consolas" w:cs="Times New Roman"/>
      <w:color w:val="383A42"/>
      <w:sz w:val="18"/>
      <w:szCs w:val="24"/>
      <w:shd w:val="clear" w:color="auto" w:fill="FAFAFA"/>
      <w:lang w:val="en-US"/>
    </w:rPr>
  </w:style>
  <w:style w:type="paragraph" w:customStyle="1" w:styleId="Important0-ImportantBoxConsole">
    <w:name w:val="Important0 - ImportantBoxConsole"/>
    <w:basedOn w:val="I0-InfoBoxConsole"/>
    <w:link w:val="Important0-ImportantBoxConsoleChar"/>
    <w:rsid w:val="009E6790"/>
  </w:style>
  <w:style w:type="character" w:customStyle="1" w:styleId="Important0-ImportantBoxConsoleChar">
    <w:name w:val="Important0 - ImportantBoxConsole Char"/>
    <w:basedOn w:val="P0-ParagraphChar"/>
    <w:link w:val="Important0-ImportantBoxConsole"/>
    <w:rsid w:val="009E6790"/>
    <w:rPr>
      <w:rFonts w:ascii="Consolas" w:eastAsia="Times New Roman" w:hAnsi="Consolas" w:cs="Times New Roman"/>
      <w:color w:val="F8F8F2"/>
      <w:sz w:val="18"/>
      <w:szCs w:val="24"/>
      <w:shd w:val="clear" w:color="auto" w:fill="282A36"/>
      <w:lang w:val="en-US"/>
    </w:rPr>
  </w:style>
  <w:style w:type="paragraph" w:customStyle="1" w:styleId="Important1-ImportantBoxBullet">
    <w:name w:val="Important1 - ImportantBoxBullet"/>
    <w:basedOn w:val="I1-InfoBoxBullet"/>
    <w:link w:val="Important1-ImportantBoxBulletChar"/>
    <w:rsid w:val="009E6790"/>
  </w:style>
  <w:style w:type="character" w:customStyle="1" w:styleId="Important1-ImportantBoxBulletChar">
    <w:name w:val="Important1 - ImportantBoxBullet Char"/>
    <w:basedOn w:val="P0-ParagraphChar"/>
    <w:link w:val="Important1-ImportantBoxBullet"/>
    <w:rsid w:val="009E6790"/>
    <w:rPr>
      <w:rFonts w:ascii="Crimson Pro" w:eastAsia="Times New Roman" w:hAnsi="Crimson Pro" w:cs="Times New Roman"/>
      <w:sz w:val="20"/>
      <w:szCs w:val="24"/>
      <w:shd w:val="clear" w:color="auto" w:fill="FFFFFF"/>
      <w:lang w:val="en-US"/>
    </w:rPr>
  </w:style>
  <w:style w:type="paragraph" w:customStyle="1" w:styleId="Important1-ImportantBoxCenter">
    <w:name w:val="Important1 - ImportantBoxCenter"/>
    <w:basedOn w:val="I1-InfoBoxCenter"/>
    <w:link w:val="Important1-ImportantBoxCenterChar"/>
    <w:rsid w:val="009E6790"/>
  </w:style>
  <w:style w:type="character" w:customStyle="1" w:styleId="Important1-ImportantBoxCenterChar">
    <w:name w:val="Important1 - ImportantBoxCenter Char"/>
    <w:basedOn w:val="P0-ParagraphChar"/>
    <w:link w:val="Important1-ImportantBoxCenter"/>
    <w:rsid w:val="009E6790"/>
    <w:rPr>
      <w:rFonts w:ascii="Crimson Pro" w:eastAsia="Times New Roman" w:hAnsi="Crimson Pro" w:cs="Times New Roman"/>
      <w:sz w:val="20"/>
      <w:szCs w:val="24"/>
      <w:shd w:val="clear" w:color="auto" w:fill="FFFFFF"/>
      <w:lang w:val="en-US"/>
    </w:rPr>
  </w:style>
  <w:style w:type="paragraph" w:customStyle="1" w:styleId="Important1-ImportantBoxFigure">
    <w:name w:val="Important1 - ImportantBoxFigure"/>
    <w:basedOn w:val="I1-InfoBoxFigure"/>
    <w:link w:val="Important1-ImportantBoxFigureChar"/>
    <w:rsid w:val="009E6790"/>
  </w:style>
  <w:style w:type="character" w:customStyle="1" w:styleId="Important1-ImportantBoxFigureChar">
    <w:name w:val="Important1 - ImportantBoxFigure Char"/>
    <w:basedOn w:val="P0-ParagraphChar"/>
    <w:link w:val="Important1-ImportantBoxFigure"/>
    <w:rsid w:val="009E6790"/>
    <w:rPr>
      <w:rFonts w:ascii="Crimson Pro" w:eastAsia="Times New Roman" w:hAnsi="Crimson Pro" w:cs="Times New Roman"/>
      <w:sz w:val="16"/>
      <w:szCs w:val="24"/>
      <w:shd w:val="clear" w:color="auto" w:fill="FFFFFF"/>
      <w:lang w:val="en-US"/>
    </w:rPr>
  </w:style>
  <w:style w:type="paragraph" w:customStyle="1" w:styleId="Important1-ImportantBoxCaption">
    <w:name w:val="Important1 - ImportantBoxCaption"/>
    <w:basedOn w:val="I1-InfoBoxCaption"/>
    <w:link w:val="Important1-ImportantBoxCaptionChar"/>
    <w:rsid w:val="009E6790"/>
  </w:style>
  <w:style w:type="character" w:customStyle="1" w:styleId="Important1-ImportantBoxCaptionChar">
    <w:name w:val="Important1 - ImportantBoxCaption Char"/>
    <w:basedOn w:val="P0-ParagraphChar"/>
    <w:link w:val="Important1-ImportantBoxCaption"/>
    <w:rsid w:val="009E6790"/>
    <w:rPr>
      <w:rFonts w:ascii="Crimson Pro" w:eastAsia="Times New Roman" w:hAnsi="Crimson Pro" w:cs="Times New Roman"/>
      <w:sz w:val="16"/>
      <w:szCs w:val="24"/>
      <w:shd w:val="clear" w:color="auto" w:fill="FFFFFF"/>
      <w:lang w:val="en-US"/>
    </w:rPr>
  </w:style>
  <w:style w:type="paragraph" w:customStyle="1" w:styleId="Important1-ImportantBox">
    <w:name w:val="Important1 - ImportantBox"/>
    <w:basedOn w:val="I1-InfoBox"/>
    <w:link w:val="Important1-ImportantBoxChar"/>
    <w:rsid w:val="009E6790"/>
  </w:style>
  <w:style w:type="character" w:customStyle="1" w:styleId="Important1-ImportantBoxChar">
    <w:name w:val="Important1 - ImportantBox Char"/>
    <w:basedOn w:val="P0-ParagraphChar"/>
    <w:link w:val="Important1-ImportantBox"/>
    <w:rsid w:val="009E6790"/>
    <w:rPr>
      <w:rFonts w:ascii="Crimson Pro" w:eastAsia="Times New Roman" w:hAnsi="Crimson Pro" w:cs="Times New Roman"/>
      <w:sz w:val="20"/>
      <w:szCs w:val="24"/>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9E6790"/>
  </w:style>
  <w:style w:type="character" w:customStyle="1" w:styleId="Important1-ImportantBoxNumberedListChar">
    <w:name w:val="Important1 - ImportantBoxNumberedList Char"/>
    <w:basedOn w:val="P0-ParagraphChar"/>
    <w:link w:val="Important1-ImportantBoxNumberedList"/>
    <w:rsid w:val="009E6790"/>
    <w:rPr>
      <w:rFonts w:ascii="Crimson Pro" w:eastAsia="Times New Roman" w:hAnsi="Crimson Pro" w:cs="Times New Roman"/>
      <w:sz w:val="20"/>
      <w:szCs w:val="24"/>
      <w:shd w:val="clear" w:color="auto" w:fill="FFFFFF"/>
      <w:lang w:val="en-US"/>
    </w:rPr>
  </w:style>
  <w:style w:type="paragraph" w:customStyle="1" w:styleId="Important1-ImportantBoxCode">
    <w:name w:val="Important1 - ImportantBoxCode"/>
    <w:basedOn w:val="I1-InfoBoxCode"/>
    <w:link w:val="Important1-ImportantBoxCodeChar"/>
    <w:rsid w:val="009E6790"/>
  </w:style>
  <w:style w:type="character" w:customStyle="1" w:styleId="Important1-ImportantBoxCodeChar">
    <w:name w:val="Important1 - ImportantBoxCode Char"/>
    <w:basedOn w:val="P0-ParagraphChar"/>
    <w:link w:val="Important1-ImportantBoxCode"/>
    <w:rsid w:val="009E6790"/>
    <w:rPr>
      <w:rFonts w:ascii="Consolas" w:eastAsia="Times New Roman" w:hAnsi="Consolas" w:cs="Times New Roman"/>
      <w:color w:val="383A42"/>
      <w:sz w:val="18"/>
      <w:szCs w:val="24"/>
      <w:shd w:val="clear" w:color="auto" w:fill="FAFAFA"/>
      <w:lang w:val="en-US"/>
    </w:rPr>
  </w:style>
  <w:style w:type="paragraph" w:customStyle="1" w:styleId="Important1-ImportantBoxConsole">
    <w:name w:val="Important1 - ImportantBoxConsole"/>
    <w:basedOn w:val="I1-InfoBoxConsole"/>
    <w:link w:val="Important1-ImportantBoxConsoleChar"/>
    <w:rsid w:val="009E6790"/>
  </w:style>
  <w:style w:type="character" w:customStyle="1" w:styleId="Important1-ImportantBoxConsoleChar">
    <w:name w:val="Important1 - ImportantBoxConsole Char"/>
    <w:basedOn w:val="P0-ParagraphChar"/>
    <w:link w:val="Important1-ImportantBoxConsole"/>
    <w:rsid w:val="009E6790"/>
    <w:rPr>
      <w:rFonts w:ascii="Consolas" w:eastAsia="Times New Roman" w:hAnsi="Consolas" w:cs="Times New Roman"/>
      <w:color w:val="F8F8F2"/>
      <w:sz w:val="18"/>
      <w:szCs w:val="24"/>
      <w:shd w:val="clear" w:color="auto" w:fill="282A36"/>
      <w:lang w:val="en-US"/>
    </w:rPr>
  </w:style>
  <w:style w:type="paragraph" w:customStyle="1" w:styleId="Important2-ImportantBoxBullet">
    <w:name w:val="Important2 - ImportantBoxBullet"/>
    <w:basedOn w:val="I2-InfoBoxBullet"/>
    <w:link w:val="Important2-ImportantBoxBulletChar"/>
    <w:rsid w:val="009E6790"/>
  </w:style>
  <w:style w:type="character" w:customStyle="1" w:styleId="Important2-ImportantBoxBulletChar">
    <w:name w:val="Important2 - ImportantBoxBullet Char"/>
    <w:basedOn w:val="P0-ParagraphChar"/>
    <w:link w:val="Important2-ImportantBoxBullet"/>
    <w:rsid w:val="009E6790"/>
    <w:rPr>
      <w:rFonts w:ascii="Crimson Pro" w:eastAsia="Times New Roman" w:hAnsi="Crimson Pro" w:cs="Times New Roman"/>
      <w:sz w:val="20"/>
      <w:szCs w:val="24"/>
      <w:shd w:val="clear" w:color="auto" w:fill="FFFFFF"/>
      <w:lang w:val="en-US"/>
    </w:rPr>
  </w:style>
  <w:style w:type="paragraph" w:customStyle="1" w:styleId="Important2-ImportantBoxCenter">
    <w:name w:val="Important2 - ImportantBoxCenter"/>
    <w:basedOn w:val="I2-InfoBoxCenter"/>
    <w:link w:val="Important2-ImportantBoxCenterChar"/>
    <w:rsid w:val="009E6790"/>
  </w:style>
  <w:style w:type="character" w:customStyle="1" w:styleId="Important2-ImportantBoxCenterChar">
    <w:name w:val="Important2 - ImportantBoxCenter Char"/>
    <w:basedOn w:val="P0-ParagraphChar"/>
    <w:link w:val="Important2-ImportantBoxCenter"/>
    <w:rsid w:val="009E6790"/>
    <w:rPr>
      <w:rFonts w:ascii="Crimson Pro" w:eastAsia="Times New Roman" w:hAnsi="Crimson Pro" w:cs="Times New Roman"/>
      <w:sz w:val="20"/>
      <w:szCs w:val="24"/>
      <w:shd w:val="clear" w:color="auto" w:fill="FFFFFF"/>
      <w:lang w:val="en-US"/>
    </w:rPr>
  </w:style>
  <w:style w:type="paragraph" w:customStyle="1" w:styleId="Important2-ImportantBoxFigure">
    <w:name w:val="Important2 - ImportantBoxFigure"/>
    <w:basedOn w:val="I2-InfoBoxFigure"/>
    <w:link w:val="Important2-ImportantBoxFigureChar"/>
    <w:rsid w:val="009E6790"/>
  </w:style>
  <w:style w:type="character" w:customStyle="1" w:styleId="Important2-ImportantBoxFigureChar">
    <w:name w:val="Important2 - ImportantBoxFigure Char"/>
    <w:basedOn w:val="P0-ParagraphChar"/>
    <w:link w:val="Important2-ImportantBoxFigure"/>
    <w:rsid w:val="009E6790"/>
    <w:rPr>
      <w:rFonts w:ascii="Crimson Pro" w:eastAsia="Times New Roman" w:hAnsi="Crimson Pro" w:cs="Times New Roman"/>
      <w:sz w:val="16"/>
      <w:szCs w:val="24"/>
      <w:shd w:val="clear" w:color="auto" w:fill="FFFFFF"/>
      <w:lang w:val="en-US"/>
    </w:rPr>
  </w:style>
  <w:style w:type="paragraph" w:customStyle="1" w:styleId="Important2-ImportantBoxCaption">
    <w:name w:val="Important2 - ImportantBoxCaption"/>
    <w:basedOn w:val="I2-InfoBoxCaption"/>
    <w:link w:val="Important2-ImportantBoxCaptionChar"/>
    <w:rsid w:val="009E6790"/>
  </w:style>
  <w:style w:type="character" w:customStyle="1" w:styleId="Important2-ImportantBoxCaptionChar">
    <w:name w:val="Important2 - ImportantBoxCaption Char"/>
    <w:basedOn w:val="P0-ParagraphChar"/>
    <w:link w:val="Important2-ImportantBoxCaption"/>
    <w:rsid w:val="009E6790"/>
    <w:rPr>
      <w:rFonts w:ascii="Crimson Pro" w:eastAsia="Times New Roman" w:hAnsi="Crimson Pro" w:cs="Times New Roman"/>
      <w:sz w:val="16"/>
      <w:szCs w:val="24"/>
      <w:shd w:val="clear" w:color="auto" w:fill="FFFFFF"/>
      <w:lang w:val="en-US"/>
    </w:rPr>
  </w:style>
  <w:style w:type="paragraph" w:customStyle="1" w:styleId="Important2-ImportantBox">
    <w:name w:val="Important2 - ImportantBox"/>
    <w:basedOn w:val="I2-InfoBox"/>
    <w:link w:val="Important2-ImportantBoxChar"/>
    <w:rsid w:val="009E6790"/>
  </w:style>
  <w:style w:type="character" w:customStyle="1" w:styleId="Important2-ImportantBoxChar">
    <w:name w:val="Important2 - ImportantBox Char"/>
    <w:basedOn w:val="P0-ParagraphChar"/>
    <w:link w:val="Important2-ImportantBox"/>
    <w:rsid w:val="009E6790"/>
    <w:rPr>
      <w:rFonts w:ascii="Crimson Pro" w:eastAsia="Times New Roman" w:hAnsi="Crimson Pro" w:cs="Times New Roman"/>
      <w:sz w:val="20"/>
      <w:szCs w:val="24"/>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9E6790"/>
  </w:style>
  <w:style w:type="character" w:customStyle="1" w:styleId="Important2-ImportantBoxNumberedListChar">
    <w:name w:val="Important2 - ImportantBoxNumberedList Char"/>
    <w:basedOn w:val="P0-ParagraphChar"/>
    <w:link w:val="Important2-ImportantBoxNumberedList"/>
    <w:rsid w:val="009E6790"/>
    <w:rPr>
      <w:rFonts w:ascii="Crimson Pro" w:eastAsia="Times New Roman" w:hAnsi="Crimson Pro" w:cs="Times New Roman"/>
      <w:sz w:val="20"/>
      <w:szCs w:val="24"/>
      <w:shd w:val="clear" w:color="auto" w:fill="FFFFFF"/>
      <w:lang w:val="en-US"/>
    </w:rPr>
  </w:style>
  <w:style w:type="paragraph" w:customStyle="1" w:styleId="Important2-ImportantBoxCode">
    <w:name w:val="Important2 - ImportantBoxCode"/>
    <w:basedOn w:val="I2-InfoBoxCode"/>
    <w:link w:val="Important2-ImportantBoxCodeChar"/>
    <w:rsid w:val="009E6790"/>
  </w:style>
  <w:style w:type="character" w:customStyle="1" w:styleId="Important2-ImportantBoxCodeChar">
    <w:name w:val="Important2 - ImportantBoxCode Char"/>
    <w:basedOn w:val="P0-ParagraphChar"/>
    <w:link w:val="Important2-ImportantBoxCode"/>
    <w:rsid w:val="009E6790"/>
    <w:rPr>
      <w:rFonts w:ascii="Consolas" w:eastAsia="Times New Roman" w:hAnsi="Consolas" w:cs="Times New Roman"/>
      <w:color w:val="383A42"/>
      <w:sz w:val="18"/>
      <w:szCs w:val="24"/>
      <w:shd w:val="clear" w:color="auto" w:fill="FAFAFA"/>
      <w:lang w:val="en-US"/>
    </w:rPr>
  </w:style>
  <w:style w:type="paragraph" w:customStyle="1" w:styleId="Important2-ImportantBoxConsole">
    <w:name w:val="Important2 - ImportantBoxConsole"/>
    <w:basedOn w:val="I2-InfoBoxConsole"/>
    <w:link w:val="Important2-ImportantBoxConsoleChar"/>
    <w:rsid w:val="009E6790"/>
  </w:style>
  <w:style w:type="character" w:customStyle="1" w:styleId="Important2-ImportantBoxConsoleChar">
    <w:name w:val="Important2 - ImportantBoxConsole Char"/>
    <w:basedOn w:val="P0-ParagraphChar"/>
    <w:link w:val="Important2-ImportantBoxConsole"/>
    <w:rsid w:val="009E6790"/>
    <w:rPr>
      <w:rFonts w:ascii="Consolas" w:eastAsia="Times New Roman" w:hAnsi="Consolas" w:cs="Times New Roman"/>
      <w:color w:val="F8F8F2"/>
      <w:sz w:val="18"/>
      <w:szCs w:val="24"/>
      <w:shd w:val="clear" w:color="auto" w:fill="282A36"/>
      <w:lang w:val="en-US"/>
    </w:rPr>
  </w:style>
  <w:style w:type="paragraph" w:customStyle="1" w:styleId="Caution0-CautionBoxBullet">
    <w:name w:val="Caution0 - CautionBoxBullet"/>
    <w:basedOn w:val="I0-InfoBoxBullet"/>
    <w:link w:val="Caution0-CautionBoxBulletChar"/>
    <w:rsid w:val="009E6790"/>
  </w:style>
  <w:style w:type="character" w:customStyle="1" w:styleId="Caution0-CautionBoxBulletChar">
    <w:name w:val="Caution0 - CautionBoxBullet Char"/>
    <w:basedOn w:val="P0-ParagraphChar"/>
    <w:link w:val="Caution0-CautionBoxBullet"/>
    <w:rsid w:val="009E6790"/>
    <w:rPr>
      <w:rFonts w:ascii="Crimson Pro" w:eastAsia="Times New Roman" w:hAnsi="Crimson Pro" w:cs="Times New Roman"/>
      <w:sz w:val="20"/>
      <w:szCs w:val="24"/>
      <w:shd w:val="clear" w:color="auto" w:fill="FFFFFF"/>
      <w:lang w:val="en-US"/>
    </w:rPr>
  </w:style>
  <w:style w:type="paragraph" w:customStyle="1" w:styleId="Caution0-CautionBoxCenter">
    <w:name w:val="Caution0 - CautionBoxCenter"/>
    <w:basedOn w:val="I0-InfoBoxCenter"/>
    <w:link w:val="Caution0-CautionBoxCenterChar"/>
    <w:rsid w:val="009E6790"/>
  </w:style>
  <w:style w:type="character" w:customStyle="1" w:styleId="Caution0-CautionBoxCenterChar">
    <w:name w:val="Caution0 - CautionBoxCenter Char"/>
    <w:basedOn w:val="P0-ParagraphChar"/>
    <w:link w:val="Caution0-CautionBoxCenter"/>
    <w:rsid w:val="009E6790"/>
    <w:rPr>
      <w:rFonts w:ascii="Crimson Pro" w:eastAsia="Times New Roman" w:hAnsi="Crimson Pro" w:cs="Times New Roman"/>
      <w:sz w:val="20"/>
      <w:szCs w:val="24"/>
      <w:shd w:val="clear" w:color="auto" w:fill="FFFFFF"/>
      <w:lang w:val="en-US"/>
    </w:rPr>
  </w:style>
  <w:style w:type="paragraph" w:customStyle="1" w:styleId="Caution0-CautionBoxFigure">
    <w:name w:val="Caution0 - CautionBoxFigure"/>
    <w:basedOn w:val="I0-InfoBoxFigure"/>
    <w:link w:val="Caution0-CautionBoxFigureChar"/>
    <w:rsid w:val="009E6790"/>
  </w:style>
  <w:style w:type="character" w:customStyle="1" w:styleId="Caution0-CautionBoxFigureChar">
    <w:name w:val="Caution0 - CautionBoxFigure Char"/>
    <w:basedOn w:val="P0-ParagraphChar"/>
    <w:link w:val="Caution0-CautionBoxFigure"/>
    <w:rsid w:val="009E6790"/>
    <w:rPr>
      <w:rFonts w:ascii="Crimson Pro" w:eastAsia="Times New Roman" w:hAnsi="Crimson Pro" w:cs="Times New Roman"/>
      <w:sz w:val="16"/>
      <w:szCs w:val="24"/>
      <w:shd w:val="clear" w:color="auto" w:fill="FFFFFF"/>
      <w:lang w:val="en-US"/>
    </w:rPr>
  </w:style>
  <w:style w:type="paragraph" w:customStyle="1" w:styleId="Caution0-CautionBoxCaption">
    <w:name w:val="Caution0 - CautionBoxCaption"/>
    <w:basedOn w:val="I0-InfoBoxCaption"/>
    <w:link w:val="Caution0-CautionBoxCaptionChar"/>
    <w:rsid w:val="009E6790"/>
  </w:style>
  <w:style w:type="character" w:customStyle="1" w:styleId="Caution0-CautionBoxCaptionChar">
    <w:name w:val="Caution0 - CautionBoxCaption Char"/>
    <w:basedOn w:val="P0-ParagraphChar"/>
    <w:link w:val="Caution0-CautionBoxCaption"/>
    <w:rsid w:val="009E6790"/>
    <w:rPr>
      <w:rFonts w:ascii="Crimson Pro" w:eastAsia="Times New Roman" w:hAnsi="Crimson Pro" w:cs="Times New Roman"/>
      <w:sz w:val="16"/>
      <w:szCs w:val="24"/>
      <w:shd w:val="clear" w:color="auto" w:fill="FFFFFF"/>
      <w:lang w:val="en-US"/>
    </w:rPr>
  </w:style>
  <w:style w:type="paragraph" w:customStyle="1" w:styleId="Caution0-CautionBox">
    <w:name w:val="Caution0 - CautionBox"/>
    <w:basedOn w:val="I0-InfoBox"/>
    <w:link w:val="Caution0-CautionBoxChar"/>
    <w:rsid w:val="009E6790"/>
  </w:style>
  <w:style w:type="character" w:customStyle="1" w:styleId="Caution0-CautionBoxChar">
    <w:name w:val="Caution0 - CautionBox Char"/>
    <w:basedOn w:val="P0-ParagraphChar"/>
    <w:link w:val="Caution0-CautionBox"/>
    <w:rsid w:val="009E6790"/>
    <w:rPr>
      <w:rFonts w:ascii="Crimson Pro" w:eastAsia="Times New Roman" w:hAnsi="Crimson Pro" w:cs="Times New Roman"/>
      <w:sz w:val="20"/>
      <w:szCs w:val="24"/>
      <w:shd w:val="clear" w:color="auto" w:fill="FFFFFF"/>
      <w:lang w:val="en-US"/>
    </w:rPr>
  </w:style>
  <w:style w:type="paragraph" w:customStyle="1" w:styleId="Caution0-CautionBoxNumberedList">
    <w:name w:val="Caution0 - CautionBoxNumberedList"/>
    <w:basedOn w:val="I0-InfoBoxNumberedList"/>
    <w:link w:val="Caution0-CautionBoxNumberedListChar"/>
    <w:rsid w:val="009E6790"/>
  </w:style>
  <w:style w:type="character" w:customStyle="1" w:styleId="Caution0-CautionBoxNumberedListChar">
    <w:name w:val="Caution0 - CautionBoxNumberedList Char"/>
    <w:basedOn w:val="P0-ParagraphChar"/>
    <w:link w:val="Caution0-CautionBoxNumberedList"/>
    <w:rsid w:val="009E6790"/>
    <w:rPr>
      <w:rFonts w:ascii="Crimson Pro" w:eastAsia="Times New Roman" w:hAnsi="Crimson Pro" w:cs="Times New Roman"/>
      <w:sz w:val="20"/>
      <w:szCs w:val="24"/>
      <w:shd w:val="clear" w:color="auto" w:fill="FFFFFF"/>
      <w:lang w:val="en-US"/>
    </w:rPr>
  </w:style>
  <w:style w:type="paragraph" w:customStyle="1" w:styleId="Caution0-CautionBoxCode">
    <w:name w:val="Caution0 - CautionBoxCode"/>
    <w:basedOn w:val="I0-InfoBoxCode"/>
    <w:link w:val="Caution0-CautionBoxCodeChar"/>
    <w:rsid w:val="009E6790"/>
  </w:style>
  <w:style w:type="character" w:customStyle="1" w:styleId="Caution0-CautionBoxCodeChar">
    <w:name w:val="Caution0 - CautionBoxCode Char"/>
    <w:basedOn w:val="P0-ParagraphChar"/>
    <w:link w:val="Caution0-CautionBoxCode"/>
    <w:rsid w:val="009E6790"/>
    <w:rPr>
      <w:rFonts w:ascii="Consolas" w:eastAsia="Times New Roman" w:hAnsi="Consolas" w:cs="Times New Roman"/>
      <w:color w:val="383A42"/>
      <w:sz w:val="18"/>
      <w:szCs w:val="24"/>
      <w:shd w:val="clear" w:color="auto" w:fill="FAFAFA"/>
      <w:lang w:val="en-US"/>
    </w:rPr>
  </w:style>
  <w:style w:type="paragraph" w:customStyle="1" w:styleId="Caution0-CautionBoxConsole">
    <w:name w:val="Caution0 - CautionBoxConsole"/>
    <w:basedOn w:val="I0-InfoBoxConsole"/>
    <w:link w:val="Caution0-CautionBoxConsoleChar"/>
    <w:rsid w:val="009E6790"/>
  </w:style>
  <w:style w:type="character" w:customStyle="1" w:styleId="Caution0-CautionBoxConsoleChar">
    <w:name w:val="Caution0 - CautionBoxConsole Char"/>
    <w:basedOn w:val="P0-ParagraphChar"/>
    <w:link w:val="Caution0-CautionBoxConsole"/>
    <w:rsid w:val="009E6790"/>
    <w:rPr>
      <w:rFonts w:ascii="Consolas" w:eastAsia="Times New Roman" w:hAnsi="Consolas" w:cs="Times New Roman"/>
      <w:color w:val="F8F8F2"/>
      <w:sz w:val="18"/>
      <w:szCs w:val="24"/>
      <w:shd w:val="clear" w:color="auto" w:fill="282A36"/>
      <w:lang w:val="en-US"/>
    </w:rPr>
  </w:style>
  <w:style w:type="paragraph" w:customStyle="1" w:styleId="Caution1-CautionBoxBullet">
    <w:name w:val="Caution1 - CautionBoxBullet"/>
    <w:basedOn w:val="I1-InfoBoxBullet"/>
    <w:link w:val="Caution1-CautionBoxBulletChar"/>
    <w:rsid w:val="009E6790"/>
  </w:style>
  <w:style w:type="character" w:customStyle="1" w:styleId="Caution1-CautionBoxBulletChar">
    <w:name w:val="Caution1 - CautionBoxBullet Char"/>
    <w:basedOn w:val="P0-ParagraphChar"/>
    <w:link w:val="Caution1-CautionBoxBullet"/>
    <w:rsid w:val="009E6790"/>
    <w:rPr>
      <w:rFonts w:ascii="Crimson Pro" w:eastAsia="Times New Roman" w:hAnsi="Crimson Pro" w:cs="Times New Roman"/>
      <w:sz w:val="20"/>
      <w:szCs w:val="24"/>
      <w:shd w:val="clear" w:color="auto" w:fill="FFFFFF"/>
      <w:lang w:val="en-US"/>
    </w:rPr>
  </w:style>
  <w:style w:type="paragraph" w:customStyle="1" w:styleId="Caution1-CautionBoxCenter">
    <w:name w:val="Caution1 - CautionBoxCenter"/>
    <w:basedOn w:val="I1-InfoBoxCenter"/>
    <w:link w:val="Caution1-CautionBoxCenterChar"/>
    <w:rsid w:val="009E6790"/>
  </w:style>
  <w:style w:type="character" w:customStyle="1" w:styleId="Caution1-CautionBoxCenterChar">
    <w:name w:val="Caution1 - CautionBoxCenter Char"/>
    <w:basedOn w:val="P0-ParagraphChar"/>
    <w:link w:val="Caution1-CautionBoxCenter"/>
    <w:rsid w:val="009E6790"/>
    <w:rPr>
      <w:rFonts w:ascii="Crimson Pro" w:eastAsia="Times New Roman" w:hAnsi="Crimson Pro" w:cs="Times New Roman"/>
      <w:sz w:val="20"/>
      <w:szCs w:val="24"/>
      <w:shd w:val="clear" w:color="auto" w:fill="FFFFFF"/>
      <w:lang w:val="en-US"/>
    </w:rPr>
  </w:style>
  <w:style w:type="paragraph" w:customStyle="1" w:styleId="Caution1-CautionBoxFigure">
    <w:name w:val="Caution1 - CautionBoxFigure"/>
    <w:basedOn w:val="I1-InfoBoxFigure"/>
    <w:link w:val="Caution1-CautionBoxFigureChar"/>
    <w:rsid w:val="009E6790"/>
  </w:style>
  <w:style w:type="character" w:customStyle="1" w:styleId="Caution1-CautionBoxFigureChar">
    <w:name w:val="Caution1 - CautionBoxFigure Char"/>
    <w:basedOn w:val="P0-ParagraphChar"/>
    <w:link w:val="Caution1-CautionBoxFigure"/>
    <w:rsid w:val="009E6790"/>
    <w:rPr>
      <w:rFonts w:ascii="Crimson Pro" w:eastAsia="Times New Roman" w:hAnsi="Crimson Pro" w:cs="Times New Roman"/>
      <w:sz w:val="16"/>
      <w:szCs w:val="24"/>
      <w:shd w:val="clear" w:color="auto" w:fill="FFFFFF"/>
      <w:lang w:val="en-US"/>
    </w:rPr>
  </w:style>
  <w:style w:type="paragraph" w:customStyle="1" w:styleId="Caution1-CautionBoxCaption">
    <w:name w:val="Caution1 - CautionBoxCaption"/>
    <w:basedOn w:val="I1-InfoBoxCaption"/>
    <w:link w:val="Caution1-CautionBoxCaptionChar"/>
    <w:rsid w:val="009E6790"/>
  </w:style>
  <w:style w:type="character" w:customStyle="1" w:styleId="Caution1-CautionBoxCaptionChar">
    <w:name w:val="Caution1 - CautionBoxCaption Char"/>
    <w:basedOn w:val="P0-ParagraphChar"/>
    <w:link w:val="Caution1-CautionBoxCaption"/>
    <w:rsid w:val="009E6790"/>
    <w:rPr>
      <w:rFonts w:ascii="Crimson Pro" w:eastAsia="Times New Roman" w:hAnsi="Crimson Pro" w:cs="Times New Roman"/>
      <w:sz w:val="16"/>
      <w:szCs w:val="24"/>
      <w:shd w:val="clear" w:color="auto" w:fill="FFFFFF"/>
      <w:lang w:val="en-US"/>
    </w:rPr>
  </w:style>
  <w:style w:type="paragraph" w:customStyle="1" w:styleId="Caution1-CautionBox">
    <w:name w:val="Caution1 - CautionBox"/>
    <w:basedOn w:val="I1-InfoBox"/>
    <w:link w:val="Caution1-CautionBoxChar"/>
    <w:rsid w:val="009E6790"/>
  </w:style>
  <w:style w:type="character" w:customStyle="1" w:styleId="Caution1-CautionBoxChar">
    <w:name w:val="Caution1 - CautionBox Char"/>
    <w:basedOn w:val="P0-ParagraphChar"/>
    <w:link w:val="Caution1-CautionBox"/>
    <w:rsid w:val="009E6790"/>
    <w:rPr>
      <w:rFonts w:ascii="Crimson Pro" w:eastAsia="Times New Roman" w:hAnsi="Crimson Pro" w:cs="Times New Roman"/>
      <w:sz w:val="20"/>
      <w:szCs w:val="24"/>
      <w:shd w:val="clear" w:color="auto" w:fill="FFFFFF"/>
      <w:lang w:val="en-US"/>
    </w:rPr>
  </w:style>
  <w:style w:type="paragraph" w:customStyle="1" w:styleId="Caution1-CautionBoxNumberedList">
    <w:name w:val="Caution1 - CautionBoxNumberedList"/>
    <w:basedOn w:val="I1-InfoBoxNumberedList"/>
    <w:link w:val="Caution1-CautionBoxNumberedListChar"/>
    <w:rsid w:val="009E6790"/>
  </w:style>
  <w:style w:type="character" w:customStyle="1" w:styleId="Caution1-CautionBoxNumberedListChar">
    <w:name w:val="Caution1 - CautionBoxNumberedList Char"/>
    <w:basedOn w:val="P0-ParagraphChar"/>
    <w:link w:val="Caution1-CautionBoxNumberedList"/>
    <w:rsid w:val="009E6790"/>
    <w:rPr>
      <w:rFonts w:ascii="Crimson Pro" w:eastAsia="Times New Roman" w:hAnsi="Crimson Pro" w:cs="Times New Roman"/>
      <w:sz w:val="20"/>
      <w:szCs w:val="24"/>
      <w:shd w:val="clear" w:color="auto" w:fill="FFFFFF"/>
      <w:lang w:val="en-US"/>
    </w:rPr>
  </w:style>
  <w:style w:type="paragraph" w:customStyle="1" w:styleId="Caution1-CautionBoxCode">
    <w:name w:val="Caution1 - CautionBoxCode"/>
    <w:basedOn w:val="I1-InfoBoxCode"/>
    <w:link w:val="Caution1-CautionBoxCodeChar"/>
    <w:rsid w:val="009E6790"/>
  </w:style>
  <w:style w:type="character" w:customStyle="1" w:styleId="Caution1-CautionBoxCodeChar">
    <w:name w:val="Caution1 - CautionBoxCode Char"/>
    <w:basedOn w:val="P0-ParagraphChar"/>
    <w:link w:val="Caution1-CautionBoxCode"/>
    <w:rsid w:val="009E6790"/>
    <w:rPr>
      <w:rFonts w:ascii="Consolas" w:eastAsia="Times New Roman" w:hAnsi="Consolas" w:cs="Times New Roman"/>
      <w:color w:val="383A42"/>
      <w:sz w:val="18"/>
      <w:szCs w:val="24"/>
      <w:shd w:val="clear" w:color="auto" w:fill="FAFAFA"/>
      <w:lang w:val="en-US"/>
    </w:rPr>
  </w:style>
  <w:style w:type="paragraph" w:customStyle="1" w:styleId="Caution1-CautionBoxConsole">
    <w:name w:val="Caution1 - CautionBoxConsole"/>
    <w:basedOn w:val="I1-InfoBoxConsole"/>
    <w:link w:val="Caution1-CautionBoxConsoleChar"/>
    <w:rsid w:val="009E6790"/>
  </w:style>
  <w:style w:type="character" w:customStyle="1" w:styleId="Caution1-CautionBoxConsoleChar">
    <w:name w:val="Caution1 - CautionBoxConsole Char"/>
    <w:basedOn w:val="P0-ParagraphChar"/>
    <w:link w:val="Caution1-CautionBoxConsole"/>
    <w:rsid w:val="009E6790"/>
    <w:rPr>
      <w:rFonts w:ascii="Consolas" w:eastAsia="Times New Roman" w:hAnsi="Consolas" w:cs="Times New Roman"/>
      <w:color w:val="F8F8F2"/>
      <w:sz w:val="18"/>
      <w:szCs w:val="24"/>
      <w:shd w:val="clear" w:color="auto" w:fill="282A36"/>
      <w:lang w:val="en-US"/>
    </w:rPr>
  </w:style>
  <w:style w:type="paragraph" w:customStyle="1" w:styleId="Caution2-CautionBoxBullet">
    <w:name w:val="Caution2 - CautionBoxBullet"/>
    <w:basedOn w:val="I2-InfoBoxBullet"/>
    <w:link w:val="Caution2-CautionBoxBulletChar"/>
    <w:rsid w:val="009E6790"/>
  </w:style>
  <w:style w:type="character" w:customStyle="1" w:styleId="Caution2-CautionBoxBulletChar">
    <w:name w:val="Caution2 - CautionBoxBullet Char"/>
    <w:basedOn w:val="P0-ParagraphChar"/>
    <w:link w:val="Caution2-CautionBoxBullet"/>
    <w:rsid w:val="009E6790"/>
    <w:rPr>
      <w:rFonts w:ascii="Crimson Pro" w:eastAsia="Times New Roman" w:hAnsi="Crimson Pro" w:cs="Times New Roman"/>
      <w:sz w:val="20"/>
      <w:szCs w:val="24"/>
      <w:shd w:val="clear" w:color="auto" w:fill="FFFFFF"/>
      <w:lang w:val="en-US"/>
    </w:rPr>
  </w:style>
  <w:style w:type="paragraph" w:customStyle="1" w:styleId="Caution2-CautionBoxCenter">
    <w:name w:val="Caution2 - CautionBoxCenter"/>
    <w:basedOn w:val="I2-InfoBoxCenter"/>
    <w:link w:val="Caution2-CautionBoxCenterChar"/>
    <w:rsid w:val="009E6790"/>
  </w:style>
  <w:style w:type="character" w:customStyle="1" w:styleId="Caution2-CautionBoxCenterChar">
    <w:name w:val="Caution2 - CautionBoxCenter Char"/>
    <w:basedOn w:val="P0-ParagraphChar"/>
    <w:link w:val="Caution2-CautionBoxCenter"/>
    <w:rsid w:val="009E6790"/>
    <w:rPr>
      <w:rFonts w:ascii="Crimson Pro" w:eastAsia="Times New Roman" w:hAnsi="Crimson Pro" w:cs="Times New Roman"/>
      <w:sz w:val="20"/>
      <w:szCs w:val="24"/>
      <w:shd w:val="clear" w:color="auto" w:fill="FFFFFF"/>
      <w:lang w:val="en-US"/>
    </w:rPr>
  </w:style>
  <w:style w:type="paragraph" w:customStyle="1" w:styleId="Caution2-CautionBoxFigure">
    <w:name w:val="Caution2 - CautionBoxFigure"/>
    <w:basedOn w:val="I2-InfoBoxFigure"/>
    <w:link w:val="Caution2-CautionBoxFigureChar"/>
    <w:rsid w:val="009E6790"/>
  </w:style>
  <w:style w:type="character" w:customStyle="1" w:styleId="Caution2-CautionBoxFigureChar">
    <w:name w:val="Caution2 - CautionBoxFigure Char"/>
    <w:basedOn w:val="P0-ParagraphChar"/>
    <w:link w:val="Caution2-CautionBoxFigure"/>
    <w:rsid w:val="009E6790"/>
    <w:rPr>
      <w:rFonts w:ascii="Crimson Pro" w:eastAsia="Times New Roman" w:hAnsi="Crimson Pro" w:cs="Times New Roman"/>
      <w:sz w:val="16"/>
      <w:szCs w:val="24"/>
      <w:shd w:val="clear" w:color="auto" w:fill="FFFFFF"/>
      <w:lang w:val="en-US"/>
    </w:rPr>
  </w:style>
  <w:style w:type="paragraph" w:customStyle="1" w:styleId="Caution2-CautionBoxCaption">
    <w:name w:val="Caution2 - CautionBoxCaption"/>
    <w:basedOn w:val="I2-InfoBoxCaption"/>
    <w:link w:val="Caution2-CautionBoxCaptionChar"/>
    <w:rsid w:val="009E6790"/>
  </w:style>
  <w:style w:type="character" w:customStyle="1" w:styleId="Caution2-CautionBoxCaptionChar">
    <w:name w:val="Caution2 - CautionBoxCaption Char"/>
    <w:basedOn w:val="P0-ParagraphChar"/>
    <w:link w:val="Caution2-CautionBoxCaption"/>
    <w:rsid w:val="009E6790"/>
    <w:rPr>
      <w:rFonts w:ascii="Crimson Pro" w:eastAsia="Times New Roman" w:hAnsi="Crimson Pro" w:cs="Times New Roman"/>
      <w:sz w:val="16"/>
      <w:szCs w:val="24"/>
      <w:shd w:val="clear" w:color="auto" w:fill="FFFFFF"/>
      <w:lang w:val="en-US"/>
    </w:rPr>
  </w:style>
  <w:style w:type="paragraph" w:customStyle="1" w:styleId="Caution2-CautionBox">
    <w:name w:val="Caution2 - CautionBox"/>
    <w:basedOn w:val="I2-InfoBox"/>
    <w:link w:val="Caution2-CautionBoxChar"/>
    <w:rsid w:val="009E6790"/>
  </w:style>
  <w:style w:type="character" w:customStyle="1" w:styleId="Caution2-CautionBoxChar">
    <w:name w:val="Caution2 - CautionBox Char"/>
    <w:basedOn w:val="P0-ParagraphChar"/>
    <w:link w:val="Caution2-CautionBox"/>
    <w:rsid w:val="009E6790"/>
    <w:rPr>
      <w:rFonts w:ascii="Crimson Pro" w:eastAsia="Times New Roman" w:hAnsi="Crimson Pro" w:cs="Times New Roman"/>
      <w:sz w:val="20"/>
      <w:szCs w:val="24"/>
      <w:shd w:val="clear" w:color="auto" w:fill="FFFFFF"/>
      <w:lang w:val="en-US"/>
    </w:rPr>
  </w:style>
  <w:style w:type="paragraph" w:customStyle="1" w:styleId="Caution2-CautionBoxNumberedList">
    <w:name w:val="Caution2 - CautionBoxNumberedList"/>
    <w:basedOn w:val="I2-InfoBoxNumberedList"/>
    <w:link w:val="Caution2-CautionBoxNumberedListChar"/>
    <w:rsid w:val="009E6790"/>
  </w:style>
  <w:style w:type="character" w:customStyle="1" w:styleId="Caution2-CautionBoxNumberedListChar">
    <w:name w:val="Caution2 - CautionBoxNumberedList Char"/>
    <w:basedOn w:val="P0-ParagraphChar"/>
    <w:link w:val="Caution2-CautionBoxNumberedList"/>
    <w:rsid w:val="009E6790"/>
    <w:rPr>
      <w:rFonts w:ascii="Crimson Pro" w:eastAsia="Times New Roman" w:hAnsi="Crimson Pro" w:cs="Times New Roman"/>
      <w:sz w:val="20"/>
      <w:szCs w:val="24"/>
      <w:shd w:val="clear" w:color="auto" w:fill="FFFFFF"/>
      <w:lang w:val="en-US"/>
    </w:rPr>
  </w:style>
  <w:style w:type="paragraph" w:customStyle="1" w:styleId="Caution2-CautionBoxCode">
    <w:name w:val="Caution2 - CautionBoxCode"/>
    <w:basedOn w:val="I2-InfoBoxCode"/>
    <w:link w:val="Caution2-CautionBoxCodeChar"/>
    <w:rsid w:val="009E6790"/>
  </w:style>
  <w:style w:type="character" w:customStyle="1" w:styleId="Caution2-CautionBoxCodeChar">
    <w:name w:val="Caution2 - CautionBoxCode Char"/>
    <w:basedOn w:val="P0-ParagraphChar"/>
    <w:link w:val="Caution2-CautionBoxCode"/>
    <w:rsid w:val="009E6790"/>
    <w:rPr>
      <w:rFonts w:ascii="Consolas" w:eastAsia="Times New Roman" w:hAnsi="Consolas" w:cs="Times New Roman"/>
      <w:color w:val="383A42"/>
      <w:sz w:val="18"/>
      <w:szCs w:val="24"/>
      <w:shd w:val="clear" w:color="auto" w:fill="FAFAFA"/>
      <w:lang w:val="en-US"/>
    </w:rPr>
  </w:style>
  <w:style w:type="paragraph" w:customStyle="1" w:styleId="Caution2-CautionBoxConsole">
    <w:name w:val="Caution2 - CautionBoxConsole"/>
    <w:basedOn w:val="I2-InfoBoxConsole"/>
    <w:link w:val="Caution2-CautionBoxConsoleChar"/>
    <w:rsid w:val="009E6790"/>
  </w:style>
  <w:style w:type="character" w:customStyle="1" w:styleId="Caution2-CautionBoxConsoleChar">
    <w:name w:val="Caution2 - CautionBoxConsole Char"/>
    <w:basedOn w:val="P0-ParagraphChar"/>
    <w:link w:val="Caution2-CautionBoxConsole"/>
    <w:rsid w:val="009E6790"/>
    <w:rPr>
      <w:rFonts w:ascii="Consolas" w:eastAsia="Times New Roman" w:hAnsi="Consolas" w:cs="Times New Roman"/>
      <w:color w:val="F8F8F2"/>
      <w:sz w:val="18"/>
      <w:szCs w:val="24"/>
      <w:shd w:val="clear" w:color="auto" w:fill="282A36"/>
      <w:lang w:val="en-US"/>
    </w:rPr>
  </w:style>
  <w:style w:type="paragraph" w:customStyle="1" w:styleId="AIHelper0-AIHelperBoxBullet">
    <w:name w:val="AI Helper0 - AIHelperBoxBullet"/>
    <w:basedOn w:val="I0-InfoBoxBullet"/>
    <w:link w:val="AIHelper0-AIHelperBoxBulletChar"/>
    <w:rsid w:val="009E6790"/>
  </w:style>
  <w:style w:type="character" w:customStyle="1" w:styleId="AIHelper0-AIHelperBoxBulletChar">
    <w:name w:val="AI Helper0 - AIHelperBoxBullet Char"/>
    <w:basedOn w:val="P0-ParagraphChar"/>
    <w:link w:val="AIHelper0-AIHelperBoxBullet"/>
    <w:rsid w:val="009E6790"/>
    <w:rPr>
      <w:rFonts w:ascii="Crimson Pro" w:eastAsia="Times New Roman" w:hAnsi="Crimson Pro" w:cs="Times New Roman"/>
      <w:sz w:val="20"/>
      <w:szCs w:val="24"/>
      <w:shd w:val="clear" w:color="auto" w:fill="FFFFFF"/>
      <w:lang w:val="en-US"/>
    </w:rPr>
  </w:style>
  <w:style w:type="paragraph" w:customStyle="1" w:styleId="AIHelper0-AIHelperBoxCenter">
    <w:name w:val="AI Helper0 - AIHelperBoxCenter"/>
    <w:basedOn w:val="I0-InfoBoxCenter"/>
    <w:link w:val="AIHelper0-AIHelperBoxCenterChar"/>
    <w:rsid w:val="009E6790"/>
  </w:style>
  <w:style w:type="character" w:customStyle="1" w:styleId="AIHelper0-AIHelperBoxCenterChar">
    <w:name w:val="AI Helper0 - AIHelperBoxCenter Char"/>
    <w:basedOn w:val="P0-ParagraphChar"/>
    <w:link w:val="AIHelper0-AIHelperBoxCenter"/>
    <w:rsid w:val="009E6790"/>
    <w:rPr>
      <w:rFonts w:ascii="Crimson Pro" w:eastAsia="Times New Roman" w:hAnsi="Crimson Pro" w:cs="Times New Roman"/>
      <w:sz w:val="20"/>
      <w:szCs w:val="24"/>
      <w:shd w:val="clear" w:color="auto" w:fill="FFFFFF"/>
      <w:lang w:val="en-US"/>
    </w:rPr>
  </w:style>
  <w:style w:type="paragraph" w:customStyle="1" w:styleId="AIHelper0-AIHelperBoxFigure">
    <w:name w:val="AI Helper0 - AIHelperBoxFigure"/>
    <w:basedOn w:val="I0-InfoBoxFigure"/>
    <w:link w:val="AIHelper0-AIHelperBoxFigureChar"/>
    <w:rsid w:val="009E6790"/>
  </w:style>
  <w:style w:type="character" w:customStyle="1" w:styleId="AIHelper0-AIHelperBoxFigureChar">
    <w:name w:val="AI Helper0 - AIHelperBoxFigure Char"/>
    <w:basedOn w:val="P0-ParagraphChar"/>
    <w:link w:val="AIHelper0-AIHelperBoxFigure"/>
    <w:rsid w:val="009E6790"/>
    <w:rPr>
      <w:rFonts w:ascii="Crimson Pro" w:eastAsia="Times New Roman" w:hAnsi="Crimson Pro" w:cs="Times New Roman"/>
      <w:sz w:val="16"/>
      <w:szCs w:val="24"/>
      <w:shd w:val="clear" w:color="auto" w:fill="FFFFFF"/>
      <w:lang w:val="en-US"/>
    </w:rPr>
  </w:style>
  <w:style w:type="paragraph" w:customStyle="1" w:styleId="AIHelper0-AIHelperBoxCaption">
    <w:name w:val="AI Helper0 - AIHelperBoxCaption"/>
    <w:basedOn w:val="I0-InfoBoxCaption"/>
    <w:link w:val="AIHelper0-AIHelperBoxCaptionChar"/>
    <w:rsid w:val="009E6790"/>
  </w:style>
  <w:style w:type="character" w:customStyle="1" w:styleId="AIHelper0-AIHelperBoxCaptionChar">
    <w:name w:val="AI Helper0 - AIHelperBoxCaption Char"/>
    <w:basedOn w:val="P0-ParagraphChar"/>
    <w:link w:val="AIHelper0-AIHelperBoxCaption"/>
    <w:rsid w:val="009E6790"/>
    <w:rPr>
      <w:rFonts w:ascii="Crimson Pro" w:eastAsia="Times New Roman" w:hAnsi="Crimson Pro" w:cs="Times New Roman"/>
      <w:sz w:val="16"/>
      <w:szCs w:val="24"/>
      <w:shd w:val="clear" w:color="auto" w:fill="FFFFFF"/>
      <w:lang w:val="en-US"/>
    </w:rPr>
  </w:style>
  <w:style w:type="paragraph" w:customStyle="1" w:styleId="AIHelper0-AIHelperBox">
    <w:name w:val="AI Helper0 - AIHelperBox"/>
    <w:basedOn w:val="I0-InfoBox"/>
    <w:link w:val="AIHelper0-AIHelperBoxChar"/>
    <w:rsid w:val="009E6790"/>
  </w:style>
  <w:style w:type="character" w:customStyle="1" w:styleId="AIHelper0-AIHelperBoxChar">
    <w:name w:val="AI Helper0 - AIHelperBox Char"/>
    <w:basedOn w:val="P0-ParagraphChar"/>
    <w:link w:val="AIHelper0-AIHelperBox"/>
    <w:rsid w:val="009E6790"/>
    <w:rPr>
      <w:rFonts w:ascii="Crimson Pro" w:eastAsia="Times New Roman" w:hAnsi="Crimson Pro" w:cs="Times New Roman"/>
      <w:sz w:val="20"/>
      <w:szCs w:val="24"/>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9E6790"/>
  </w:style>
  <w:style w:type="character" w:customStyle="1" w:styleId="AIHelper0-AIHelperBoxNumberedListChar">
    <w:name w:val="AI Helper0 - AIHelperBoxNumberedList Char"/>
    <w:basedOn w:val="P0-ParagraphChar"/>
    <w:link w:val="AIHelper0-AIHelperBoxNumberedList"/>
    <w:rsid w:val="009E6790"/>
    <w:rPr>
      <w:rFonts w:ascii="Crimson Pro" w:eastAsia="Times New Roman" w:hAnsi="Crimson Pro" w:cs="Times New Roman"/>
      <w:sz w:val="20"/>
      <w:szCs w:val="24"/>
      <w:shd w:val="clear" w:color="auto" w:fill="FFFFFF"/>
      <w:lang w:val="en-US"/>
    </w:rPr>
  </w:style>
  <w:style w:type="paragraph" w:customStyle="1" w:styleId="AIHelper0-AIHelperBoxCode">
    <w:name w:val="AI Helper0 - AIHelperBoxCode"/>
    <w:basedOn w:val="I0-InfoBoxCode"/>
    <w:link w:val="AIHelper0-AIHelperBoxCodeChar"/>
    <w:rsid w:val="009E6790"/>
  </w:style>
  <w:style w:type="character" w:customStyle="1" w:styleId="AIHelper0-AIHelperBoxCodeChar">
    <w:name w:val="AI Helper0 - AIHelperBoxCode Char"/>
    <w:basedOn w:val="P0-ParagraphChar"/>
    <w:link w:val="AIHelper0-AIHelperBoxCode"/>
    <w:rsid w:val="009E6790"/>
    <w:rPr>
      <w:rFonts w:ascii="Consolas" w:eastAsia="Times New Roman" w:hAnsi="Consolas" w:cs="Times New Roman"/>
      <w:color w:val="383A42"/>
      <w:sz w:val="18"/>
      <w:szCs w:val="24"/>
      <w:shd w:val="clear" w:color="auto" w:fill="FAFAFA"/>
      <w:lang w:val="en-US"/>
    </w:rPr>
  </w:style>
  <w:style w:type="paragraph" w:customStyle="1" w:styleId="AIHelper0-AIHelperBoxConsole">
    <w:name w:val="AI Helper0 - AIHelperBoxConsole"/>
    <w:basedOn w:val="I0-InfoBoxConsole"/>
    <w:link w:val="AIHelper0-AIHelperBoxConsoleChar"/>
    <w:rsid w:val="009E6790"/>
  </w:style>
  <w:style w:type="character" w:customStyle="1" w:styleId="AIHelper0-AIHelperBoxConsoleChar">
    <w:name w:val="AI Helper0 - AIHelperBoxConsole Char"/>
    <w:basedOn w:val="P0-ParagraphChar"/>
    <w:link w:val="AIHelper0-AIHelperBoxConsole"/>
    <w:rsid w:val="009E6790"/>
    <w:rPr>
      <w:rFonts w:ascii="Consolas" w:eastAsia="Times New Roman" w:hAnsi="Consolas" w:cs="Times New Roman"/>
      <w:color w:val="F8F8F2"/>
      <w:sz w:val="18"/>
      <w:szCs w:val="24"/>
      <w:shd w:val="clear" w:color="auto" w:fill="282A36"/>
      <w:lang w:val="en-US"/>
    </w:rPr>
  </w:style>
  <w:style w:type="paragraph" w:customStyle="1" w:styleId="AIHelper1-AIHelperBoxBullet">
    <w:name w:val="AI Helper1 - AIHelperBoxBullet"/>
    <w:basedOn w:val="I1-InfoBoxBullet"/>
    <w:link w:val="AIHelper1-AIHelperBoxBulletChar"/>
    <w:rsid w:val="009E6790"/>
  </w:style>
  <w:style w:type="character" w:customStyle="1" w:styleId="AIHelper1-AIHelperBoxBulletChar">
    <w:name w:val="AI Helper1 - AIHelperBoxBullet Char"/>
    <w:basedOn w:val="P0-ParagraphChar"/>
    <w:link w:val="AIHelper1-AIHelperBoxBullet"/>
    <w:rsid w:val="009E6790"/>
    <w:rPr>
      <w:rFonts w:ascii="Crimson Pro" w:eastAsia="Times New Roman" w:hAnsi="Crimson Pro" w:cs="Times New Roman"/>
      <w:sz w:val="20"/>
      <w:szCs w:val="24"/>
      <w:shd w:val="clear" w:color="auto" w:fill="FFFFFF"/>
      <w:lang w:val="en-US"/>
    </w:rPr>
  </w:style>
  <w:style w:type="paragraph" w:customStyle="1" w:styleId="AIHelper1-AIHelperBoxCenter">
    <w:name w:val="AI Helper1 - AIHelperBoxCenter"/>
    <w:basedOn w:val="I1-InfoBoxCenter"/>
    <w:link w:val="AIHelper1-AIHelperBoxCenterChar"/>
    <w:rsid w:val="009E6790"/>
  </w:style>
  <w:style w:type="character" w:customStyle="1" w:styleId="AIHelper1-AIHelperBoxCenterChar">
    <w:name w:val="AI Helper1 - AIHelperBoxCenter Char"/>
    <w:basedOn w:val="P0-ParagraphChar"/>
    <w:link w:val="AIHelper1-AIHelperBoxCenter"/>
    <w:rsid w:val="009E6790"/>
    <w:rPr>
      <w:rFonts w:ascii="Crimson Pro" w:eastAsia="Times New Roman" w:hAnsi="Crimson Pro" w:cs="Times New Roman"/>
      <w:sz w:val="20"/>
      <w:szCs w:val="24"/>
      <w:shd w:val="clear" w:color="auto" w:fill="FFFFFF"/>
      <w:lang w:val="en-US"/>
    </w:rPr>
  </w:style>
  <w:style w:type="paragraph" w:customStyle="1" w:styleId="AIHelper1-AIHelperBoxFigure">
    <w:name w:val="AI Helper1 - AIHelperBoxFigure"/>
    <w:basedOn w:val="I1-InfoBoxFigure"/>
    <w:link w:val="AIHelper1-AIHelperBoxFigureChar"/>
    <w:rsid w:val="009E6790"/>
  </w:style>
  <w:style w:type="character" w:customStyle="1" w:styleId="AIHelper1-AIHelperBoxFigureChar">
    <w:name w:val="AI Helper1 - AIHelperBoxFigure Char"/>
    <w:basedOn w:val="P0-ParagraphChar"/>
    <w:link w:val="AIHelper1-AIHelperBoxFigure"/>
    <w:rsid w:val="009E6790"/>
    <w:rPr>
      <w:rFonts w:ascii="Crimson Pro" w:eastAsia="Times New Roman" w:hAnsi="Crimson Pro" w:cs="Times New Roman"/>
      <w:sz w:val="16"/>
      <w:szCs w:val="24"/>
      <w:shd w:val="clear" w:color="auto" w:fill="FFFFFF"/>
      <w:lang w:val="en-US"/>
    </w:rPr>
  </w:style>
  <w:style w:type="paragraph" w:customStyle="1" w:styleId="AIHelper1-AIHelperBoxCaption">
    <w:name w:val="AI Helper1 - AIHelperBoxCaption"/>
    <w:basedOn w:val="I1-InfoBoxCaption"/>
    <w:link w:val="AIHelper1-AIHelperBoxCaptionChar"/>
    <w:rsid w:val="009E6790"/>
  </w:style>
  <w:style w:type="character" w:customStyle="1" w:styleId="AIHelper1-AIHelperBoxCaptionChar">
    <w:name w:val="AI Helper1 - AIHelperBoxCaption Char"/>
    <w:basedOn w:val="P0-ParagraphChar"/>
    <w:link w:val="AIHelper1-AIHelperBoxCaption"/>
    <w:rsid w:val="009E6790"/>
    <w:rPr>
      <w:rFonts w:ascii="Crimson Pro" w:eastAsia="Times New Roman" w:hAnsi="Crimson Pro" w:cs="Times New Roman"/>
      <w:sz w:val="16"/>
      <w:szCs w:val="24"/>
      <w:shd w:val="clear" w:color="auto" w:fill="FFFFFF"/>
      <w:lang w:val="en-US"/>
    </w:rPr>
  </w:style>
  <w:style w:type="paragraph" w:customStyle="1" w:styleId="AIHelper1-AIHelperBox">
    <w:name w:val="AI Helper1 - AIHelperBox"/>
    <w:basedOn w:val="I1-InfoBox"/>
    <w:link w:val="AIHelper1-AIHelperBoxChar"/>
    <w:rsid w:val="009E6790"/>
  </w:style>
  <w:style w:type="character" w:customStyle="1" w:styleId="AIHelper1-AIHelperBoxChar">
    <w:name w:val="AI Helper1 - AIHelperBox Char"/>
    <w:basedOn w:val="P0-ParagraphChar"/>
    <w:link w:val="AIHelper1-AIHelperBox"/>
    <w:rsid w:val="009E6790"/>
    <w:rPr>
      <w:rFonts w:ascii="Crimson Pro" w:eastAsia="Times New Roman" w:hAnsi="Crimson Pro" w:cs="Times New Roman"/>
      <w:sz w:val="20"/>
      <w:szCs w:val="24"/>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9E6790"/>
  </w:style>
  <w:style w:type="character" w:customStyle="1" w:styleId="AIHelper1-AIHelperBoxNumberedListChar">
    <w:name w:val="AI Helper1 - AIHelperBoxNumberedList Char"/>
    <w:basedOn w:val="P0-ParagraphChar"/>
    <w:link w:val="AIHelper1-AIHelperBoxNumberedList"/>
    <w:rsid w:val="009E6790"/>
    <w:rPr>
      <w:rFonts w:ascii="Crimson Pro" w:eastAsia="Times New Roman" w:hAnsi="Crimson Pro" w:cs="Times New Roman"/>
      <w:sz w:val="20"/>
      <w:szCs w:val="24"/>
      <w:shd w:val="clear" w:color="auto" w:fill="FFFFFF"/>
      <w:lang w:val="en-US"/>
    </w:rPr>
  </w:style>
  <w:style w:type="paragraph" w:customStyle="1" w:styleId="AIHelper1-AIHelperBoxCode">
    <w:name w:val="AI Helper1 - AIHelperBoxCode"/>
    <w:basedOn w:val="I1-InfoBoxCode"/>
    <w:link w:val="AIHelper1-AIHelperBoxCodeChar"/>
    <w:rsid w:val="009E6790"/>
  </w:style>
  <w:style w:type="character" w:customStyle="1" w:styleId="AIHelper1-AIHelperBoxCodeChar">
    <w:name w:val="AI Helper1 - AIHelperBoxCode Char"/>
    <w:basedOn w:val="P0-ParagraphChar"/>
    <w:link w:val="AIHelper1-AIHelperBoxCode"/>
    <w:rsid w:val="009E6790"/>
    <w:rPr>
      <w:rFonts w:ascii="Consolas" w:eastAsia="Times New Roman" w:hAnsi="Consolas" w:cs="Times New Roman"/>
      <w:color w:val="383A42"/>
      <w:sz w:val="18"/>
      <w:szCs w:val="24"/>
      <w:shd w:val="clear" w:color="auto" w:fill="FAFAFA"/>
      <w:lang w:val="en-US"/>
    </w:rPr>
  </w:style>
  <w:style w:type="paragraph" w:customStyle="1" w:styleId="AIHelper1-AIHelperBoxConsole">
    <w:name w:val="AI Helper1 - AIHelperBoxConsole"/>
    <w:basedOn w:val="I1-InfoBoxConsole"/>
    <w:link w:val="AIHelper1-AIHelperBoxConsoleChar"/>
    <w:rsid w:val="009E6790"/>
  </w:style>
  <w:style w:type="character" w:customStyle="1" w:styleId="AIHelper1-AIHelperBoxConsoleChar">
    <w:name w:val="AI Helper1 - AIHelperBoxConsole Char"/>
    <w:basedOn w:val="P0-ParagraphChar"/>
    <w:link w:val="AIHelper1-AIHelperBoxConsole"/>
    <w:rsid w:val="009E6790"/>
    <w:rPr>
      <w:rFonts w:ascii="Consolas" w:eastAsia="Times New Roman" w:hAnsi="Consolas" w:cs="Times New Roman"/>
      <w:color w:val="F8F8F2"/>
      <w:sz w:val="18"/>
      <w:szCs w:val="24"/>
      <w:shd w:val="clear" w:color="auto" w:fill="282A36"/>
      <w:lang w:val="en-US"/>
    </w:rPr>
  </w:style>
  <w:style w:type="paragraph" w:customStyle="1" w:styleId="AIHelper2-AIHelperBoxBullet">
    <w:name w:val="AI Helper2 - AIHelperBoxBullet"/>
    <w:basedOn w:val="I2-InfoBoxBullet"/>
    <w:link w:val="AIHelper2-AIHelperBoxBulletChar"/>
    <w:rsid w:val="009E6790"/>
  </w:style>
  <w:style w:type="character" w:customStyle="1" w:styleId="AIHelper2-AIHelperBoxBulletChar">
    <w:name w:val="AI Helper2 - AIHelperBoxBullet Char"/>
    <w:basedOn w:val="P0-ParagraphChar"/>
    <w:link w:val="AIHelper2-AIHelperBoxBullet"/>
    <w:rsid w:val="009E6790"/>
    <w:rPr>
      <w:rFonts w:ascii="Crimson Pro" w:eastAsia="Times New Roman" w:hAnsi="Crimson Pro" w:cs="Times New Roman"/>
      <w:sz w:val="20"/>
      <w:szCs w:val="24"/>
      <w:shd w:val="clear" w:color="auto" w:fill="FFFFFF"/>
      <w:lang w:val="en-US"/>
    </w:rPr>
  </w:style>
  <w:style w:type="paragraph" w:customStyle="1" w:styleId="AIHelper2-AIHelperBoxCenter">
    <w:name w:val="AI Helper2 - AIHelperBoxCenter"/>
    <w:basedOn w:val="I2-InfoBoxCenter"/>
    <w:link w:val="AIHelper2-AIHelperBoxCenterChar"/>
    <w:rsid w:val="009E6790"/>
  </w:style>
  <w:style w:type="character" w:customStyle="1" w:styleId="AIHelper2-AIHelperBoxCenterChar">
    <w:name w:val="AI Helper2 - AIHelperBoxCenter Char"/>
    <w:basedOn w:val="P0-ParagraphChar"/>
    <w:link w:val="AIHelper2-AIHelperBoxCenter"/>
    <w:rsid w:val="009E6790"/>
    <w:rPr>
      <w:rFonts w:ascii="Crimson Pro" w:eastAsia="Times New Roman" w:hAnsi="Crimson Pro" w:cs="Times New Roman"/>
      <w:sz w:val="20"/>
      <w:szCs w:val="24"/>
      <w:shd w:val="clear" w:color="auto" w:fill="FFFFFF"/>
      <w:lang w:val="en-US"/>
    </w:rPr>
  </w:style>
  <w:style w:type="paragraph" w:customStyle="1" w:styleId="AIHelper2-AIHelperBoxFigure">
    <w:name w:val="AI Helper2 - AIHelperBoxFigure"/>
    <w:basedOn w:val="I2-InfoBoxFigure"/>
    <w:link w:val="AIHelper2-AIHelperBoxFigureChar"/>
    <w:rsid w:val="009E6790"/>
  </w:style>
  <w:style w:type="character" w:customStyle="1" w:styleId="AIHelper2-AIHelperBoxFigureChar">
    <w:name w:val="AI Helper2 - AIHelperBoxFigure Char"/>
    <w:basedOn w:val="P0-ParagraphChar"/>
    <w:link w:val="AIHelper2-AIHelperBoxFigure"/>
    <w:rsid w:val="009E6790"/>
    <w:rPr>
      <w:rFonts w:ascii="Crimson Pro" w:eastAsia="Times New Roman" w:hAnsi="Crimson Pro" w:cs="Times New Roman"/>
      <w:sz w:val="16"/>
      <w:szCs w:val="24"/>
      <w:shd w:val="clear" w:color="auto" w:fill="FFFFFF"/>
      <w:lang w:val="en-US"/>
    </w:rPr>
  </w:style>
  <w:style w:type="paragraph" w:customStyle="1" w:styleId="AIHelper2-AIHelperBoxCaption">
    <w:name w:val="AI Helper2 - AIHelperBoxCaption"/>
    <w:basedOn w:val="I2-InfoBoxCaption"/>
    <w:link w:val="AIHelper2-AIHelperBoxCaptionChar"/>
    <w:rsid w:val="009E6790"/>
  </w:style>
  <w:style w:type="character" w:customStyle="1" w:styleId="AIHelper2-AIHelperBoxCaptionChar">
    <w:name w:val="AI Helper2 - AIHelperBoxCaption Char"/>
    <w:basedOn w:val="P0-ParagraphChar"/>
    <w:link w:val="AIHelper2-AIHelperBoxCaption"/>
    <w:rsid w:val="009E6790"/>
    <w:rPr>
      <w:rFonts w:ascii="Crimson Pro" w:eastAsia="Times New Roman" w:hAnsi="Crimson Pro" w:cs="Times New Roman"/>
      <w:sz w:val="16"/>
      <w:szCs w:val="24"/>
      <w:shd w:val="clear" w:color="auto" w:fill="FFFFFF"/>
      <w:lang w:val="en-US"/>
    </w:rPr>
  </w:style>
  <w:style w:type="paragraph" w:customStyle="1" w:styleId="AIHelper2-AIHelperBox">
    <w:name w:val="AI Helper2 - AIHelperBox"/>
    <w:basedOn w:val="I2-InfoBox"/>
    <w:link w:val="AIHelper2-AIHelperBoxChar"/>
    <w:rsid w:val="009E6790"/>
  </w:style>
  <w:style w:type="character" w:customStyle="1" w:styleId="AIHelper2-AIHelperBoxChar">
    <w:name w:val="AI Helper2 - AIHelperBox Char"/>
    <w:basedOn w:val="P0-ParagraphChar"/>
    <w:link w:val="AIHelper2-AIHelperBox"/>
    <w:rsid w:val="009E6790"/>
    <w:rPr>
      <w:rFonts w:ascii="Crimson Pro" w:eastAsia="Times New Roman" w:hAnsi="Crimson Pro" w:cs="Times New Roman"/>
      <w:sz w:val="20"/>
      <w:szCs w:val="24"/>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9E6790"/>
  </w:style>
  <w:style w:type="character" w:customStyle="1" w:styleId="AIHelper2-AIHelperBoxNumberedListChar">
    <w:name w:val="AI Helper2 - AIHelperBoxNumberedList Char"/>
    <w:basedOn w:val="P0-ParagraphChar"/>
    <w:link w:val="AIHelper2-AIHelperBoxNumberedList"/>
    <w:rsid w:val="009E6790"/>
    <w:rPr>
      <w:rFonts w:ascii="Crimson Pro" w:eastAsia="Times New Roman" w:hAnsi="Crimson Pro" w:cs="Times New Roman"/>
      <w:sz w:val="20"/>
      <w:szCs w:val="24"/>
      <w:shd w:val="clear" w:color="auto" w:fill="FFFFFF"/>
      <w:lang w:val="en-US"/>
    </w:rPr>
  </w:style>
  <w:style w:type="paragraph" w:customStyle="1" w:styleId="AIHelper2-AIHelperBoxCode">
    <w:name w:val="AI Helper2 - AIHelperBoxCode"/>
    <w:basedOn w:val="I2-InfoBoxCode"/>
    <w:link w:val="AIHelper2-AIHelperBoxCodeChar"/>
    <w:rsid w:val="009E6790"/>
  </w:style>
  <w:style w:type="character" w:customStyle="1" w:styleId="AIHelper2-AIHelperBoxCodeChar">
    <w:name w:val="AI Helper2 - AIHelperBoxCode Char"/>
    <w:basedOn w:val="P0-ParagraphChar"/>
    <w:link w:val="AIHelper2-AIHelperBoxCode"/>
    <w:rsid w:val="009E6790"/>
    <w:rPr>
      <w:rFonts w:ascii="Consolas" w:eastAsia="Times New Roman" w:hAnsi="Consolas" w:cs="Times New Roman"/>
      <w:color w:val="383A42"/>
      <w:sz w:val="18"/>
      <w:szCs w:val="24"/>
      <w:shd w:val="clear" w:color="auto" w:fill="FAFAFA"/>
      <w:lang w:val="en-US"/>
    </w:rPr>
  </w:style>
  <w:style w:type="paragraph" w:customStyle="1" w:styleId="AIHelper2-AIHelperBoxConsole">
    <w:name w:val="AI Helper2 - AIHelperBoxConsole"/>
    <w:basedOn w:val="I2-InfoBoxConsole"/>
    <w:link w:val="AIHelper2-AIHelperBoxConsoleChar"/>
    <w:rsid w:val="009E6790"/>
  </w:style>
  <w:style w:type="character" w:customStyle="1" w:styleId="AIHelper2-AIHelperBoxConsoleChar">
    <w:name w:val="AI Helper2 - AIHelperBoxConsole Char"/>
    <w:basedOn w:val="P0-ParagraphChar"/>
    <w:link w:val="AIHelper2-AIHelperBoxConsole"/>
    <w:rsid w:val="009E6790"/>
    <w:rPr>
      <w:rFonts w:ascii="Consolas" w:eastAsia="Times New Roman" w:hAnsi="Consolas" w:cs="Times New Roman"/>
      <w:color w:val="F8F8F2"/>
      <w:sz w:val="18"/>
      <w:szCs w:val="24"/>
      <w:shd w:val="clear" w:color="auto" w:fill="282A36"/>
      <w:lang w:val="en-US"/>
    </w:rPr>
  </w:style>
  <w:style w:type="paragraph" w:customStyle="1" w:styleId="L1-AlphabetCapital">
    <w:name w:val="L1 - AlphabetCapital"/>
    <w:basedOn w:val="L1-Alphabet"/>
    <w:qFormat/>
    <w:rsid w:val="009E6790"/>
    <w:pPr>
      <w:numPr>
        <w:numId w:val="31"/>
      </w:numPr>
    </w:pPr>
  </w:style>
  <w:style w:type="paragraph" w:customStyle="1" w:styleId="L2-AlphabetCapital">
    <w:name w:val="L2 - AlphabetCapital"/>
    <w:basedOn w:val="L2-Alphabet"/>
    <w:qFormat/>
    <w:rsid w:val="009E6790"/>
    <w:pPr>
      <w:numPr>
        <w:numId w:val="32"/>
      </w:numPr>
    </w:pPr>
  </w:style>
  <w:style w:type="paragraph" w:customStyle="1" w:styleId="L3-AlphabetCapital">
    <w:name w:val="L3 - AlphabetCapital"/>
    <w:basedOn w:val="L3-Alphabet"/>
    <w:qFormat/>
    <w:rsid w:val="009E6790"/>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RmLuqS2Ne4zOchXMRp2sVGgHg==">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20</TotalTime>
  <Pages>50</Pages>
  <Words>22150</Words>
  <Characters>126261</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4</cp:revision>
  <dcterms:created xsi:type="dcterms:W3CDTF">2026-10-05T09:48:00Z</dcterms:created>
  <dcterms:modified xsi:type="dcterms:W3CDTF">2026-10-05T10:08:00Z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