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7DBBEE" w14:textId="77777777" w:rsidR="00856821" w:rsidRDefault="00D9550E">
      <w:pPr>
        <w:shd w:val="clear" w:color="auto" w:fill="FFFFFF"/>
        <w:spacing w:before="880" w:after="840" w:line="390" w:lineRule="auto"/>
        <w:ind w:right="240"/>
        <w:jc w:val="center"/>
        <w:rPr>
          <w:rFonts w:eastAsia="Montserrat" w:cs="Montserrat"/>
          <w:sz w:val="24"/>
          <w:szCs w:val="24"/>
        </w:rPr>
      </w:pPr>
      <w:r>
        <w:rPr>
          <w:noProof/>
          <w:color w:val="271A38"/>
          <w:sz w:val="24"/>
          <w:szCs w:val="24"/>
        </w:rPr>
        <w:drawing>
          <wp:inline distT="114300" distB="114300" distL="114300" distR="114300" wp14:anchorId="227DBC18" wp14:editId="227DBC19">
            <wp:extent cx="3533775" cy="2038350"/>
            <wp:effectExtent l="0" t="0" r="0" b="0"/>
            <wp:docPr id="1" name="image1.png" descr="Logo de l'entreprise Bottleneck  rouge et noir avec un sous-titre "/>
            <wp:cNvGraphicFramePr/>
            <a:graphic xmlns:a="http://schemas.openxmlformats.org/drawingml/2006/main">
              <a:graphicData uri="http://schemas.openxmlformats.org/drawingml/2006/picture">
                <pic:pic xmlns:pic="http://schemas.openxmlformats.org/drawingml/2006/picture">
                  <pic:nvPicPr>
                    <pic:cNvPr id="0" name="image1.png" descr="Logo de l'entreprise Bottleneck  rouge et noir avec un sous-titre "/>
                    <pic:cNvPicPr preferRelativeResize="0"/>
                  </pic:nvPicPr>
                  <pic:blipFill>
                    <a:blip r:embed="rId7"/>
                    <a:srcRect/>
                    <a:stretch>
                      <a:fillRect/>
                    </a:stretch>
                  </pic:blipFill>
                  <pic:spPr>
                    <a:xfrm>
                      <a:off x="0" y="0"/>
                      <a:ext cx="3533775" cy="2038350"/>
                    </a:xfrm>
                    <a:prstGeom prst="rect">
                      <a:avLst/>
                    </a:prstGeom>
                    <a:ln/>
                  </pic:spPr>
                </pic:pic>
              </a:graphicData>
            </a:graphic>
          </wp:inline>
        </w:drawing>
      </w:r>
    </w:p>
    <w:p w14:paraId="6354C4DE" w14:textId="77777777" w:rsidR="00E74442" w:rsidRDefault="00D9550E">
      <w:pPr>
        <w:spacing w:after="160"/>
        <w:jc w:val="center"/>
      </w:pPr>
      <w:r>
        <w:rPr>
          <w:b/>
          <w:color w:val="C90035"/>
          <w:sz w:val="46"/>
        </w:rPr>
        <w:t>RAPPORT D'ANALYSE</w:t>
      </w:r>
    </w:p>
    <w:p w14:paraId="46115A81" w14:textId="77777777" w:rsidR="00E74442" w:rsidRDefault="00D9550E">
      <w:pPr>
        <w:spacing w:after="480"/>
        <w:jc w:val="center"/>
      </w:pPr>
      <w:r>
        <w:rPr>
          <w:b/>
          <w:sz w:val="29"/>
        </w:rPr>
        <w:t>Solutions d'accès, de préparation</w:t>
      </w:r>
      <w:r>
        <w:rPr>
          <w:b/>
          <w:sz w:val="29"/>
        </w:rPr>
        <w:br/>
        <w:t>et de visualisation des données</w:t>
      </w:r>
    </w:p>
    <w:p w14:paraId="37CE4262" w14:textId="77777777" w:rsidR="00F4410E" w:rsidRDefault="00F4410E">
      <w:pPr>
        <w:spacing w:after="80"/>
        <w:jc w:val="center"/>
        <w:rPr>
          <w:b/>
          <w:color w:val="6B6B6B"/>
          <w:sz w:val="21"/>
        </w:rPr>
      </w:pPr>
    </w:p>
    <w:p w14:paraId="6114ACBA" w14:textId="77777777" w:rsidR="00F4410E" w:rsidRDefault="00F4410E">
      <w:pPr>
        <w:spacing w:after="80"/>
        <w:jc w:val="center"/>
        <w:rPr>
          <w:b/>
          <w:color w:val="6B6B6B"/>
          <w:sz w:val="21"/>
        </w:rPr>
      </w:pPr>
    </w:p>
    <w:p w14:paraId="598595E9" w14:textId="77777777" w:rsidR="00F4410E" w:rsidRDefault="00F4410E">
      <w:pPr>
        <w:spacing w:after="80"/>
        <w:jc w:val="center"/>
        <w:rPr>
          <w:b/>
          <w:color w:val="6B6B6B"/>
          <w:sz w:val="21"/>
        </w:rPr>
      </w:pPr>
    </w:p>
    <w:p w14:paraId="2AA1E79C" w14:textId="77777777" w:rsidR="00F4410E" w:rsidRDefault="00F4410E">
      <w:pPr>
        <w:spacing w:after="80"/>
        <w:jc w:val="center"/>
        <w:rPr>
          <w:b/>
          <w:color w:val="6B6B6B"/>
          <w:sz w:val="21"/>
        </w:rPr>
      </w:pPr>
    </w:p>
    <w:p w14:paraId="31BCE232" w14:textId="77777777" w:rsidR="00F4410E" w:rsidRDefault="00F4410E">
      <w:pPr>
        <w:spacing w:after="80"/>
        <w:jc w:val="center"/>
        <w:rPr>
          <w:b/>
          <w:color w:val="6B6B6B"/>
          <w:sz w:val="21"/>
        </w:rPr>
      </w:pPr>
    </w:p>
    <w:p w14:paraId="76E205BC" w14:textId="77777777" w:rsidR="00E74442" w:rsidRDefault="00D9550E">
      <w:pPr>
        <w:keepNext/>
        <w:keepLines/>
        <w:pageBreakBefore/>
        <w:pBdr>
          <w:bottom w:val="single" w:sz="12" w:space="5" w:color="C90035"/>
        </w:pBdr>
        <w:spacing w:before="120" w:after="180"/>
      </w:pPr>
      <w:r>
        <w:rPr>
          <w:b/>
          <w:color w:val="C90035"/>
          <w:sz w:val="32"/>
        </w:rPr>
        <w:lastRenderedPageBreak/>
        <w:t>1. Introduction</w:t>
      </w:r>
    </w:p>
    <w:p w14:paraId="5802F63B" w14:textId="77777777" w:rsidR="00E74442" w:rsidRDefault="00D9550E">
      <w:pPr>
        <w:keepNext/>
        <w:keepLines/>
        <w:spacing w:before="180" w:after="100"/>
      </w:pPr>
      <w:r>
        <w:rPr>
          <w:b/>
          <w:sz w:val="24"/>
        </w:rPr>
        <w:t>1.1 Objectif du rapport</w:t>
      </w:r>
    </w:p>
    <w:p w14:paraId="04AD15DF" w14:textId="77777777" w:rsidR="00E74442" w:rsidRDefault="00D9550E">
      <w:pPr>
        <w:keepLines/>
        <w:spacing w:after="140" w:line="283" w:lineRule="auto"/>
        <w:jc w:val="both"/>
      </w:pPr>
      <w:r>
        <w:t>Je compare trois solutions permettant d'utiliser les données de la base SQLite dans un outil de visualisation : la connexion directe à la base, l'extraction des tables au format CSV et l'utilisation d'un ETL. Cette étude présente les avantages, les inconvénients et l'adéquation de chaque méthode avec le besoin actuel.</w:t>
      </w:r>
    </w:p>
    <w:p w14:paraId="7F2CB6B8" w14:textId="77777777" w:rsidR="00E74442" w:rsidRDefault="00D9550E">
      <w:pPr>
        <w:keepNext/>
        <w:keepLines/>
        <w:spacing w:before="180" w:after="100"/>
      </w:pPr>
      <w:r>
        <w:rPr>
          <w:b/>
          <w:sz w:val="24"/>
        </w:rPr>
        <w:t>1.2 Contexte de l'analyse</w:t>
      </w:r>
    </w:p>
    <w:p w14:paraId="716A9F36" w14:textId="77777777" w:rsidR="00E74442" w:rsidRDefault="00D9550E">
      <w:pPr>
        <w:keepLines/>
        <w:spacing w:after="140" w:line="283" w:lineRule="auto"/>
        <w:jc w:val="both"/>
      </w:pPr>
      <w:r>
        <w:t>La base Bottleneck regroupe les données financières, les ventes, les promotions et les informations du site Web. La période annoncée s'étend du 1er octobre 2022 au 30 septembre 2023. Le schéma relationnel et le dictionnaire de données accompagnent le fichier SQLite.</w:t>
      </w:r>
    </w:p>
    <w:p w14:paraId="226AC9E3" w14:textId="77777777" w:rsidR="00E74442" w:rsidRDefault="00D9550E">
      <w:pPr>
        <w:keepLines/>
        <w:spacing w:after="140" w:line="283" w:lineRule="auto"/>
        <w:jc w:val="both"/>
      </w:pPr>
      <w:r>
        <w:t>J'ai déjà exporté les quatre tables avec SQLiteStudio. J'ai ensuite utilisé pandas pour contrôler les fichiers avant leur chargement dans l'outil de visualisation. Cette étape permet de vérifier si l'extraction CSV répond réellement au besoin.</w:t>
      </w:r>
    </w:p>
    <w:p w14:paraId="6ADDD260" w14:textId="77777777" w:rsidR="00F4410E" w:rsidRDefault="00F4410E">
      <w:pPr>
        <w:keepLines/>
        <w:spacing w:after="140" w:line="283" w:lineRule="auto"/>
        <w:jc w:val="both"/>
      </w:pPr>
    </w:p>
    <w:p w14:paraId="3626D571" w14:textId="77777777" w:rsidR="003B32E2" w:rsidRDefault="003B32E2">
      <w:pPr>
        <w:keepLines/>
        <w:spacing w:after="140" w:line="283" w:lineRule="auto"/>
        <w:jc w:val="both"/>
      </w:pPr>
    </w:p>
    <w:p w14:paraId="280809A4" w14:textId="77777777" w:rsidR="00F4410E" w:rsidRDefault="00F4410E">
      <w:pPr>
        <w:keepLines/>
        <w:spacing w:after="140" w:line="283" w:lineRule="auto"/>
        <w:jc w:val="both"/>
      </w:pPr>
    </w:p>
    <w:p w14:paraId="15F4F14B" w14:textId="77777777" w:rsidR="00F4410E" w:rsidRDefault="00F4410E">
      <w:pPr>
        <w:keepLines/>
        <w:spacing w:after="140" w:line="283" w:lineRule="auto"/>
        <w:jc w:val="both"/>
      </w:pPr>
    </w:p>
    <w:p w14:paraId="639EE988" w14:textId="77777777" w:rsidR="00F4410E" w:rsidRDefault="00F4410E">
      <w:pPr>
        <w:keepLines/>
        <w:spacing w:after="140" w:line="283" w:lineRule="auto"/>
        <w:jc w:val="both"/>
      </w:pPr>
    </w:p>
    <w:p w14:paraId="47FF082D" w14:textId="77777777" w:rsidR="00F4410E" w:rsidRDefault="00F4410E">
      <w:pPr>
        <w:keepLines/>
        <w:spacing w:after="140" w:line="283" w:lineRule="auto"/>
        <w:jc w:val="both"/>
      </w:pPr>
    </w:p>
    <w:p w14:paraId="2254BE32" w14:textId="77777777" w:rsidR="00F4410E" w:rsidRDefault="00F4410E">
      <w:pPr>
        <w:keepLines/>
        <w:spacing w:after="140" w:line="283" w:lineRule="auto"/>
        <w:jc w:val="both"/>
      </w:pPr>
    </w:p>
    <w:p w14:paraId="3CC6243E" w14:textId="77777777" w:rsidR="00F4410E" w:rsidRDefault="00F4410E">
      <w:pPr>
        <w:keepLines/>
        <w:spacing w:after="140" w:line="283" w:lineRule="auto"/>
        <w:jc w:val="both"/>
      </w:pPr>
    </w:p>
    <w:p w14:paraId="1878CFE4" w14:textId="77777777" w:rsidR="00F4410E" w:rsidRDefault="00F4410E">
      <w:pPr>
        <w:keepLines/>
        <w:spacing w:after="140" w:line="283" w:lineRule="auto"/>
        <w:jc w:val="both"/>
      </w:pPr>
    </w:p>
    <w:p w14:paraId="48FA2C6C" w14:textId="77777777" w:rsidR="00F4410E" w:rsidRDefault="00F4410E">
      <w:pPr>
        <w:keepLines/>
        <w:spacing w:after="140" w:line="283" w:lineRule="auto"/>
        <w:jc w:val="both"/>
      </w:pPr>
    </w:p>
    <w:p w14:paraId="15F485EC" w14:textId="77777777" w:rsidR="00F4410E" w:rsidRDefault="00F4410E">
      <w:pPr>
        <w:keepLines/>
        <w:spacing w:after="140" w:line="283" w:lineRule="auto"/>
        <w:jc w:val="both"/>
      </w:pPr>
    </w:p>
    <w:p w14:paraId="1F971CC1" w14:textId="77777777" w:rsidR="00F4410E" w:rsidRDefault="00F4410E">
      <w:pPr>
        <w:keepLines/>
        <w:spacing w:after="140" w:line="283" w:lineRule="auto"/>
        <w:jc w:val="both"/>
      </w:pPr>
    </w:p>
    <w:p w14:paraId="680AB314" w14:textId="77777777" w:rsidR="00F4410E" w:rsidRDefault="00F4410E">
      <w:pPr>
        <w:keepLines/>
        <w:spacing w:after="140" w:line="283" w:lineRule="auto"/>
        <w:jc w:val="both"/>
      </w:pPr>
    </w:p>
    <w:p w14:paraId="6F2E821E" w14:textId="77777777" w:rsidR="00F4410E" w:rsidRDefault="00F4410E">
      <w:pPr>
        <w:keepLines/>
        <w:spacing w:after="140" w:line="283" w:lineRule="auto"/>
        <w:jc w:val="both"/>
      </w:pPr>
    </w:p>
    <w:p w14:paraId="25E40D4D" w14:textId="77777777" w:rsidR="00F4410E" w:rsidRDefault="00F4410E">
      <w:pPr>
        <w:keepLines/>
        <w:spacing w:after="140" w:line="283" w:lineRule="auto"/>
        <w:jc w:val="both"/>
      </w:pPr>
    </w:p>
    <w:p w14:paraId="76F3163F" w14:textId="77777777" w:rsidR="00F4410E" w:rsidRDefault="00F4410E">
      <w:pPr>
        <w:keepLines/>
        <w:spacing w:after="140" w:line="283" w:lineRule="auto"/>
        <w:jc w:val="both"/>
      </w:pPr>
    </w:p>
    <w:p w14:paraId="51EB68C5" w14:textId="77777777" w:rsidR="00F4410E" w:rsidRDefault="00F4410E">
      <w:pPr>
        <w:keepLines/>
        <w:spacing w:after="140" w:line="283" w:lineRule="auto"/>
        <w:jc w:val="both"/>
      </w:pPr>
    </w:p>
    <w:p w14:paraId="75CFD943" w14:textId="77777777" w:rsidR="00E74442" w:rsidRDefault="00D9550E">
      <w:pPr>
        <w:keepNext/>
        <w:keepLines/>
        <w:pBdr>
          <w:bottom w:val="single" w:sz="12" w:space="5" w:color="C90035"/>
        </w:pBdr>
        <w:spacing w:before="120" w:after="180"/>
      </w:pPr>
      <w:r>
        <w:rPr>
          <w:b/>
          <w:color w:val="C90035"/>
          <w:sz w:val="32"/>
        </w:rPr>
        <w:lastRenderedPageBreak/>
        <w:t>2. État des lieux et évaluation de la pertinence</w:t>
      </w:r>
    </w:p>
    <w:p w14:paraId="41CECA56" w14:textId="77777777" w:rsidR="00E74442" w:rsidRDefault="00D9550E">
      <w:pPr>
        <w:keepNext/>
        <w:keepLines/>
        <w:spacing w:before="180" w:after="100"/>
      </w:pPr>
      <w:r>
        <w:rPr>
          <w:b/>
          <w:sz w:val="24"/>
        </w:rPr>
        <w:t>2.1 Description de la situation actuelle</w:t>
      </w:r>
    </w:p>
    <w:p w14:paraId="35352DC5" w14:textId="77777777" w:rsidR="00E74442" w:rsidRDefault="00D9550E">
      <w:pPr>
        <w:keepLines/>
        <w:spacing w:after="140" w:line="283" w:lineRule="auto"/>
        <w:jc w:val="both"/>
      </w:pPr>
      <w:r>
        <w:t>L'export contient quatre fichiers séparés par un point-virgule : Finance.csv, Promo.csv, Sales.csv et Web.csv. L'ensemble représente 22 346 lignes. Finance constitue la table centrale ; Sales est reliée logiquement à Finance par Sales.Key_Sales = Finance.Key_Finance, Promo par Promo.Key_Promo = Finance.Key_Finance et Web par Web.SKU = Finance.SKU.</w:t>
      </w:r>
    </w:p>
    <w:p w14:paraId="5429A0F4" w14:textId="77777777" w:rsidR="00E74442" w:rsidRDefault="00D9550E">
      <w:pPr>
        <w:keepNext/>
        <w:keepLines/>
        <w:spacing w:before="180" w:after="100"/>
      </w:pPr>
      <w:r>
        <w:rPr>
          <w:b/>
          <w:sz w:val="24"/>
        </w:rPr>
        <w:t>2.2 Évaluation de la pertinence des données existantes</w:t>
      </w:r>
    </w:p>
    <w:p w14:paraId="5C1087EE" w14:textId="77777777" w:rsidR="00E74442" w:rsidRDefault="00D9550E">
      <w:pPr>
        <w:keepLines/>
        <w:spacing w:after="140" w:line="283" w:lineRule="auto"/>
        <w:jc w:val="both"/>
      </w:pPr>
      <w:r>
        <w:t>J'ai contrôlé les dimensions, les types, les valeurs manquantes, les doublons, les clés et les relations. Les clés principales sont uniques. Toutes les clés de Sales et de Promo possèdent une correspondance dans Finance. Les fichiers sont donc exploitables après application des réserves documentées dans le notebook.</w:t>
      </w:r>
    </w:p>
    <w:p w14:paraId="013BA6C2" w14:textId="77777777" w:rsidR="00E74442" w:rsidRDefault="00D9550E">
      <w:pPr>
        <w:keepNext/>
        <w:keepLines/>
        <w:spacing w:before="180" w:after="100"/>
      </w:pPr>
      <w:r>
        <w:rPr>
          <w:b/>
          <w:sz w:val="24"/>
        </w:rPr>
        <w:t>2.3 Identification des principaux problèmes ou enjeux</w:t>
      </w:r>
    </w:p>
    <w:p w14:paraId="6879062A" w14:textId="77777777" w:rsidR="00E74442" w:rsidRDefault="00D9550E">
      <w:pPr>
        <w:keepNext/>
        <w:keepLines/>
        <w:spacing w:after="140" w:line="283" w:lineRule="auto"/>
        <w:jc w:val="both"/>
      </w:pPr>
      <w:r>
        <w:t>Les contrôles mettent en évidence plusieurs écarts qui doivent rester traçables. Aucune valeur n'est remplacée ou supprimée sans justification métier.</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437"/>
        <w:gridCol w:w="6576"/>
      </w:tblGrid>
      <w:tr w:rsidR="00E74442" w14:paraId="7D1B6644" w14:textId="77777777">
        <w:trPr>
          <w:tblHeader/>
          <w:jc w:val="center"/>
        </w:trPr>
        <w:tc>
          <w:tcPr>
            <w:tcW w:w="2437" w:type="dxa"/>
            <w:shd w:val="clear" w:color="auto" w:fill="151515"/>
            <w:tcMar>
              <w:top w:w="100" w:type="dxa"/>
              <w:left w:w="110" w:type="dxa"/>
              <w:bottom w:w="100" w:type="dxa"/>
              <w:right w:w="110" w:type="dxa"/>
            </w:tcMar>
          </w:tcPr>
          <w:p w14:paraId="05EE611D" w14:textId="77777777" w:rsidR="00E74442" w:rsidRDefault="00D9550E">
            <w:r>
              <w:rPr>
                <w:b/>
                <w:color w:val="FFFFFF"/>
                <w:sz w:val="18"/>
              </w:rPr>
              <w:t>Point de vigilance</w:t>
            </w:r>
          </w:p>
        </w:tc>
        <w:tc>
          <w:tcPr>
            <w:tcW w:w="6576" w:type="dxa"/>
            <w:shd w:val="clear" w:color="auto" w:fill="151515"/>
            <w:tcMar>
              <w:top w:w="100" w:type="dxa"/>
              <w:left w:w="110" w:type="dxa"/>
              <w:bottom w:w="100" w:type="dxa"/>
              <w:right w:w="110" w:type="dxa"/>
            </w:tcMar>
          </w:tcPr>
          <w:p w14:paraId="25104B09" w14:textId="77777777" w:rsidR="00E74442" w:rsidRDefault="00D9550E">
            <w:r>
              <w:rPr>
                <w:b/>
                <w:color w:val="FFFFFF"/>
                <w:sz w:val="18"/>
              </w:rPr>
              <w:t>Décision appliquée</w:t>
            </w:r>
          </w:p>
        </w:tc>
      </w:tr>
      <w:tr w:rsidR="00E74442" w14:paraId="0CD6D61D" w14:textId="77777777">
        <w:trPr>
          <w:jc w:val="center"/>
        </w:trPr>
        <w:tc>
          <w:tcPr>
            <w:tcW w:w="2437" w:type="dxa"/>
            <w:tcMar>
              <w:top w:w="100" w:type="dxa"/>
              <w:left w:w="110" w:type="dxa"/>
              <w:bottom w:w="100" w:type="dxa"/>
              <w:right w:w="110" w:type="dxa"/>
            </w:tcMar>
            <w:vAlign w:val="center"/>
          </w:tcPr>
          <w:p w14:paraId="1F2F4248" w14:textId="77777777" w:rsidR="00E74442" w:rsidRDefault="00D9550E">
            <w:pPr>
              <w:spacing w:line="252" w:lineRule="auto"/>
            </w:pPr>
            <w:r>
              <w:rPr>
                <w:b/>
                <w:sz w:val="17"/>
              </w:rPr>
              <w:t>Commandes fournisseurs</w:t>
            </w:r>
          </w:p>
        </w:tc>
        <w:tc>
          <w:tcPr>
            <w:tcW w:w="6576" w:type="dxa"/>
            <w:tcMar>
              <w:top w:w="100" w:type="dxa"/>
              <w:left w:w="110" w:type="dxa"/>
              <w:bottom w:w="100" w:type="dxa"/>
              <w:right w:w="110" w:type="dxa"/>
            </w:tcMar>
            <w:vAlign w:val="center"/>
          </w:tcPr>
          <w:p w14:paraId="730E7621" w14:textId="77777777" w:rsidR="00E74442" w:rsidRDefault="00D9550E">
            <w:pPr>
              <w:spacing w:line="252" w:lineRule="auto"/>
            </w:pPr>
            <w:r>
              <w:rPr>
                <w:sz w:val="17"/>
              </w:rPr>
              <w:t>5 989 valeurs manquantes dans Orders ; je les conserve car la valeur 0 possède déjà une signification distincte.</w:t>
            </w:r>
          </w:p>
        </w:tc>
      </w:tr>
      <w:tr w:rsidR="00E74442" w14:paraId="2E82285C" w14:textId="77777777">
        <w:trPr>
          <w:jc w:val="center"/>
        </w:trPr>
        <w:tc>
          <w:tcPr>
            <w:tcW w:w="2437" w:type="dxa"/>
            <w:shd w:val="clear" w:color="auto" w:fill="F2F2F2"/>
            <w:tcMar>
              <w:top w:w="100" w:type="dxa"/>
              <w:left w:w="110" w:type="dxa"/>
              <w:bottom w:w="100" w:type="dxa"/>
              <w:right w:w="110" w:type="dxa"/>
            </w:tcMar>
            <w:vAlign w:val="center"/>
          </w:tcPr>
          <w:p w14:paraId="28E0CF68" w14:textId="77777777" w:rsidR="00E74442" w:rsidRDefault="00D9550E">
            <w:pPr>
              <w:spacing w:line="252" w:lineRule="auto"/>
            </w:pPr>
            <w:r>
              <w:rPr>
                <w:b/>
                <w:sz w:val="17"/>
              </w:rPr>
              <w:t>Historique des ventes</w:t>
            </w:r>
          </w:p>
        </w:tc>
        <w:tc>
          <w:tcPr>
            <w:tcW w:w="6576" w:type="dxa"/>
            <w:shd w:val="clear" w:color="auto" w:fill="F2F2F2"/>
            <w:tcMar>
              <w:top w:w="100" w:type="dxa"/>
              <w:left w:w="110" w:type="dxa"/>
              <w:bottom w:w="100" w:type="dxa"/>
              <w:right w:w="110" w:type="dxa"/>
            </w:tcMar>
            <w:vAlign w:val="center"/>
          </w:tcPr>
          <w:p w14:paraId="53819D73" w14:textId="77777777" w:rsidR="00E74442" w:rsidRDefault="00D9550E">
            <w:pPr>
              <w:spacing w:line="252" w:lineRule="auto"/>
            </w:pPr>
            <w:r>
              <w:rPr>
                <w:sz w:val="17"/>
              </w:rPr>
              <w:t>329 lignes sont absentes pour 47 produits Sans Alcool entre octobre 2022 et avril 2023 ; aucune vente n'est imputée sans validation métier.</w:t>
            </w:r>
          </w:p>
        </w:tc>
      </w:tr>
      <w:tr w:rsidR="00E74442" w14:paraId="379DFF0C" w14:textId="77777777">
        <w:trPr>
          <w:jc w:val="center"/>
        </w:trPr>
        <w:tc>
          <w:tcPr>
            <w:tcW w:w="2437" w:type="dxa"/>
            <w:tcMar>
              <w:top w:w="100" w:type="dxa"/>
              <w:left w:w="110" w:type="dxa"/>
              <w:bottom w:w="100" w:type="dxa"/>
              <w:right w:w="110" w:type="dxa"/>
            </w:tcMar>
            <w:vAlign w:val="center"/>
          </w:tcPr>
          <w:p w14:paraId="52531442" w14:textId="77777777" w:rsidR="00E74442" w:rsidRDefault="00D9550E">
            <w:pPr>
              <w:spacing w:line="252" w:lineRule="auto"/>
            </w:pPr>
            <w:r>
              <w:rPr>
                <w:b/>
                <w:sz w:val="17"/>
              </w:rPr>
              <w:t>Promotion</w:t>
            </w:r>
          </w:p>
        </w:tc>
        <w:tc>
          <w:tcPr>
            <w:tcW w:w="6576" w:type="dxa"/>
            <w:tcMar>
              <w:top w:w="100" w:type="dxa"/>
              <w:left w:w="110" w:type="dxa"/>
              <w:bottom w:w="100" w:type="dxa"/>
              <w:right w:w="110" w:type="dxa"/>
            </w:tcMar>
            <w:vAlign w:val="center"/>
          </w:tcPr>
          <w:p w14:paraId="583D02B7" w14:textId="77777777" w:rsidR="00E74442" w:rsidRDefault="00D9550E">
            <w:pPr>
              <w:spacing w:line="252" w:lineRule="auto"/>
            </w:pPr>
            <w:r>
              <w:rPr>
                <w:sz w:val="17"/>
              </w:rPr>
              <w:t>La clé 2023-9_13078 présente 7 ventes promotionnelles pour 1 vente mensuelle ; je conserve l'anomalie pour contrôle.</w:t>
            </w:r>
          </w:p>
        </w:tc>
      </w:tr>
      <w:tr w:rsidR="00E74442" w14:paraId="4007F9C1" w14:textId="77777777">
        <w:trPr>
          <w:jc w:val="center"/>
        </w:trPr>
        <w:tc>
          <w:tcPr>
            <w:tcW w:w="2437" w:type="dxa"/>
            <w:shd w:val="clear" w:color="auto" w:fill="F2F2F2"/>
            <w:tcMar>
              <w:top w:w="100" w:type="dxa"/>
              <w:left w:w="110" w:type="dxa"/>
              <w:bottom w:w="100" w:type="dxa"/>
              <w:right w:w="110" w:type="dxa"/>
            </w:tcMar>
            <w:vAlign w:val="center"/>
          </w:tcPr>
          <w:p w14:paraId="434E3DA9" w14:textId="77777777" w:rsidR="00E74442" w:rsidRDefault="00D9550E">
            <w:pPr>
              <w:spacing w:line="252" w:lineRule="auto"/>
            </w:pPr>
            <w:r>
              <w:rPr>
                <w:b/>
                <w:sz w:val="17"/>
              </w:rPr>
              <w:t>Période</w:t>
            </w:r>
          </w:p>
        </w:tc>
        <w:tc>
          <w:tcPr>
            <w:tcW w:w="6576" w:type="dxa"/>
            <w:shd w:val="clear" w:color="auto" w:fill="F2F2F2"/>
            <w:tcMar>
              <w:top w:w="100" w:type="dxa"/>
              <w:left w:w="110" w:type="dxa"/>
              <w:bottom w:w="100" w:type="dxa"/>
              <w:right w:w="110" w:type="dxa"/>
            </w:tcMar>
            <w:vAlign w:val="center"/>
          </w:tcPr>
          <w:p w14:paraId="2BA04F1E" w14:textId="77777777" w:rsidR="00E74442" w:rsidRDefault="00D9550E">
            <w:pPr>
              <w:spacing w:line="252" w:lineRule="auto"/>
            </w:pPr>
            <w:r>
              <w:rPr>
                <w:sz w:val="17"/>
              </w:rPr>
              <w:t>871 lignes Finance et 761 lignes Sales appartiennent à octobre 2023 ; je les isole de la période annoncée.</w:t>
            </w:r>
          </w:p>
        </w:tc>
      </w:tr>
      <w:tr w:rsidR="00E74442" w14:paraId="0320454C" w14:textId="77777777">
        <w:trPr>
          <w:jc w:val="center"/>
        </w:trPr>
        <w:tc>
          <w:tcPr>
            <w:tcW w:w="2437" w:type="dxa"/>
            <w:shd w:val="clear" w:color="auto" w:fill="F2F2F2"/>
            <w:tcMar>
              <w:top w:w="100" w:type="dxa"/>
              <w:left w:w="110" w:type="dxa"/>
              <w:bottom w:w="100" w:type="dxa"/>
              <w:right w:w="110" w:type="dxa"/>
            </w:tcMar>
            <w:vAlign w:val="center"/>
          </w:tcPr>
          <w:p w14:paraId="7B2BA83D" w14:textId="77777777" w:rsidR="00E74442" w:rsidRDefault="00D9550E">
            <w:pPr>
              <w:spacing w:line="252" w:lineRule="auto"/>
            </w:pPr>
            <w:r>
              <w:rPr>
                <w:b/>
                <w:sz w:val="17"/>
              </w:rPr>
              <w:t>Date invalide</w:t>
            </w:r>
          </w:p>
        </w:tc>
        <w:tc>
          <w:tcPr>
            <w:tcW w:w="6576" w:type="dxa"/>
            <w:shd w:val="clear" w:color="auto" w:fill="F2F2F2"/>
            <w:tcMar>
              <w:top w:w="100" w:type="dxa"/>
              <w:left w:w="110" w:type="dxa"/>
              <w:bottom w:w="100" w:type="dxa"/>
              <w:right w:w="110" w:type="dxa"/>
            </w:tcMar>
            <w:vAlign w:val="center"/>
          </w:tcPr>
          <w:p w14:paraId="54E227DE" w14:textId="77777777" w:rsidR="00E74442" w:rsidRDefault="00D9550E">
            <w:pPr>
              <w:spacing w:line="252" w:lineRule="auto"/>
            </w:pPr>
            <w:r>
              <w:rPr>
                <w:sz w:val="17"/>
              </w:rPr>
              <w:t>Pour le SKU 14596, les champs Post_modified et Post_modified_gmt contiennent la date impossible du 29/02/2022 ; je la conserve sans correction dans l'attente d'une validation métier.</w:t>
            </w:r>
          </w:p>
        </w:tc>
      </w:tr>
    </w:tbl>
    <w:p w14:paraId="0D054260" w14:textId="77777777" w:rsidR="00E74442" w:rsidRDefault="00D9550E">
      <w:pPr>
        <w:keepNext/>
        <w:keepLines/>
        <w:pageBreakBefore/>
        <w:pBdr>
          <w:bottom w:val="single" w:sz="12" w:space="5" w:color="C90035"/>
        </w:pBdr>
        <w:spacing w:before="120" w:after="180"/>
      </w:pPr>
      <w:r>
        <w:rPr>
          <w:b/>
          <w:color w:val="C90035"/>
          <w:sz w:val="32"/>
        </w:rPr>
        <w:lastRenderedPageBreak/>
        <w:t>3. Besoin d'outils</w:t>
      </w:r>
    </w:p>
    <w:p w14:paraId="1DD00783" w14:textId="77777777" w:rsidR="00E74442" w:rsidRDefault="00D9550E">
      <w:pPr>
        <w:keepNext/>
        <w:keepLines/>
        <w:spacing w:before="180" w:after="100"/>
      </w:pPr>
      <w:r>
        <w:rPr>
          <w:b/>
          <w:sz w:val="24"/>
        </w:rPr>
        <w:t>3.1 Outils nécessaires pour collecter les données</w:t>
      </w:r>
    </w:p>
    <w:p w14:paraId="50BCEDA0" w14:textId="77777777" w:rsidR="00E74442" w:rsidRDefault="00D9550E">
      <w:pPr>
        <w:keepLines/>
        <w:spacing w:after="140" w:line="283" w:lineRule="auto"/>
        <w:jc w:val="both"/>
      </w:pPr>
      <w:r>
        <w:t>SQLiteStudio permet d'ouvrir la base et d'exporter chaque table au format CSV. Cette solution ne nécessite pas de développement supplémentaire. Une connexion directe exige généralement un pilote ODBC compatible avec SQLite. Un ETL peut également assurer la collecte, mais sa configuration est plus importante.</w:t>
      </w:r>
    </w:p>
    <w:p w14:paraId="080F1954" w14:textId="77777777" w:rsidR="00E74442" w:rsidRDefault="00D9550E">
      <w:pPr>
        <w:keepLines/>
        <w:spacing w:after="140" w:line="283" w:lineRule="auto"/>
        <w:jc w:val="both"/>
      </w:pPr>
      <w:r>
        <w:t>Pour chaque extraction, j'exporte les quatre tables depuis une même version de la base avec le séparateur point-virgule. Je conserve les fichiers bruts sans modification, je travaille sur des copies dans pandas et je contrôle les volumes, les types, les valeurs manquantes, les doublons et les correspondances entre les clés avant l'import dans Power BI.</w:t>
      </w:r>
    </w:p>
    <w:p w14:paraId="7AF50670" w14:textId="77777777" w:rsidR="00E74442" w:rsidRDefault="00D9550E">
      <w:pPr>
        <w:keepNext/>
        <w:keepLines/>
        <w:spacing w:before="180" w:after="100"/>
      </w:pPr>
      <w:r>
        <w:rPr>
          <w:b/>
          <w:sz w:val="24"/>
        </w:rPr>
        <w:t>3.2 Outils nécessaires pour traiter les données</w:t>
      </w:r>
    </w:p>
    <w:p w14:paraId="2504E56F" w14:textId="77777777" w:rsidR="00E74442" w:rsidRDefault="00D9550E">
      <w:pPr>
        <w:keepLines/>
        <w:spacing w:after="140" w:line="283" w:lineRule="auto"/>
        <w:jc w:val="both"/>
      </w:pPr>
      <w:r>
        <w:t>J'utilise Python, pandas et Jupyter pour préparer les données. Le notebook conserve une version originale de chaque DataFrame et crée une copie de travail avant toute transformation. Les conversions de types, les contrôles de qualité et les tests d'intégrité restent ainsi reproductibles.</w:t>
      </w:r>
    </w:p>
    <w:p w14:paraId="47E298C8" w14:textId="77777777" w:rsidR="00E74442" w:rsidRDefault="00D9550E">
      <w:pPr>
        <w:keepNext/>
        <w:keepLines/>
        <w:spacing w:before="180" w:after="100"/>
      </w:pPr>
      <w:r>
        <w:rPr>
          <w:b/>
          <w:sz w:val="24"/>
        </w:rPr>
        <w:t>3.3 Outils nécessaires pour analyser les données</w:t>
      </w:r>
    </w:p>
    <w:p w14:paraId="5B0C191B" w14:textId="77777777" w:rsidR="00E74442" w:rsidRDefault="00D9550E">
      <w:pPr>
        <w:keepLines/>
        <w:spacing w:after="140" w:line="283" w:lineRule="auto"/>
        <w:jc w:val="both"/>
      </w:pPr>
      <w:r>
        <w:t>Power BI Desktop peut importer les fichiers CSV et recréer les relations entre Finance, Sales, Promo et Web. Le chargement des données contrôlées évite de déplacer les règles de nettoyage dans le rapport de visualisation. Power Query reste disponible pour des ajustements légers ou pour une automatisation future.</w:t>
      </w:r>
    </w:p>
    <w:p w14:paraId="7A9C026A" w14:textId="77777777" w:rsidR="00F4410E" w:rsidRDefault="00F4410E">
      <w:pPr>
        <w:keepLines/>
        <w:spacing w:after="140" w:line="283" w:lineRule="auto"/>
        <w:jc w:val="both"/>
      </w:pPr>
    </w:p>
    <w:p w14:paraId="2C4119DA" w14:textId="77777777" w:rsidR="00F4410E" w:rsidRDefault="00F4410E">
      <w:pPr>
        <w:keepLines/>
        <w:spacing w:after="140" w:line="283" w:lineRule="auto"/>
        <w:jc w:val="both"/>
      </w:pPr>
    </w:p>
    <w:p w14:paraId="2EA2A294" w14:textId="77777777" w:rsidR="00F4410E" w:rsidRDefault="00F4410E">
      <w:pPr>
        <w:keepLines/>
        <w:spacing w:after="140" w:line="283" w:lineRule="auto"/>
        <w:jc w:val="both"/>
      </w:pPr>
    </w:p>
    <w:p w14:paraId="32E01AC6" w14:textId="77777777" w:rsidR="00F4410E" w:rsidRDefault="00F4410E">
      <w:pPr>
        <w:keepLines/>
        <w:spacing w:after="140" w:line="283" w:lineRule="auto"/>
        <w:jc w:val="both"/>
      </w:pPr>
    </w:p>
    <w:p w14:paraId="10BE1D91" w14:textId="77777777" w:rsidR="00F4410E" w:rsidRDefault="00F4410E">
      <w:pPr>
        <w:keepLines/>
        <w:spacing w:after="140" w:line="283" w:lineRule="auto"/>
        <w:jc w:val="both"/>
      </w:pPr>
    </w:p>
    <w:p w14:paraId="36710686" w14:textId="77777777" w:rsidR="00F4410E" w:rsidRDefault="00F4410E">
      <w:pPr>
        <w:keepLines/>
        <w:spacing w:after="140" w:line="283" w:lineRule="auto"/>
        <w:jc w:val="both"/>
      </w:pPr>
    </w:p>
    <w:p w14:paraId="000D74BB" w14:textId="77777777" w:rsidR="00F4410E" w:rsidRDefault="00F4410E">
      <w:pPr>
        <w:keepLines/>
        <w:spacing w:after="140" w:line="283" w:lineRule="auto"/>
        <w:jc w:val="both"/>
      </w:pPr>
    </w:p>
    <w:p w14:paraId="08920255" w14:textId="77777777" w:rsidR="00F4410E" w:rsidRDefault="00F4410E">
      <w:pPr>
        <w:keepLines/>
        <w:spacing w:after="140" w:line="283" w:lineRule="auto"/>
        <w:jc w:val="both"/>
      </w:pPr>
    </w:p>
    <w:p w14:paraId="3D88DD11" w14:textId="77777777" w:rsidR="00F4410E" w:rsidRDefault="00F4410E">
      <w:pPr>
        <w:keepLines/>
        <w:spacing w:after="140" w:line="283" w:lineRule="auto"/>
        <w:jc w:val="both"/>
      </w:pPr>
    </w:p>
    <w:p w14:paraId="78DACD70" w14:textId="77777777" w:rsidR="00F4410E" w:rsidRDefault="00F4410E">
      <w:pPr>
        <w:keepLines/>
        <w:spacing w:after="140" w:line="283" w:lineRule="auto"/>
        <w:jc w:val="both"/>
      </w:pPr>
    </w:p>
    <w:p w14:paraId="7345564A" w14:textId="77777777" w:rsidR="00F4410E" w:rsidRDefault="00F4410E">
      <w:pPr>
        <w:keepLines/>
        <w:spacing w:after="140" w:line="283" w:lineRule="auto"/>
        <w:jc w:val="both"/>
      </w:pPr>
    </w:p>
    <w:p w14:paraId="6FE3600F" w14:textId="77777777" w:rsidR="00F4410E" w:rsidRDefault="00F4410E">
      <w:pPr>
        <w:keepLines/>
        <w:spacing w:after="140" w:line="283" w:lineRule="auto"/>
        <w:jc w:val="both"/>
      </w:pPr>
    </w:p>
    <w:p w14:paraId="7A2C0296" w14:textId="77777777" w:rsidR="00E74442" w:rsidRDefault="00D9550E">
      <w:pPr>
        <w:keepNext/>
        <w:keepLines/>
        <w:pBdr>
          <w:bottom w:val="single" w:sz="12" w:space="5" w:color="C90035"/>
        </w:pBdr>
        <w:spacing w:before="120" w:after="180"/>
      </w:pPr>
      <w:r>
        <w:rPr>
          <w:b/>
          <w:color w:val="C90035"/>
          <w:sz w:val="32"/>
        </w:rPr>
        <w:lastRenderedPageBreak/>
        <w:t>4. Solutions d'extraction, de traitement et de visualisation</w:t>
      </w:r>
    </w:p>
    <w:p w14:paraId="056C3646" w14:textId="77777777" w:rsidR="00E74442" w:rsidRDefault="00D9550E">
      <w:pPr>
        <w:keepNext/>
        <w:keepLines/>
        <w:spacing w:before="180" w:after="100"/>
      </w:pPr>
      <w:r>
        <w:rPr>
          <w:b/>
          <w:sz w:val="24"/>
        </w:rPr>
        <w:t>4.1 Solutions proposées pour l'extraction des données</w:t>
      </w:r>
    </w:p>
    <w:p w14:paraId="236ABF9F" w14:textId="77777777" w:rsidR="00E74442" w:rsidRDefault="00D9550E">
      <w:pPr>
        <w:keepLines/>
        <w:spacing w:after="140" w:line="283" w:lineRule="auto"/>
        <w:jc w:val="both"/>
      </w:pPr>
      <w:r>
        <w:t>La première solution relie directement l'outil de visualisation au fichier SQLite. La deuxième repose sur l'export des quatre tables en CSV. La troisième utilise un ETL, par exemple Power Query ou KNIME, afin d'extraire et de charger les données.</w:t>
      </w:r>
    </w:p>
    <w:p w14:paraId="51460656" w14:textId="77777777" w:rsidR="00E74442" w:rsidRDefault="00D9550E">
      <w:pPr>
        <w:keepNext/>
        <w:keepLines/>
        <w:spacing w:before="180" w:after="100"/>
      </w:pPr>
      <w:r>
        <w:rPr>
          <w:b/>
          <w:sz w:val="24"/>
        </w:rPr>
        <w:t>4.2 Solution proposée pour le traitement des données</w:t>
      </w:r>
    </w:p>
    <w:p w14:paraId="066DE757" w14:textId="77777777" w:rsidR="00E74442" w:rsidRDefault="00D9550E">
      <w:pPr>
        <w:keepLines/>
        <w:spacing w:after="140" w:line="283" w:lineRule="auto"/>
        <w:jc w:val="both"/>
      </w:pPr>
      <w:r>
        <w:t>Je retiens pandas pour l'audit et la préparation, car le notebook documente chaque contrôle et préserve les données brutes. Les fichiers de travail restent distincts des DataFrames originaux. Cette méthode facilite la vérification des corrections et la reprise du traitement.</w:t>
      </w:r>
    </w:p>
    <w:p w14:paraId="464B5F25" w14:textId="77777777" w:rsidR="00E74442" w:rsidRDefault="00D9550E">
      <w:pPr>
        <w:keepLines/>
        <w:spacing w:after="140" w:line="283" w:lineRule="auto"/>
        <w:jc w:val="both"/>
      </w:pPr>
      <w:r>
        <w:t>Normalisation des données. Les quatre tables séparent déjà les données financières, les ventes, les promotions et les informations Web. Les champs sont atomiques et les clés sont uniques. Je ne réalise donc pas de nouvelle normalisation ; je vérifie les relations logiques avant le chargement dans Power BI.</w:t>
      </w:r>
    </w:p>
    <w:p w14:paraId="41509CC4" w14:textId="77777777" w:rsidR="00E74442" w:rsidRDefault="00D9550E">
      <w:pPr>
        <w:keepNext/>
        <w:keepLines/>
        <w:spacing w:before="180" w:after="100"/>
      </w:pPr>
      <w:r>
        <w:rPr>
          <w:b/>
          <w:sz w:val="24"/>
        </w:rPr>
        <w:t>4.3 Solution proposée pour la visualisation des données</w:t>
      </w:r>
    </w:p>
    <w:p w14:paraId="4C9AF2D4" w14:textId="77777777" w:rsidR="00E74442" w:rsidRDefault="00D9550E">
      <w:pPr>
        <w:keepLines/>
        <w:spacing w:after="140" w:line="283" w:lineRule="auto"/>
        <w:jc w:val="both"/>
      </w:pPr>
      <w:r>
        <w:t>Je prévois de charger les fichiers contrôlés dans Power BI Desktop. Le modèle relationnel peut reprendre les clés indiquées dans le schéma fourni. Cette organisation sépare clairement la préparation technique des futures analyses métier.</w:t>
      </w:r>
    </w:p>
    <w:p w14:paraId="6F6290DF" w14:textId="77777777" w:rsidR="00E74442" w:rsidRDefault="00D9550E">
      <w:pPr>
        <w:keepNext/>
        <w:keepLines/>
        <w:pageBreakBefore/>
        <w:pBdr>
          <w:bottom w:val="single" w:sz="12" w:space="5" w:color="C90035"/>
        </w:pBdr>
        <w:spacing w:before="120" w:after="180"/>
      </w:pPr>
      <w:r>
        <w:rPr>
          <w:b/>
          <w:color w:val="C90035"/>
          <w:sz w:val="32"/>
        </w:rPr>
        <w:lastRenderedPageBreak/>
        <w:t>5. Cohérence des solutions avec le besoin</w:t>
      </w:r>
    </w:p>
    <w:p w14:paraId="335C9D65" w14:textId="77777777" w:rsidR="00E74442" w:rsidRDefault="00D9550E">
      <w:pPr>
        <w:keepNext/>
        <w:keepLines/>
        <w:spacing w:before="180" w:after="100"/>
      </w:pPr>
      <w:r>
        <w:rPr>
          <w:b/>
          <w:sz w:val="24"/>
        </w:rPr>
        <w:t>5.1 Explication détaillée des solutions proposées</w:t>
      </w:r>
    </w:p>
    <w:p w14:paraId="030EF234" w14:textId="77777777" w:rsidR="00E74442" w:rsidRDefault="00D9550E">
      <w:pPr>
        <w:keepNext/>
        <w:keepLines/>
        <w:spacing w:before="180" w:after="100"/>
      </w:pPr>
      <w:r>
        <w:rPr>
          <w:b/>
          <w:sz w:val="24"/>
        </w:rPr>
        <w:t>Connexion directe à la base SQLite</w:t>
      </w:r>
    </w:p>
    <w:p w14:paraId="6F6E6571" w14:textId="77777777" w:rsidR="00E74442" w:rsidRDefault="00D9550E">
      <w:pPr>
        <w:keepLines/>
        <w:spacing w:after="140" w:line="283" w:lineRule="auto"/>
        <w:jc w:val="both"/>
      </w:pPr>
      <w:r>
        <w:t>La connexion directe relie l'outil de visualisation au fichier de base de données, sans créer de fichiers intermédiaires.</w:t>
      </w:r>
    </w:p>
    <w:p w14:paraId="793694DD" w14:textId="77777777" w:rsidR="00E74442" w:rsidRDefault="00D9550E">
      <w:pPr>
        <w:keepNext/>
        <w:keepLines/>
        <w:spacing w:before="140" w:after="80"/>
      </w:pPr>
      <w:r>
        <w:rPr>
          <w:b/>
          <w:color w:val="990029"/>
          <w:sz w:val="21"/>
        </w:rPr>
        <w:t>Avantages</w:t>
      </w:r>
    </w:p>
    <w:p w14:paraId="3DF9D9F2" w14:textId="77777777" w:rsidR="00E74442" w:rsidRDefault="00D9550E">
      <w:pPr>
        <w:keepLines/>
        <w:spacing w:after="140" w:line="283" w:lineRule="auto"/>
        <w:jc w:val="both"/>
      </w:pPr>
      <w:r>
        <w:t>Les données restent centralisées dans une source unique. Une modification de la base peut devenir disponible après actualisation. La structure relationnelle reste directement accessible.</w:t>
      </w:r>
    </w:p>
    <w:p w14:paraId="352AF5E7" w14:textId="77777777" w:rsidR="00E74442" w:rsidRDefault="00D9550E">
      <w:pPr>
        <w:keepNext/>
        <w:keepLines/>
        <w:spacing w:before="140" w:after="80"/>
      </w:pPr>
      <w:r>
        <w:rPr>
          <w:b/>
          <w:color w:val="990029"/>
          <w:sz w:val="21"/>
        </w:rPr>
        <w:t>Inconvénients</w:t>
      </w:r>
    </w:p>
    <w:p w14:paraId="4C28625A" w14:textId="77777777" w:rsidR="00E74442" w:rsidRDefault="00D9550E">
      <w:pPr>
        <w:keepLines/>
        <w:spacing w:after="180" w:line="283" w:lineRule="auto"/>
        <w:jc w:val="both"/>
      </w:pPr>
      <w:r>
        <w:t>SQLite ne possède pas toujours de connecteur natif dans l'outil de visualisation. Un pilote ODBC peut être nécessaire. Le fonctionnement dépend alors du chemin du fichier, du pilote installé et des droits d'accès, ce qui complique le partage sur un autre poste.</w:t>
      </w:r>
    </w:p>
    <w:p w14:paraId="445202D1" w14:textId="77777777" w:rsidR="00E74442" w:rsidRDefault="00D9550E">
      <w:pPr>
        <w:keepNext/>
        <w:keepLines/>
        <w:spacing w:before="180" w:after="100"/>
      </w:pPr>
      <w:r>
        <w:rPr>
          <w:b/>
          <w:sz w:val="24"/>
        </w:rPr>
        <w:t>Extraction des données au format CSV</w:t>
      </w:r>
    </w:p>
    <w:p w14:paraId="1942E9E3" w14:textId="77777777" w:rsidR="00E74442" w:rsidRDefault="00D9550E">
      <w:pPr>
        <w:keepLines/>
        <w:spacing w:after="140" w:line="283" w:lineRule="auto"/>
        <w:jc w:val="both"/>
      </w:pPr>
      <w:r>
        <w:t>Chaque table est exportée séparément avec SQLiteStudio, puis contrôlée dans le notebook avant son import dans l'outil de visualisation.</w:t>
      </w:r>
    </w:p>
    <w:p w14:paraId="37137AC3" w14:textId="77777777" w:rsidR="00E74442" w:rsidRDefault="00D9550E">
      <w:pPr>
        <w:keepNext/>
        <w:keepLines/>
        <w:spacing w:before="140" w:after="80"/>
      </w:pPr>
      <w:r>
        <w:rPr>
          <w:b/>
          <w:color w:val="990029"/>
          <w:sz w:val="21"/>
        </w:rPr>
        <w:t>Avantages</w:t>
      </w:r>
    </w:p>
    <w:p w14:paraId="015967C1" w14:textId="77777777" w:rsidR="00E74442" w:rsidRDefault="00D9550E">
      <w:pPr>
        <w:keepLines/>
        <w:spacing w:after="140" w:line="283" w:lineRule="auto"/>
        <w:jc w:val="both"/>
      </w:pPr>
      <w:r>
        <w:t>Le CSV est largement compatible, simple à transmettre et facile à archiver. Aucun pilote supplémentaire n'est nécessaire. Les contrôles pandas permettent de vérifier les volumes, les types, les clés et les anomalies avant l'analyse.</w:t>
      </w:r>
    </w:p>
    <w:p w14:paraId="5DEE1394" w14:textId="77777777" w:rsidR="00E74442" w:rsidRDefault="00D9550E">
      <w:pPr>
        <w:keepNext/>
        <w:keepLines/>
        <w:spacing w:before="140" w:after="80"/>
      </w:pPr>
      <w:r>
        <w:rPr>
          <w:b/>
          <w:color w:val="990029"/>
          <w:sz w:val="21"/>
        </w:rPr>
        <w:t>Inconvénients</w:t>
      </w:r>
    </w:p>
    <w:p w14:paraId="11720503" w14:textId="77777777" w:rsidR="00E74442" w:rsidRDefault="00D9550E">
      <w:pPr>
        <w:keepLines/>
        <w:spacing w:after="180" w:line="283" w:lineRule="auto"/>
        <w:jc w:val="both"/>
      </w:pPr>
      <w:r>
        <w:t>Une nouvelle extraction est nécessaire après chaque mise à jour de la base. Les quatre fichiers doivent être exportés au même moment afin d'éviter un décalage. Les contrôles du notebook doivent être relancés après chaque export.</w:t>
      </w:r>
    </w:p>
    <w:p w14:paraId="5E3706C6" w14:textId="77777777" w:rsidR="00E74442" w:rsidRDefault="00D9550E">
      <w:pPr>
        <w:keepNext/>
        <w:keepLines/>
        <w:spacing w:before="180" w:after="100"/>
      </w:pPr>
      <w:r>
        <w:rPr>
          <w:b/>
          <w:sz w:val="24"/>
        </w:rPr>
        <w:t>Utilisation d'un ETL</w:t>
      </w:r>
    </w:p>
    <w:p w14:paraId="000BCD19" w14:textId="77777777" w:rsidR="00E74442" w:rsidRDefault="00D9550E">
      <w:pPr>
        <w:keepLines/>
        <w:spacing w:after="140" w:line="283" w:lineRule="auto"/>
        <w:jc w:val="both"/>
      </w:pPr>
      <w:r>
        <w:t>Un ETL automatise l'extraction, les transformations et le chargement des données vers l'outil de visualisation.</w:t>
      </w:r>
    </w:p>
    <w:p w14:paraId="5FC7F286" w14:textId="77777777" w:rsidR="00E74442" w:rsidRDefault="00D9550E">
      <w:pPr>
        <w:keepNext/>
        <w:keepLines/>
        <w:spacing w:before="140" w:after="80"/>
      </w:pPr>
      <w:r>
        <w:rPr>
          <w:b/>
          <w:color w:val="990029"/>
          <w:sz w:val="21"/>
        </w:rPr>
        <w:t>Avantages</w:t>
      </w:r>
    </w:p>
    <w:p w14:paraId="14AFF299" w14:textId="77777777" w:rsidR="00E74442" w:rsidRDefault="00D9550E">
      <w:pPr>
        <w:keepLines/>
        <w:spacing w:after="140" w:line="283" w:lineRule="auto"/>
        <w:jc w:val="both"/>
      </w:pPr>
      <w:r>
        <w:t>Les règles de traitement sont centralisées et réutilisables. L'actualisation peut être automatisée. Cette solution devient pertinente lorsque les données sont mises à jour fréquemment ou lorsque le volume augmente.</w:t>
      </w:r>
    </w:p>
    <w:p w14:paraId="3CFA989F" w14:textId="77777777" w:rsidR="00E74442" w:rsidRDefault="00D9550E">
      <w:pPr>
        <w:keepNext/>
        <w:keepLines/>
        <w:spacing w:before="140" w:after="80"/>
      </w:pPr>
      <w:r>
        <w:rPr>
          <w:b/>
          <w:color w:val="990029"/>
          <w:sz w:val="21"/>
        </w:rPr>
        <w:t>Inconvénients</w:t>
      </w:r>
    </w:p>
    <w:p w14:paraId="74BDD8B6" w14:textId="77777777" w:rsidR="00E74442" w:rsidRDefault="00D9550E">
      <w:pPr>
        <w:keepLines/>
        <w:spacing w:after="180" w:line="283" w:lineRule="auto"/>
        <w:jc w:val="both"/>
      </w:pPr>
      <w:r>
        <w:t>La mise en place demande davantage de configuration, de maintenance et de compétences techniques. Pour quatre tables et une extraction ponctuelle, cette architecture ajoute une complexité supérieure au besoin actuel.</w:t>
      </w:r>
    </w:p>
    <w:p w14:paraId="322FACDD" w14:textId="77777777" w:rsidR="00E74442" w:rsidRDefault="00D9550E">
      <w:pPr>
        <w:keepNext/>
        <w:keepLines/>
        <w:pageBreakBefore/>
        <w:spacing w:before="180" w:after="100"/>
      </w:pPr>
      <w:r>
        <w:rPr>
          <w:b/>
          <w:sz w:val="24"/>
        </w:rPr>
        <w:lastRenderedPageBreak/>
        <w:t>5.2 Alignement des solutions avec les besoins identifiés</w:t>
      </w:r>
    </w:p>
    <w:p w14:paraId="6A075FBE" w14:textId="77777777" w:rsidR="00E74442" w:rsidRDefault="00D9550E">
      <w:pPr>
        <w:keepNext/>
        <w:keepLines/>
        <w:spacing w:after="140" w:line="283" w:lineRule="auto"/>
        <w:jc w:val="both"/>
      </w:pPr>
      <w:r>
        <w:t>Le tableau compare les trois méthodes selon les critères utiles au projet. La colonne CSV correspond à la solution retenue pour la situation actuelle.</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948"/>
        <w:gridCol w:w="2012"/>
        <w:gridCol w:w="2012"/>
        <w:gridCol w:w="2012"/>
      </w:tblGrid>
      <w:tr w:rsidR="00E74442" w14:paraId="20A2E028" w14:textId="77777777">
        <w:trPr>
          <w:tblHeader/>
          <w:jc w:val="center"/>
        </w:trPr>
        <w:tc>
          <w:tcPr>
            <w:tcW w:w="2948" w:type="dxa"/>
            <w:shd w:val="clear" w:color="auto" w:fill="151515"/>
            <w:tcMar>
              <w:top w:w="120" w:type="dxa"/>
              <w:left w:w="110" w:type="dxa"/>
              <w:bottom w:w="120" w:type="dxa"/>
              <w:right w:w="110" w:type="dxa"/>
            </w:tcMar>
          </w:tcPr>
          <w:p w14:paraId="37F0E479" w14:textId="77777777" w:rsidR="00E74442" w:rsidRDefault="00D9550E">
            <w:r>
              <w:rPr>
                <w:b/>
                <w:color w:val="FFFFFF"/>
                <w:sz w:val="17"/>
              </w:rPr>
              <w:t>Critère</w:t>
            </w:r>
          </w:p>
        </w:tc>
        <w:tc>
          <w:tcPr>
            <w:tcW w:w="2012" w:type="dxa"/>
            <w:shd w:val="clear" w:color="auto" w:fill="151515"/>
            <w:tcMar>
              <w:top w:w="120" w:type="dxa"/>
              <w:left w:w="110" w:type="dxa"/>
              <w:bottom w:w="120" w:type="dxa"/>
              <w:right w:w="110" w:type="dxa"/>
            </w:tcMar>
          </w:tcPr>
          <w:p w14:paraId="2F79D7BD" w14:textId="77777777" w:rsidR="00E74442" w:rsidRDefault="00D9550E">
            <w:pPr>
              <w:jc w:val="center"/>
            </w:pPr>
            <w:r>
              <w:rPr>
                <w:b/>
                <w:color w:val="FFFFFF"/>
                <w:sz w:val="17"/>
              </w:rPr>
              <w:t>Connexion directe</w:t>
            </w:r>
          </w:p>
        </w:tc>
        <w:tc>
          <w:tcPr>
            <w:tcW w:w="2012" w:type="dxa"/>
            <w:shd w:val="clear" w:color="auto" w:fill="C90035"/>
            <w:tcMar>
              <w:top w:w="120" w:type="dxa"/>
              <w:left w:w="110" w:type="dxa"/>
              <w:bottom w:w="120" w:type="dxa"/>
              <w:right w:w="110" w:type="dxa"/>
            </w:tcMar>
          </w:tcPr>
          <w:p w14:paraId="70564912" w14:textId="77777777" w:rsidR="00E74442" w:rsidRDefault="00D9550E">
            <w:pPr>
              <w:jc w:val="center"/>
            </w:pPr>
            <w:r>
              <w:rPr>
                <w:b/>
                <w:color w:val="FFFFFF"/>
                <w:sz w:val="17"/>
              </w:rPr>
              <w:t>CSV recommandé</w:t>
            </w:r>
          </w:p>
        </w:tc>
        <w:tc>
          <w:tcPr>
            <w:tcW w:w="2012" w:type="dxa"/>
            <w:shd w:val="clear" w:color="auto" w:fill="151515"/>
            <w:tcMar>
              <w:top w:w="120" w:type="dxa"/>
              <w:left w:w="110" w:type="dxa"/>
              <w:bottom w:w="120" w:type="dxa"/>
              <w:right w:w="110" w:type="dxa"/>
            </w:tcMar>
          </w:tcPr>
          <w:p w14:paraId="393E2875" w14:textId="77777777" w:rsidR="00E74442" w:rsidRDefault="00D9550E">
            <w:pPr>
              <w:jc w:val="center"/>
            </w:pPr>
            <w:r>
              <w:rPr>
                <w:b/>
                <w:color w:val="FFFFFF"/>
                <w:sz w:val="17"/>
              </w:rPr>
              <w:t>ETL</w:t>
            </w:r>
          </w:p>
        </w:tc>
      </w:tr>
      <w:tr w:rsidR="00E74442" w14:paraId="61C3FD32" w14:textId="77777777">
        <w:trPr>
          <w:jc w:val="center"/>
        </w:trPr>
        <w:tc>
          <w:tcPr>
            <w:tcW w:w="2948" w:type="dxa"/>
            <w:tcMar>
              <w:top w:w="100" w:type="dxa"/>
              <w:left w:w="110" w:type="dxa"/>
              <w:bottom w:w="100" w:type="dxa"/>
              <w:right w:w="110" w:type="dxa"/>
            </w:tcMar>
            <w:vAlign w:val="center"/>
          </w:tcPr>
          <w:p w14:paraId="237E153B" w14:textId="77777777" w:rsidR="00E74442" w:rsidRDefault="00D9550E">
            <w:pPr>
              <w:spacing w:line="245" w:lineRule="auto"/>
            </w:pPr>
            <w:r>
              <w:rPr>
                <w:b/>
                <w:sz w:val="16"/>
              </w:rPr>
              <w:t>Simplicité de mise en œuvre</w:t>
            </w:r>
          </w:p>
        </w:tc>
        <w:tc>
          <w:tcPr>
            <w:tcW w:w="2012" w:type="dxa"/>
            <w:tcMar>
              <w:top w:w="100" w:type="dxa"/>
              <w:left w:w="110" w:type="dxa"/>
              <w:bottom w:w="100" w:type="dxa"/>
              <w:right w:w="110" w:type="dxa"/>
            </w:tcMar>
            <w:vAlign w:val="center"/>
          </w:tcPr>
          <w:p w14:paraId="370142D7" w14:textId="77777777" w:rsidR="00E74442" w:rsidRDefault="00D9550E">
            <w:pPr>
              <w:spacing w:line="245" w:lineRule="auto"/>
              <w:jc w:val="center"/>
            </w:pPr>
            <w:r>
              <w:rPr>
                <w:sz w:val="16"/>
              </w:rPr>
              <w:t>Moyenne</w:t>
            </w:r>
          </w:p>
        </w:tc>
        <w:tc>
          <w:tcPr>
            <w:tcW w:w="2012" w:type="dxa"/>
            <w:shd w:val="clear" w:color="auto" w:fill="F9E8ED"/>
            <w:tcMar>
              <w:top w:w="100" w:type="dxa"/>
              <w:left w:w="110" w:type="dxa"/>
              <w:bottom w:w="100" w:type="dxa"/>
              <w:right w:w="110" w:type="dxa"/>
            </w:tcMar>
            <w:vAlign w:val="center"/>
          </w:tcPr>
          <w:p w14:paraId="466DF3BE" w14:textId="77777777" w:rsidR="00E74442" w:rsidRDefault="00D9550E">
            <w:pPr>
              <w:spacing w:line="245" w:lineRule="auto"/>
              <w:jc w:val="center"/>
            </w:pPr>
            <w:r>
              <w:rPr>
                <w:sz w:val="16"/>
              </w:rPr>
              <w:t>Élevée</w:t>
            </w:r>
          </w:p>
        </w:tc>
        <w:tc>
          <w:tcPr>
            <w:tcW w:w="2012" w:type="dxa"/>
            <w:tcMar>
              <w:top w:w="100" w:type="dxa"/>
              <w:left w:w="110" w:type="dxa"/>
              <w:bottom w:w="100" w:type="dxa"/>
              <w:right w:w="110" w:type="dxa"/>
            </w:tcMar>
            <w:vAlign w:val="center"/>
          </w:tcPr>
          <w:p w14:paraId="032C9E5D" w14:textId="77777777" w:rsidR="00E74442" w:rsidRDefault="00D9550E">
            <w:pPr>
              <w:spacing w:line="245" w:lineRule="auto"/>
              <w:jc w:val="center"/>
            </w:pPr>
            <w:r>
              <w:rPr>
                <w:sz w:val="16"/>
              </w:rPr>
              <w:t>Moyenne</w:t>
            </w:r>
          </w:p>
        </w:tc>
      </w:tr>
      <w:tr w:rsidR="00E74442" w14:paraId="1163D659" w14:textId="77777777">
        <w:trPr>
          <w:jc w:val="center"/>
        </w:trPr>
        <w:tc>
          <w:tcPr>
            <w:tcW w:w="2948" w:type="dxa"/>
            <w:shd w:val="clear" w:color="auto" w:fill="F2F2F2"/>
            <w:tcMar>
              <w:top w:w="100" w:type="dxa"/>
              <w:left w:w="110" w:type="dxa"/>
              <w:bottom w:w="100" w:type="dxa"/>
              <w:right w:w="110" w:type="dxa"/>
            </w:tcMar>
            <w:vAlign w:val="center"/>
          </w:tcPr>
          <w:p w14:paraId="36D555D6" w14:textId="77777777" w:rsidR="00E74442" w:rsidRDefault="00D9550E">
            <w:pPr>
              <w:spacing w:line="245" w:lineRule="auto"/>
            </w:pPr>
            <w:r>
              <w:rPr>
                <w:b/>
                <w:sz w:val="16"/>
              </w:rPr>
              <w:t>Compatibilité</w:t>
            </w:r>
          </w:p>
        </w:tc>
        <w:tc>
          <w:tcPr>
            <w:tcW w:w="2012" w:type="dxa"/>
            <w:shd w:val="clear" w:color="auto" w:fill="F2F2F2"/>
            <w:tcMar>
              <w:top w:w="100" w:type="dxa"/>
              <w:left w:w="110" w:type="dxa"/>
              <w:bottom w:w="100" w:type="dxa"/>
              <w:right w:w="110" w:type="dxa"/>
            </w:tcMar>
            <w:vAlign w:val="center"/>
          </w:tcPr>
          <w:p w14:paraId="314AC816" w14:textId="77777777" w:rsidR="00E74442" w:rsidRDefault="00D9550E">
            <w:pPr>
              <w:spacing w:line="245" w:lineRule="auto"/>
              <w:jc w:val="center"/>
            </w:pPr>
            <w:r>
              <w:rPr>
                <w:sz w:val="16"/>
              </w:rPr>
              <w:t>Variable</w:t>
            </w:r>
          </w:p>
        </w:tc>
        <w:tc>
          <w:tcPr>
            <w:tcW w:w="2012" w:type="dxa"/>
            <w:shd w:val="clear" w:color="auto" w:fill="F9E8ED"/>
            <w:tcMar>
              <w:top w:w="100" w:type="dxa"/>
              <w:left w:w="110" w:type="dxa"/>
              <w:bottom w:w="100" w:type="dxa"/>
              <w:right w:w="110" w:type="dxa"/>
            </w:tcMar>
            <w:vAlign w:val="center"/>
          </w:tcPr>
          <w:p w14:paraId="1CEAC990" w14:textId="77777777" w:rsidR="00E74442" w:rsidRDefault="00D9550E">
            <w:pPr>
              <w:spacing w:line="245" w:lineRule="auto"/>
              <w:jc w:val="center"/>
            </w:pPr>
            <w:r>
              <w:rPr>
                <w:sz w:val="16"/>
              </w:rPr>
              <w:t>Élevée</w:t>
            </w:r>
          </w:p>
        </w:tc>
        <w:tc>
          <w:tcPr>
            <w:tcW w:w="2012" w:type="dxa"/>
            <w:shd w:val="clear" w:color="auto" w:fill="F2F2F2"/>
            <w:tcMar>
              <w:top w:w="100" w:type="dxa"/>
              <w:left w:w="110" w:type="dxa"/>
              <w:bottom w:w="100" w:type="dxa"/>
              <w:right w:w="110" w:type="dxa"/>
            </w:tcMar>
            <w:vAlign w:val="center"/>
          </w:tcPr>
          <w:p w14:paraId="76435D6B" w14:textId="77777777" w:rsidR="00E74442" w:rsidRDefault="00D9550E">
            <w:pPr>
              <w:spacing w:line="245" w:lineRule="auto"/>
              <w:jc w:val="center"/>
            </w:pPr>
            <w:r>
              <w:rPr>
                <w:sz w:val="16"/>
              </w:rPr>
              <w:t>Élevée</w:t>
            </w:r>
          </w:p>
        </w:tc>
      </w:tr>
      <w:tr w:rsidR="00E74442" w14:paraId="7FBA4A42" w14:textId="77777777">
        <w:trPr>
          <w:jc w:val="center"/>
        </w:trPr>
        <w:tc>
          <w:tcPr>
            <w:tcW w:w="2948" w:type="dxa"/>
            <w:tcMar>
              <w:top w:w="100" w:type="dxa"/>
              <w:left w:w="110" w:type="dxa"/>
              <w:bottom w:w="100" w:type="dxa"/>
              <w:right w:w="110" w:type="dxa"/>
            </w:tcMar>
            <w:vAlign w:val="center"/>
          </w:tcPr>
          <w:p w14:paraId="3E22CD34" w14:textId="77777777" w:rsidR="00E74442" w:rsidRDefault="00D9550E">
            <w:pPr>
              <w:spacing w:line="245" w:lineRule="auto"/>
            </w:pPr>
            <w:r>
              <w:rPr>
                <w:b/>
                <w:sz w:val="16"/>
              </w:rPr>
              <w:t>Actualisation automatique</w:t>
            </w:r>
          </w:p>
        </w:tc>
        <w:tc>
          <w:tcPr>
            <w:tcW w:w="2012" w:type="dxa"/>
            <w:tcMar>
              <w:top w:w="100" w:type="dxa"/>
              <w:left w:w="110" w:type="dxa"/>
              <w:bottom w:w="100" w:type="dxa"/>
              <w:right w:w="110" w:type="dxa"/>
            </w:tcMar>
            <w:vAlign w:val="center"/>
          </w:tcPr>
          <w:p w14:paraId="5827188F" w14:textId="77777777" w:rsidR="00E74442" w:rsidRDefault="00D9550E">
            <w:pPr>
              <w:spacing w:line="245" w:lineRule="auto"/>
              <w:jc w:val="center"/>
            </w:pPr>
            <w:r>
              <w:rPr>
                <w:sz w:val="16"/>
              </w:rPr>
              <w:t>Possible</w:t>
            </w:r>
          </w:p>
        </w:tc>
        <w:tc>
          <w:tcPr>
            <w:tcW w:w="2012" w:type="dxa"/>
            <w:shd w:val="clear" w:color="auto" w:fill="F9E8ED"/>
            <w:tcMar>
              <w:top w:w="100" w:type="dxa"/>
              <w:left w:w="110" w:type="dxa"/>
              <w:bottom w:w="100" w:type="dxa"/>
              <w:right w:w="110" w:type="dxa"/>
            </w:tcMar>
            <w:vAlign w:val="center"/>
          </w:tcPr>
          <w:p w14:paraId="6EE60987" w14:textId="77777777" w:rsidR="00E74442" w:rsidRDefault="00D9550E">
            <w:pPr>
              <w:spacing w:line="245" w:lineRule="auto"/>
              <w:jc w:val="center"/>
            </w:pPr>
            <w:r>
              <w:rPr>
                <w:sz w:val="16"/>
              </w:rPr>
              <w:t>Non</w:t>
            </w:r>
          </w:p>
        </w:tc>
        <w:tc>
          <w:tcPr>
            <w:tcW w:w="2012" w:type="dxa"/>
            <w:tcMar>
              <w:top w:w="100" w:type="dxa"/>
              <w:left w:w="110" w:type="dxa"/>
              <w:bottom w:w="100" w:type="dxa"/>
              <w:right w:w="110" w:type="dxa"/>
            </w:tcMar>
            <w:vAlign w:val="center"/>
          </w:tcPr>
          <w:p w14:paraId="0A08693F" w14:textId="77777777" w:rsidR="00E74442" w:rsidRDefault="00D9550E">
            <w:pPr>
              <w:spacing w:line="245" w:lineRule="auto"/>
              <w:jc w:val="center"/>
            </w:pPr>
            <w:r>
              <w:rPr>
                <w:sz w:val="16"/>
              </w:rPr>
              <w:t>Oui</w:t>
            </w:r>
          </w:p>
        </w:tc>
      </w:tr>
      <w:tr w:rsidR="00E74442" w14:paraId="504BEF62" w14:textId="77777777">
        <w:trPr>
          <w:jc w:val="center"/>
        </w:trPr>
        <w:tc>
          <w:tcPr>
            <w:tcW w:w="2948" w:type="dxa"/>
            <w:shd w:val="clear" w:color="auto" w:fill="F2F2F2"/>
            <w:tcMar>
              <w:top w:w="100" w:type="dxa"/>
              <w:left w:w="110" w:type="dxa"/>
              <w:bottom w:w="100" w:type="dxa"/>
              <w:right w:w="110" w:type="dxa"/>
            </w:tcMar>
            <w:vAlign w:val="center"/>
          </w:tcPr>
          <w:p w14:paraId="28BFC4E8" w14:textId="77777777" w:rsidR="00E74442" w:rsidRDefault="00D9550E">
            <w:pPr>
              <w:spacing w:line="245" w:lineRule="auto"/>
            </w:pPr>
            <w:r>
              <w:rPr>
                <w:b/>
                <w:sz w:val="16"/>
              </w:rPr>
              <w:t>Contrôle des transformations</w:t>
            </w:r>
          </w:p>
        </w:tc>
        <w:tc>
          <w:tcPr>
            <w:tcW w:w="2012" w:type="dxa"/>
            <w:shd w:val="clear" w:color="auto" w:fill="F2F2F2"/>
            <w:tcMar>
              <w:top w:w="100" w:type="dxa"/>
              <w:left w:w="110" w:type="dxa"/>
              <w:bottom w:w="100" w:type="dxa"/>
              <w:right w:w="110" w:type="dxa"/>
            </w:tcMar>
            <w:vAlign w:val="center"/>
          </w:tcPr>
          <w:p w14:paraId="5FF1C6BB" w14:textId="77777777" w:rsidR="00E74442" w:rsidRDefault="00D9550E">
            <w:pPr>
              <w:spacing w:line="245" w:lineRule="auto"/>
              <w:jc w:val="center"/>
            </w:pPr>
            <w:r>
              <w:rPr>
                <w:sz w:val="16"/>
              </w:rPr>
              <w:t>Limité</w:t>
            </w:r>
          </w:p>
        </w:tc>
        <w:tc>
          <w:tcPr>
            <w:tcW w:w="2012" w:type="dxa"/>
            <w:shd w:val="clear" w:color="auto" w:fill="F9E8ED"/>
            <w:tcMar>
              <w:top w:w="100" w:type="dxa"/>
              <w:left w:w="110" w:type="dxa"/>
              <w:bottom w:w="100" w:type="dxa"/>
              <w:right w:w="110" w:type="dxa"/>
            </w:tcMar>
            <w:vAlign w:val="center"/>
          </w:tcPr>
          <w:p w14:paraId="5961D497" w14:textId="77777777" w:rsidR="00E74442" w:rsidRDefault="00D9550E">
            <w:pPr>
              <w:spacing w:line="245" w:lineRule="auto"/>
              <w:jc w:val="center"/>
            </w:pPr>
            <w:r>
              <w:rPr>
                <w:sz w:val="16"/>
              </w:rPr>
              <w:t>Élevé avec pandas</w:t>
            </w:r>
          </w:p>
        </w:tc>
        <w:tc>
          <w:tcPr>
            <w:tcW w:w="2012" w:type="dxa"/>
            <w:shd w:val="clear" w:color="auto" w:fill="F2F2F2"/>
            <w:tcMar>
              <w:top w:w="100" w:type="dxa"/>
              <w:left w:w="110" w:type="dxa"/>
              <w:bottom w:w="100" w:type="dxa"/>
              <w:right w:w="110" w:type="dxa"/>
            </w:tcMar>
            <w:vAlign w:val="center"/>
          </w:tcPr>
          <w:p w14:paraId="19258AD6" w14:textId="77777777" w:rsidR="00E74442" w:rsidRDefault="00D9550E">
            <w:pPr>
              <w:spacing w:line="245" w:lineRule="auto"/>
              <w:jc w:val="center"/>
            </w:pPr>
            <w:r>
              <w:rPr>
                <w:sz w:val="16"/>
              </w:rPr>
              <w:t>Élevé</w:t>
            </w:r>
          </w:p>
        </w:tc>
      </w:tr>
      <w:tr w:rsidR="00E74442" w14:paraId="250B8086" w14:textId="77777777">
        <w:trPr>
          <w:jc w:val="center"/>
        </w:trPr>
        <w:tc>
          <w:tcPr>
            <w:tcW w:w="2948" w:type="dxa"/>
            <w:tcMar>
              <w:top w:w="100" w:type="dxa"/>
              <w:left w:w="110" w:type="dxa"/>
              <w:bottom w:w="100" w:type="dxa"/>
              <w:right w:w="110" w:type="dxa"/>
            </w:tcMar>
            <w:vAlign w:val="center"/>
          </w:tcPr>
          <w:p w14:paraId="0C2B72EC" w14:textId="77777777" w:rsidR="00E74442" w:rsidRDefault="00D9550E">
            <w:pPr>
              <w:spacing w:line="245" w:lineRule="auto"/>
            </w:pPr>
            <w:r>
              <w:rPr>
                <w:b/>
                <w:sz w:val="16"/>
              </w:rPr>
              <w:t>Partage</w:t>
            </w:r>
          </w:p>
        </w:tc>
        <w:tc>
          <w:tcPr>
            <w:tcW w:w="2012" w:type="dxa"/>
            <w:tcMar>
              <w:top w:w="100" w:type="dxa"/>
              <w:left w:w="110" w:type="dxa"/>
              <w:bottom w:w="100" w:type="dxa"/>
              <w:right w:w="110" w:type="dxa"/>
            </w:tcMar>
            <w:vAlign w:val="center"/>
          </w:tcPr>
          <w:p w14:paraId="79E485EC" w14:textId="77777777" w:rsidR="00E74442" w:rsidRDefault="00D9550E">
            <w:pPr>
              <w:spacing w:line="245" w:lineRule="auto"/>
              <w:jc w:val="center"/>
            </w:pPr>
            <w:r>
              <w:rPr>
                <w:sz w:val="16"/>
              </w:rPr>
              <w:t>Moyen</w:t>
            </w:r>
          </w:p>
        </w:tc>
        <w:tc>
          <w:tcPr>
            <w:tcW w:w="2012" w:type="dxa"/>
            <w:shd w:val="clear" w:color="auto" w:fill="F9E8ED"/>
            <w:tcMar>
              <w:top w:w="100" w:type="dxa"/>
              <w:left w:w="110" w:type="dxa"/>
              <w:bottom w:w="100" w:type="dxa"/>
              <w:right w:w="110" w:type="dxa"/>
            </w:tcMar>
            <w:vAlign w:val="center"/>
          </w:tcPr>
          <w:p w14:paraId="4EF2A5CB" w14:textId="77777777" w:rsidR="00E74442" w:rsidRDefault="00D9550E">
            <w:pPr>
              <w:spacing w:line="245" w:lineRule="auto"/>
              <w:jc w:val="center"/>
            </w:pPr>
            <w:r>
              <w:rPr>
                <w:sz w:val="16"/>
              </w:rPr>
              <w:t>Simple</w:t>
            </w:r>
          </w:p>
        </w:tc>
        <w:tc>
          <w:tcPr>
            <w:tcW w:w="2012" w:type="dxa"/>
            <w:tcMar>
              <w:top w:w="100" w:type="dxa"/>
              <w:left w:w="110" w:type="dxa"/>
              <w:bottom w:w="100" w:type="dxa"/>
              <w:right w:w="110" w:type="dxa"/>
            </w:tcMar>
            <w:vAlign w:val="center"/>
          </w:tcPr>
          <w:p w14:paraId="4DCF4EB6" w14:textId="77777777" w:rsidR="00E74442" w:rsidRDefault="00D9550E">
            <w:pPr>
              <w:spacing w:line="245" w:lineRule="auto"/>
              <w:jc w:val="center"/>
            </w:pPr>
            <w:r>
              <w:rPr>
                <w:sz w:val="16"/>
              </w:rPr>
              <w:t>Moyen</w:t>
            </w:r>
          </w:p>
        </w:tc>
      </w:tr>
      <w:tr w:rsidR="00E74442" w14:paraId="5570EEA1" w14:textId="77777777">
        <w:trPr>
          <w:jc w:val="center"/>
        </w:trPr>
        <w:tc>
          <w:tcPr>
            <w:tcW w:w="2948" w:type="dxa"/>
            <w:shd w:val="clear" w:color="auto" w:fill="F2F2F2"/>
            <w:tcMar>
              <w:top w:w="100" w:type="dxa"/>
              <w:left w:w="110" w:type="dxa"/>
              <w:bottom w:w="100" w:type="dxa"/>
              <w:right w:w="110" w:type="dxa"/>
            </w:tcMar>
            <w:vAlign w:val="center"/>
          </w:tcPr>
          <w:p w14:paraId="454E5771" w14:textId="77777777" w:rsidR="00E74442" w:rsidRDefault="00D9550E">
            <w:pPr>
              <w:spacing w:line="245" w:lineRule="auto"/>
            </w:pPr>
            <w:r>
              <w:rPr>
                <w:b/>
                <w:sz w:val="16"/>
              </w:rPr>
              <w:t>Maintenance</w:t>
            </w:r>
          </w:p>
        </w:tc>
        <w:tc>
          <w:tcPr>
            <w:tcW w:w="2012" w:type="dxa"/>
            <w:shd w:val="clear" w:color="auto" w:fill="F2F2F2"/>
            <w:tcMar>
              <w:top w:w="100" w:type="dxa"/>
              <w:left w:w="110" w:type="dxa"/>
              <w:bottom w:w="100" w:type="dxa"/>
              <w:right w:w="110" w:type="dxa"/>
            </w:tcMar>
            <w:vAlign w:val="center"/>
          </w:tcPr>
          <w:p w14:paraId="697D5DD2" w14:textId="77777777" w:rsidR="00E74442" w:rsidRDefault="00D9550E">
            <w:pPr>
              <w:spacing w:line="245" w:lineRule="auto"/>
              <w:jc w:val="center"/>
            </w:pPr>
            <w:r>
              <w:rPr>
                <w:sz w:val="16"/>
              </w:rPr>
              <w:t>Moyenne</w:t>
            </w:r>
          </w:p>
        </w:tc>
        <w:tc>
          <w:tcPr>
            <w:tcW w:w="2012" w:type="dxa"/>
            <w:shd w:val="clear" w:color="auto" w:fill="F9E8ED"/>
            <w:tcMar>
              <w:top w:w="100" w:type="dxa"/>
              <w:left w:w="110" w:type="dxa"/>
              <w:bottom w:w="100" w:type="dxa"/>
              <w:right w:w="110" w:type="dxa"/>
            </w:tcMar>
            <w:vAlign w:val="center"/>
          </w:tcPr>
          <w:p w14:paraId="09851DFB" w14:textId="77777777" w:rsidR="00E74442" w:rsidRDefault="00D9550E">
            <w:pPr>
              <w:spacing w:line="245" w:lineRule="auto"/>
              <w:jc w:val="center"/>
            </w:pPr>
            <w:r>
              <w:rPr>
                <w:sz w:val="16"/>
              </w:rPr>
              <w:t>Faible</w:t>
            </w:r>
          </w:p>
        </w:tc>
        <w:tc>
          <w:tcPr>
            <w:tcW w:w="2012" w:type="dxa"/>
            <w:shd w:val="clear" w:color="auto" w:fill="F2F2F2"/>
            <w:tcMar>
              <w:top w:w="100" w:type="dxa"/>
              <w:left w:w="110" w:type="dxa"/>
              <w:bottom w:w="100" w:type="dxa"/>
              <w:right w:w="110" w:type="dxa"/>
            </w:tcMar>
            <w:vAlign w:val="center"/>
          </w:tcPr>
          <w:p w14:paraId="52DBCDBF" w14:textId="77777777" w:rsidR="00E74442" w:rsidRDefault="00D9550E">
            <w:pPr>
              <w:spacing w:line="245" w:lineRule="auto"/>
              <w:jc w:val="center"/>
            </w:pPr>
            <w:r>
              <w:rPr>
                <w:sz w:val="16"/>
              </w:rPr>
              <w:t>Élevée</w:t>
            </w:r>
          </w:p>
        </w:tc>
      </w:tr>
      <w:tr w:rsidR="00E74442" w14:paraId="330E4144" w14:textId="77777777">
        <w:trPr>
          <w:jc w:val="center"/>
        </w:trPr>
        <w:tc>
          <w:tcPr>
            <w:tcW w:w="2948" w:type="dxa"/>
            <w:tcMar>
              <w:top w:w="100" w:type="dxa"/>
              <w:left w:w="110" w:type="dxa"/>
              <w:bottom w:w="100" w:type="dxa"/>
              <w:right w:w="110" w:type="dxa"/>
            </w:tcMar>
            <w:vAlign w:val="center"/>
          </w:tcPr>
          <w:p w14:paraId="687F72F3" w14:textId="77777777" w:rsidR="00E74442" w:rsidRDefault="00D9550E">
            <w:pPr>
              <w:spacing w:line="245" w:lineRule="auto"/>
            </w:pPr>
            <w:r>
              <w:rPr>
                <w:b/>
                <w:sz w:val="16"/>
              </w:rPr>
              <w:t>Adéquation au besoin actuel</w:t>
            </w:r>
          </w:p>
        </w:tc>
        <w:tc>
          <w:tcPr>
            <w:tcW w:w="2012" w:type="dxa"/>
            <w:tcMar>
              <w:top w:w="100" w:type="dxa"/>
              <w:left w:w="110" w:type="dxa"/>
              <w:bottom w:w="100" w:type="dxa"/>
              <w:right w:w="110" w:type="dxa"/>
            </w:tcMar>
            <w:vAlign w:val="center"/>
          </w:tcPr>
          <w:p w14:paraId="7C69B3A8" w14:textId="77777777" w:rsidR="00E74442" w:rsidRDefault="00D9550E">
            <w:pPr>
              <w:spacing w:line="245" w:lineRule="auto"/>
              <w:jc w:val="center"/>
            </w:pPr>
            <w:r>
              <w:rPr>
                <w:sz w:val="16"/>
              </w:rPr>
              <w:t>Moyenne</w:t>
            </w:r>
          </w:p>
        </w:tc>
        <w:tc>
          <w:tcPr>
            <w:tcW w:w="2012" w:type="dxa"/>
            <w:shd w:val="clear" w:color="auto" w:fill="F9E8ED"/>
            <w:tcMar>
              <w:top w:w="100" w:type="dxa"/>
              <w:left w:w="110" w:type="dxa"/>
              <w:bottom w:w="100" w:type="dxa"/>
              <w:right w:w="110" w:type="dxa"/>
            </w:tcMar>
            <w:vAlign w:val="center"/>
          </w:tcPr>
          <w:p w14:paraId="7E1E3CFF" w14:textId="77777777" w:rsidR="00E74442" w:rsidRDefault="00D9550E">
            <w:pPr>
              <w:spacing w:line="245" w:lineRule="auto"/>
              <w:jc w:val="center"/>
            </w:pPr>
            <w:r>
              <w:rPr>
                <w:b/>
                <w:sz w:val="16"/>
              </w:rPr>
              <w:t>Élevée</w:t>
            </w:r>
          </w:p>
        </w:tc>
        <w:tc>
          <w:tcPr>
            <w:tcW w:w="2012" w:type="dxa"/>
            <w:tcMar>
              <w:top w:w="100" w:type="dxa"/>
              <w:left w:w="110" w:type="dxa"/>
              <w:bottom w:w="100" w:type="dxa"/>
              <w:right w:w="110" w:type="dxa"/>
            </w:tcMar>
            <w:vAlign w:val="center"/>
          </w:tcPr>
          <w:p w14:paraId="69170456" w14:textId="77777777" w:rsidR="00E74442" w:rsidRDefault="00D9550E">
            <w:pPr>
              <w:spacing w:line="245" w:lineRule="auto"/>
              <w:jc w:val="center"/>
            </w:pPr>
            <w:r>
              <w:rPr>
                <w:sz w:val="16"/>
              </w:rPr>
              <w:t>Moyenne</w:t>
            </w:r>
          </w:p>
        </w:tc>
      </w:tr>
    </w:tbl>
    <w:p w14:paraId="73144440" w14:textId="77777777" w:rsidR="00E14AD2" w:rsidRDefault="00E14AD2">
      <w:pPr>
        <w:keepLines/>
        <w:spacing w:after="180" w:line="283" w:lineRule="auto"/>
        <w:jc w:val="both"/>
        <w:rPr>
          <w:i/>
        </w:rPr>
      </w:pPr>
    </w:p>
    <w:p w14:paraId="44EAA85E" w14:textId="40A41DB3" w:rsidR="00E74442" w:rsidRDefault="00D9550E">
      <w:pPr>
        <w:keepLines/>
        <w:spacing w:after="180" w:line="283" w:lineRule="auto"/>
        <w:jc w:val="both"/>
      </w:pPr>
      <w:r>
        <w:rPr>
          <w:i/>
        </w:rPr>
        <w:t>Évaluation fondée sur le volume disponible, la compatibilité avec Power BI, les contrôles réalisés dans le notebook et le caractère ponctuel de l'extraction.</w:t>
      </w:r>
    </w:p>
    <w:p w14:paraId="7949EFBE" w14:textId="77777777" w:rsidR="00E74442" w:rsidRDefault="00D9550E">
      <w:pPr>
        <w:keepNext/>
        <w:keepLines/>
        <w:spacing w:before="180" w:after="100"/>
      </w:pPr>
      <w:r>
        <w:rPr>
          <w:b/>
          <w:sz w:val="24"/>
        </w:rPr>
        <w:t>5.3 Avantages et limites de l'approche retenue</w:t>
      </w:r>
    </w:p>
    <w:p w14:paraId="247F44CF" w14:textId="77777777" w:rsidR="00E74442" w:rsidRDefault="00D9550E">
      <w:pPr>
        <w:keepLines/>
        <w:spacing w:after="140" w:line="283" w:lineRule="auto"/>
        <w:jc w:val="both"/>
      </w:pPr>
      <w:r>
        <w:t>L'extraction CSV offre le meilleur équilibre entre simplicité, portabilité et contrôle. Le notebook permet de vérifier les fichiers avant leur utilisation et fournit une trace des transformations. La principale limite reste l'absence d'actualisation automatique.</w:t>
      </w:r>
    </w:p>
    <w:p w14:paraId="417F8B8C" w14:textId="77777777" w:rsidR="00E74442" w:rsidRDefault="00D9550E">
      <w:pPr>
        <w:keepLines/>
        <w:spacing w:after="140" w:line="283" w:lineRule="auto"/>
        <w:jc w:val="both"/>
      </w:pPr>
      <w:r>
        <w:t>Je réduis ce risque en exportant les quatre tables au cours de la même opération, en conservant les fichiers bruts et en relançant l'ensemble des contrôles après chaque nouvel export. Si la fréquence des mises à jour augmente, je réévaluerai cette décision en faveur d'un ETL.</w:t>
      </w:r>
    </w:p>
    <w:p w14:paraId="5519453C" w14:textId="77777777" w:rsidR="00E74442" w:rsidRDefault="00D9550E">
      <w:pPr>
        <w:keepNext/>
        <w:keepLines/>
        <w:pageBreakBefore/>
        <w:pBdr>
          <w:bottom w:val="single" w:sz="12" w:space="5" w:color="C90035"/>
        </w:pBdr>
        <w:spacing w:before="120" w:after="180"/>
      </w:pPr>
      <w:r>
        <w:rPr>
          <w:b/>
          <w:color w:val="C90035"/>
          <w:sz w:val="32"/>
        </w:rPr>
        <w:lastRenderedPageBreak/>
        <w:t>6. Conclusion</w:t>
      </w:r>
    </w:p>
    <w:p w14:paraId="458204A9" w14:textId="77777777" w:rsidR="00E74442" w:rsidRDefault="00D9550E">
      <w:pPr>
        <w:keepNext/>
        <w:keepLines/>
        <w:spacing w:before="180" w:after="100"/>
      </w:pPr>
      <w:r>
        <w:rPr>
          <w:b/>
          <w:sz w:val="24"/>
        </w:rPr>
        <w:t>6.1 Synthèse des principales conclusions</w:t>
      </w:r>
    </w:p>
    <w:p w14:paraId="27F99685" w14:textId="77777777" w:rsidR="00E74442" w:rsidRDefault="00D9550E">
      <w:pPr>
        <w:keepLines/>
        <w:spacing w:after="140" w:line="283" w:lineRule="auto"/>
        <w:jc w:val="both"/>
      </w:pPr>
      <w:r>
        <w:t>Je recommande l'extraction des données au format CSV. Cette solution est adaptée aux quatre tables, au volume de 22 346 lignes et au besoin actuel. Elle reste compatible avec Power BI Desktop et permet de conserver la préparation des données dans un notebook pandas vérifiable.</w:t>
      </w:r>
    </w:p>
    <w:p w14:paraId="2D103EF7" w14:textId="77777777" w:rsidR="00E74442" w:rsidRDefault="00D9550E">
      <w:pPr>
        <w:keepLines/>
        <w:spacing w:after="140" w:line="283" w:lineRule="auto"/>
        <w:jc w:val="both"/>
      </w:pPr>
      <w:r>
        <w:t>Les contrôles confirment l'unicité des clés et la cohérence générale des relations. Les valeurs manquantes, les absences de ventes, l'anomalie promotionnelle, la date invalide et les lignes d'octobre 2023 restent documentées. Je conserve ces éléments sans correction arbitraire.</w:t>
      </w:r>
    </w:p>
    <w:p w14:paraId="634C4A9E" w14:textId="77777777" w:rsidR="00E74442" w:rsidRDefault="00D9550E">
      <w:pPr>
        <w:keepNext/>
        <w:keepLines/>
        <w:spacing w:before="180" w:after="100"/>
      </w:pPr>
      <w:r>
        <w:rPr>
          <w:b/>
          <w:sz w:val="24"/>
        </w:rPr>
        <w:t>6.2 Recommandations pour la mise en œuvre</w:t>
      </w:r>
    </w:p>
    <w:p w14:paraId="00D774C8" w14:textId="77777777" w:rsidR="00E74442" w:rsidRDefault="00D9550E">
      <w:pPr>
        <w:keepLines/>
        <w:spacing w:after="140" w:line="283" w:lineRule="auto"/>
        <w:jc w:val="both"/>
      </w:pPr>
      <w:r>
        <w:t>Je conserve les exports d'origine, puis je travaille uniquement sur les copies des DataFrames. Je charge ensuite dans Power BI les données contrôlées correspondant à la période annoncée. Les lignes d'octobre 2023 restent isolées jusqu'à validation métier.</w:t>
      </w:r>
    </w:p>
    <w:p w14:paraId="64A7C6EA" w14:textId="77777777" w:rsidR="00E74442" w:rsidRDefault="00D9550E">
      <w:pPr>
        <w:keepLines/>
        <w:spacing w:after="140" w:line="283" w:lineRule="auto"/>
        <w:jc w:val="both"/>
      </w:pPr>
      <w:r>
        <w:t>L'ETL constitue une évolution possible si l'extraction devient régulière. Dans le contexte actuel, le CSV reste la solution la plus simple à mettre en place et la plus facile à partager.</w:t>
      </w:r>
    </w:p>
    <w:p w14:paraId="0B02B4E6" w14:textId="77777777" w:rsidR="00F4410E" w:rsidRDefault="00F4410E">
      <w:pPr>
        <w:keepLines/>
        <w:spacing w:after="140" w:line="283" w:lineRule="auto"/>
        <w:jc w:val="both"/>
      </w:pPr>
    </w:p>
    <w:p w14:paraId="6ADB2B7C" w14:textId="77777777" w:rsidR="00F4410E" w:rsidRDefault="00F4410E">
      <w:pPr>
        <w:keepLines/>
        <w:spacing w:after="140" w:line="283" w:lineRule="auto"/>
        <w:jc w:val="both"/>
      </w:pPr>
    </w:p>
    <w:p w14:paraId="6BC87EE8" w14:textId="77777777" w:rsidR="00F4410E" w:rsidRDefault="00F4410E">
      <w:pPr>
        <w:keepLines/>
        <w:spacing w:after="140" w:line="283" w:lineRule="auto"/>
        <w:jc w:val="both"/>
      </w:pPr>
    </w:p>
    <w:p w14:paraId="37EBE0D9" w14:textId="77777777" w:rsidR="00F4410E" w:rsidRDefault="00F4410E">
      <w:pPr>
        <w:keepLines/>
        <w:spacing w:after="140" w:line="283" w:lineRule="auto"/>
        <w:jc w:val="both"/>
      </w:pPr>
    </w:p>
    <w:p w14:paraId="6405F432" w14:textId="77777777" w:rsidR="00F4410E" w:rsidRDefault="00F4410E">
      <w:pPr>
        <w:keepLines/>
        <w:spacing w:after="140" w:line="283" w:lineRule="auto"/>
        <w:jc w:val="both"/>
      </w:pPr>
    </w:p>
    <w:p w14:paraId="74735471" w14:textId="77777777" w:rsidR="00F4410E" w:rsidRDefault="00F4410E">
      <w:pPr>
        <w:keepLines/>
        <w:spacing w:after="140" w:line="283" w:lineRule="auto"/>
        <w:jc w:val="both"/>
      </w:pPr>
    </w:p>
    <w:p w14:paraId="22E23A51" w14:textId="77777777" w:rsidR="00F4410E" w:rsidRDefault="00F4410E">
      <w:pPr>
        <w:keepLines/>
        <w:spacing w:after="140" w:line="283" w:lineRule="auto"/>
        <w:jc w:val="both"/>
      </w:pPr>
    </w:p>
    <w:p w14:paraId="519B9564" w14:textId="77777777" w:rsidR="00F4410E" w:rsidRDefault="00F4410E">
      <w:pPr>
        <w:keepLines/>
        <w:spacing w:after="140" w:line="283" w:lineRule="auto"/>
        <w:jc w:val="both"/>
      </w:pPr>
    </w:p>
    <w:p w14:paraId="320B938F" w14:textId="77777777" w:rsidR="00F4410E" w:rsidRDefault="00F4410E">
      <w:pPr>
        <w:keepLines/>
        <w:spacing w:after="140" w:line="283" w:lineRule="auto"/>
        <w:jc w:val="both"/>
      </w:pPr>
    </w:p>
    <w:p w14:paraId="1130A846" w14:textId="77777777" w:rsidR="00F4410E" w:rsidRDefault="00F4410E">
      <w:pPr>
        <w:keepLines/>
        <w:spacing w:after="140" w:line="283" w:lineRule="auto"/>
        <w:jc w:val="both"/>
      </w:pPr>
    </w:p>
    <w:p w14:paraId="270C188D" w14:textId="77777777" w:rsidR="00F4410E" w:rsidRDefault="00F4410E">
      <w:pPr>
        <w:keepLines/>
        <w:spacing w:after="140" w:line="283" w:lineRule="auto"/>
        <w:jc w:val="both"/>
      </w:pPr>
    </w:p>
    <w:p w14:paraId="7DAE47C4" w14:textId="77777777" w:rsidR="00F4410E" w:rsidRDefault="00F4410E">
      <w:pPr>
        <w:keepLines/>
        <w:spacing w:after="140" w:line="283" w:lineRule="auto"/>
        <w:jc w:val="both"/>
      </w:pPr>
    </w:p>
    <w:p w14:paraId="11EBFB50" w14:textId="77777777" w:rsidR="00F4410E" w:rsidRDefault="00F4410E">
      <w:pPr>
        <w:keepLines/>
        <w:spacing w:after="140" w:line="283" w:lineRule="auto"/>
        <w:jc w:val="both"/>
      </w:pPr>
    </w:p>
    <w:p w14:paraId="2DCA978E" w14:textId="77777777" w:rsidR="00F4410E" w:rsidRDefault="00F4410E">
      <w:pPr>
        <w:keepLines/>
        <w:spacing w:after="140" w:line="283" w:lineRule="auto"/>
        <w:jc w:val="both"/>
      </w:pPr>
    </w:p>
    <w:p w14:paraId="33E6AAF0" w14:textId="77777777" w:rsidR="00F4410E" w:rsidRDefault="00F4410E">
      <w:pPr>
        <w:keepLines/>
        <w:spacing w:after="140" w:line="283" w:lineRule="auto"/>
        <w:jc w:val="both"/>
      </w:pPr>
    </w:p>
    <w:p w14:paraId="36F5DE09" w14:textId="77777777" w:rsidR="00F4410E" w:rsidRDefault="00F4410E">
      <w:pPr>
        <w:keepLines/>
        <w:spacing w:after="140" w:line="283" w:lineRule="auto"/>
        <w:jc w:val="both"/>
      </w:pPr>
    </w:p>
    <w:p w14:paraId="1386E9EF" w14:textId="77777777" w:rsidR="00E74442" w:rsidRDefault="00D9550E">
      <w:pPr>
        <w:keepNext/>
        <w:keepLines/>
        <w:pBdr>
          <w:bottom w:val="single" w:sz="12" w:space="5" w:color="C90035"/>
        </w:pBdr>
        <w:spacing w:before="120" w:after="180"/>
      </w:pPr>
      <w:r>
        <w:rPr>
          <w:b/>
          <w:color w:val="C90035"/>
          <w:sz w:val="32"/>
        </w:rPr>
        <w:lastRenderedPageBreak/>
        <w:t>Annexes</w:t>
      </w:r>
    </w:p>
    <w:p w14:paraId="39C93C7B" w14:textId="77777777" w:rsidR="00E74442" w:rsidRDefault="00D9550E">
      <w:pPr>
        <w:keepNext/>
        <w:keepLines/>
        <w:spacing w:before="180" w:after="100"/>
      </w:pPr>
      <w:r>
        <w:rPr>
          <w:b/>
          <w:sz w:val="24"/>
        </w:rPr>
        <w:t>A. Sources de données utilisées</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664"/>
        <w:gridCol w:w="6349"/>
      </w:tblGrid>
      <w:tr w:rsidR="00E74442" w14:paraId="12266617" w14:textId="77777777">
        <w:trPr>
          <w:tblHeader/>
          <w:jc w:val="center"/>
        </w:trPr>
        <w:tc>
          <w:tcPr>
            <w:tcW w:w="2664" w:type="dxa"/>
            <w:shd w:val="clear" w:color="auto" w:fill="151515"/>
            <w:tcMar>
              <w:top w:w="100" w:type="dxa"/>
              <w:left w:w="110" w:type="dxa"/>
              <w:bottom w:w="100" w:type="dxa"/>
              <w:right w:w="110" w:type="dxa"/>
            </w:tcMar>
          </w:tcPr>
          <w:p w14:paraId="78221F89" w14:textId="77777777" w:rsidR="00E74442" w:rsidRDefault="00D9550E">
            <w:r>
              <w:rPr>
                <w:b/>
                <w:color w:val="FFFFFF"/>
                <w:sz w:val="17"/>
              </w:rPr>
              <w:t>Élément</w:t>
            </w:r>
          </w:p>
        </w:tc>
        <w:tc>
          <w:tcPr>
            <w:tcW w:w="6349" w:type="dxa"/>
            <w:shd w:val="clear" w:color="auto" w:fill="151515"/>
            <w:tcMar>
              <w:top w:w="100" w:type="dxa"/>
              <w:left w:w="110" w:type="dxa"/>
              <w:bottom w:w="100" w:type="dxa"/>
              <w:right w:w="110" w:type="dxa"/>
            </w:tcMar>
          </w:tcPr>
          <w:p w14:paraId="5020B757" w14:textId="77777777" w:rsidR="00E74442" w:rsidRDefault="00D9550E">
            <w:r>
              <w:rPr>
                <w:b/>
                <w:color w:val="FFFFFF"/>
                <w:sz w:val="17"/>
              </w:rPr>
              <w:t>Utilisation dans le projet</w:t>
            </w:r>
          </w:p>
        </w:tc>
      </w:tr>
      <w:tr w:rsidR="00E74442" w14:paraId="2B141883" w14:textId="77777777">
        <w:trPr>
          <w:jc w:val="center"/>
        </w:trPr>
        <w:tc>
          <w:tcPr>
            <w:tcW w:w="2664" w:type="dxa"/>
            <w:tcMar>
              <w:top w:w="100" w:type="dxa"/>
              <w:left w:w="110" w:type="dxa"/>
              <w:bottom w:w="100" w:type="dxa"/>
              <w:right w:w="110" w:type="dxa"/>
            </w:tcMar>
          </w:tcPr>
          <w:p w14:paraId="66273FE5" w14:textId="77777777" w:rsidR="00E74442" w:rsidRDefault="00D9550E">
            <w:pPr>
              <w:spacing w:line="252" w:lineRule="auto"/>
            </w:pPr>
            <w:r>
              <w:rPr>
                <w:b/>
                <w:sz w:val="17"/>
              </w:rPr>
              <w:t>Base SQLite Bottleneck</w:t>
            </w:r>
          </w:p>
        </w:tc>
        <w:tc>
          <w:tcPr>
            <w:tcW w:w="6349" w:type="dxa"/>
            <w:tcMar>
              <w:top w:w="100" w:type="dxa"/>
              <w:left w:w="110" w:type="dxa"/>
              <w:bottom w:w="100" w:type="dxa"/>
              <w:right w:w="110" w:type="dxa"/>
            </w:tcMar>
          </w:tcPr>
          <w:p w14:paraId="0ACB0F3C" w14:textId="77777777" w:rsidR="00E74442" w:rsidRDefault="00D9550E">
            <w:pPr>
              <w:spacing w:line="252" w:lineRule="auto"/>
            </w:pPr>
            <w:r>
              <w:rPr>
                <w:sz w:val="17"/>
              </w:rPr>
              <w:t>Source initiale contenant les tables Finance, Sales, Promo et Web.</w:t>
            </w:r>
          </w:p>
        </w:tc>
      </w:tr>
      <w:tr w:rsidR="00E74442" w14:paraId="11CD7123" w14:textId="77777777">
        <w:trPr>
          <w:jc w:val="center"/>
        </w:trPr>
        <w:tc>
          <w:tcPr>
            <w:tcW w:w="2664" w:type="dxa"/>
            <w:shd w:val="clear" w:color="auto" w:fill="F2F2F2"/>
            <w:tcMar>
              <w:top w:w="100" w:type="dxa"/>
              <w:left w:w="110" w:type="dxa"/>
              <w:bottom w:w="100" w:type="dxa"/>
              <w:right w:w="110" w:type="dxa"/>
            </w:tcMar>
          </w:tcPr>
          <w:p w14:paraId="3CFD1768" w14:textId="77777777" w:rsidR="00E74442" w:rsidRDefault="00D9550E">
            <w:pPr>
              <w:spacing w:line="252" w:lineRule="auto"/>
            </w:pPr>
            <w:r>
              <w:rPr>
                <w:b/>
                <w:sz w:val="17"/>
              </w:rPr>
              <w:t>Schéma relationnel</w:t>
            </w:r>
          </w:p>
        </w:tc>
        <w:tc>
          <w:tcPr>
            <w:tcW w:w="6349" w:type="dxa"/>
            <w:shd w:val="clear" w:color="auto" w:fill="F2F2F2"/>
            <w:tcMar>
              <w:top w:w="100" w:type="dxa"/>
              <w:left w:w="110" w:type="dxa"/>
              <w:bottom w:w="100" w:type="dxa"/>
              <w:right w:w="110" w:type="dxa"/>
            </w:tcMar>
          </w:tcPr>
          <w:p w14:paraId="5477C500" w14:textId="77777777" w:rsidR="00E74442" w:rsidRDefault="00D9550E">
            <w:pPr>
              <w:spacing w:line="252" w:lineRule="auto"/>
            </w:pPr>
            <w:r>
              <w:rPr>
                <w:sz w:val="17"/>
              </w:rPr>
              <w:t>Référence pour les clés, les types et les relations entre les tables.</w:t>
            </w:r>
          </w:p>
        </w:tc>
      </w:tr>
      <w:tr w:rsidR="00E74442" w14:paraId="62E79AD4" w14:textId="77777777">
        <w:trPr>
          <w:jc w:val="center"/>
        </w:trPr>
        <w:tc>
          <w:tcPr>
            <w:tcW w:w="2664" w:type="dxa"/>
            <w:tcMar>
              <w:top w:w="100" w:type="dxa"/>
              <w:left w:w="110" w:type="dxa"/>
              <w:bottom w:w="100" w:type="dxa"/>
              <w:right w:w="110" w:type="dxa"/>
            </w:tcMar>
          </w:tcPr>
          <w:p w14:paraId="117A00EB" w14:textId="77777777" w:rsidR="00E74442" w:rsidRDefault="00D9550E">
            <w:pPr>
              <w:spacing w:line="252" w:lineRule="auto"/>
            </w:pPr>
            <w:r>
              <w:rPr>
                <w:b/>
                <w:sz w:val="17"/>
              </w:rPr>
              <w:t>Dictionnaire de données</w:t>
            </w:r>
          </w:p>
        </w:tc>
        <w:tc>
          <w:tcPr>
            <w:tcW w:w="6349" w:type="dxa"/>
            <w:tcMar>
              <w:top w:w="100" w:type="dxa"/>
              <w:left w:w="110" w:type="dxa"/>
              <w:bottom w:w="100" w:type="dxa"/>
              <w:right w:w="110" w:type="dxa"/>
            </w:tcMar>
          </w:tcPr>
          <w:p w14:paraId="1081E980" w14:textId="77777777" w:rsidR="00E74442" w:rsidRDefault="00D9550E">
            <w:pPr>
              <w:spacing w:line="252" w:lineRule="auto"/>
            </w:pPr>
            <w:r>
              <w:rPr>
                <w:sz w:val="17"/>
              </w:rPr>
              <w:t>Référence pour la signification des colonnes et la période couverte.</w:t>
            </w:r>
          </w:p>
        </w:tc>
      </w:tr>
      <w:tr w:rsidR="00E74442" w14:paraId="08333438" w14:textId="77777777">
        <w:trPr>
          <w:jc w:val="center"/>
        </w:trPr>
        <w:tc>
          <w:tcPr>
            <w:tcW w:w="2664" w:type="dxa"/>
            <w:shd w:val="clear" w:color="auto" w:fill="F2F2F2"/>
            <w:tcMar>
              <w:top w:w="100" w:type="dxa"/>
              <w:left w:w="110" w:type="dxa"/>
              <w:bottom w:w="100" w:type="dxa"/>
              <w:right w:w="110" w:type="dxa"/>
            </w:tcMar>
          </w:tcPr>
          <w:p w14:paraId="6A2BB438" w14:textId="77777777" w:rsidR="00E74442" w:rsidRDefault="00D9550E">
            <w:pPr>
              <w:spacing w:line="252" w:lineRule="auto"/>
            </w:pPr>
            <w:r>
              <w:rPr>
                <w:b/>
                <w:sz w:val="17"/>
              </w:rPr>
              <w:t>Exports CSV</w:t>
            </w:r>
          </w:p>
        </w:tc>
        <w:tc>
          <w:tcPr>
            <w:tcW w:w="6349" w:type="dxa"/>
            <w:shd w:val="clear" w:color="auto" w:fill="F2F2F2"/>
            <w:tcMar>
              <w:top w:w="100" w:type="dxa"/>
              <w:left w:w="110" w:type="dxa"/>
              <w:bottom w:w="100" w:type="dxa"/>
              <w:right w:w="110" w:type="dxa"/>
            </w:tcMar>
          </w:tcPr>
          <w:p w14:paraId="29ADB631" w14:textId="77777777" w:rsidR="00E74442" w:rsidRDefault="00D9550E">
            <w:pPr>
              <w:spacing w:line="252" w:lineRule="auto"/>
            </w:pPr>
            <w:r>
              <w:rPr>
                <w:sz w:val="17"/>
              </w:rPr>
              <w:t>Finance.csv, Promo.csv, Sales.csv et Web.csv utilisés pour le test.</w:t>
            </w:r>
          </w:p>
        </w:tc>
      </w:tr>
      <w:tr w:rsidR="00E74442" w14:paraId="32773F98" w14:textId="77777777">
        <w:trPr>
          <w:jc w:val="center"/>
        </w:trPr>
        <w:tc>
          <w:tcPr>
            <w:tcW w:w="2664" w:type="dxa"/>
            <w:tcMar>
              <w:top w:w="100" w:type="dxa"/>
              <w:left w:w="110" w:type="dxa"/>
              <w:bottom w:w="100" w:type="dxa"/>
              <w:right w:w="110" w:type="dxa"/>
            </w:tcMar>
          </w:tcPr>
          <w:p w14:paraId="2F670796" w14:textId="77777777" w:rsidR="00E74442" w:rsidRDefault="00D9550E">
            <w:pPr>
              <w:spacing w:line="252" w:lineRule="auto"/>
            </w:pPr>
            <w:r>
              <w:rPr>
                <w:b/>
                <w:sz w:val="17"/>
              </w:rPr>
              <w:t>Notebook d'audit</w:t>
            </w:r>
          </w:p>
        </w:tc>
        <w:tc>
          <w:tcPr>
            <w:tcW w:w="6349" w:type="dxa"/>
            <w:tcMar>
              <w:top w:w="100" w:type="dxa"/>
              <w:left w:w="110" w:type="dxa"/>
              <w:bottom w:w="100" w:type="dxa"/>
              <w:right w:w="110" w:type="dxa"/>
            </w:tcMar>
          </w:tcPr>
          <w:p w14:paraId="1E9AC4A9" w14:textId="77777777" w:rsidR="00E74442" w:rsidRDefault="00D9550E">
            <w:pPr>
              <w:spacing w:line="252" w:lineRule="auto"/>
            </w:pPr>
            <w:r>
              <w:rPr>
                <w:sz w:val="17"/>
              </w:rPr>
              <w:t>Contrôles des types, des valeurs manquantes, des doublons, des clés et de la cohérence métier.</w:t>
            </w:r>
          </w:p>
        </w:tc>
      </w:tr>
    </w:tbl>
    <w:p w14:paraId="6C9769EF" w14:textId="77777777" w:rsidR="00F4410E" w:rsidRDefault="00F4410E" w:rsidP="00F4410E"/>
    <w:p w14:paraId="669D7813" w14:textId="28414F99" w:rsidR="00E74442" w:rsidRDefault="00D9550E" w:rsidP="00F4410E">
      <w:r>
        <w:rPr>
          <w:b/>
          <w:sz w:val="24"/>
        </w:rPr>
        <w:t>B. Outils recommandés</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664"/>
        <w:gridCol w:w="6349"/>
      </w:tblGrid>
      <w:tr w:rsidR="00E74442" w14:paraId="18B5B090" w14:textId="77777777">
        <w:trPr>
          <w:tblHeader/>
          <w:jc w:val="center"/>
        </w:trPr>
        <w:tc>
          <w:tcPr>
            <w:tcW w:w="2664" w:type="dxa"/>
            <w:shd w:val="clear" w:color="auto" w:fill="151515"/>
            <w:tcMar>
              <w:top w:w="100" w:type="dxa"/>
              <w:left w:w="110" w:type="dxa"/>
              <w:bottom w:w="100" w:type="dxa"/>
              <w:right w:w="110" w:type="dxa"/>
            </w:tcMar>
          </w:tcPr>
          <w:p w14:paraId="421456BB" w14:textId="77777777" w:rsidR="00E74442" w:rsidRDefault="00D9550E">
            <w:r>
              <w:rPr>
                <w:b/>
                <w:color w:val="FFFFFF"/>
                <w:sz w:val="17"/>
              </w:rPr>
              <w:t>Élément</w:t>
            </w:r>
          </w:p>
        </w:tc>
        <w:tc>
          <w:tcPr>
            <w:tcW w:w="6349" w:type="dxa"/>
            <w:shd w:val="clear" w:color="auto" w:fill="151515"/>
            <w:tcMar>
              <w:top w:w="100" w:type="dxa"/>
              <w:left w:w="110" w:type="dxa"/>
              <w:bottom w:w="100" w:type="dxa"/>
              <w:right w:w="110" w:type="dxa"/>
            </w:tcMar>
          </w:tcPr>
          <w:p w14:paraId="21501801" w14:textId="77777777" w:rsidR="00E74442" w:rsidRDefault="00D9550E">
            <w:r>
              <w:rPr>
                <w:b/>
                <w:color w:val="FFFFFF"/>
                <w:sz w:val="17"/>
              </w:rPr>
              <w:t>Utilisation dans le projet</w:t>
            </w:r>
          </w:p>
        </w:tc>
      </w:tr>
      <w:tr w:rsidR="00E74442" w14:paraId="3C167FEF" w14:textId="77777777">
        <w:trPr>
          <w:jc w:val="center"/>
        </w:trPr>
        <w:tc>
          <w:tcPr>
            <w:tcW w:w="2664" w:type="dxa"/>
            <w:tcMar>
              <w:top w:w="100" w:type="dxa"/>
              <w:left w:w="110" w:type="dxa"/>
              <w:bottom w:w="100" w:type="dxa"/>
              <w:right w:w="110" w:type="dxa"/>
            </w:tcMar>
          </w:tcPr>
          <w:p w14:paraId="0D4341C2" w14:textId="77777777" w:rsidR="00E74442" w:rsidRDefault="00D9550E">
            <w:pPr>
              <w:spacing w:line="252" w:lineRule="auto"/>
            </w:pPr>
            <w:r>
              <w:rPr>
                <w:b/>
                <w:sz w:val="17"/>
              </w:rPr>
              <w:t>SQLiteStudio</w:t>
            </w:r>
          </w:p>
        </w:tc>
        <w:tc>
          <w:tcPr>
            <w:tcW w:w="6349" w:type="dxa"/>
            <w:tcMar>
              <w:top w:w="100" w:type="dxa"/>
              <w:left w:w="110" w:type="dxa"/>
              <w:bottom w:w="100" w:type="dxa"/>
              <w:right w:w="110" w:type="dxa"/>
            </w:tcMar>
          </w:tcPr>
          <w:p w14:paraId="683E60DA" w14:textId="77777777" w:rsidR="00E74442" w:rsidRDefault="00D9550E">
            <w:pPr>
              <w:spacing w:line="252" w:lineRule="auto"/>
            </w:pPr>
            <w:r>
              <w:rPr>
                <w:sz w:val="17"/>
              </w:rPr>
              <w:t>Export ponctuel et contrôlé des tables au format CSV.</w:t>
            </w:r>
          </w:p>
        </w:tc>
      </w:tr>
      <w:tr w:rsidR="00E74442" w14:paraId="53FBB591" w14:textId="77777777">
        <w:trPr>
          <w:jc w:val="center"/>
        </w:trPr>
        <w:tc>
          <w:tcPr>
            <w:tcW w:w="2664" w:type="dxa"/>
            <w:shd w:val="clear" w:color="auto" w:fill="F2F2F2"/>
            <w:tcMar>
              <w:top w:w="100" w:type="dxa"/>
              <w:left w:w="110" w:type="dxa"/>
              <w:bottom w:w="100" w:type="dxa"/>
              <w:right w:w="110" w:type="dxa"/>
            </w:tcMar>
          </w:tcPr>
          <w:p w14:paraId="4636CD83" w14:textId="77777777" w:rsidR="00E74442" w:rsidRDefault="00D9550E">
            <w:pPr>
              <w:spacing w:line="252" w:lineRule="auto"/>
            </w:pPr>
            <w:r>
              <w:rPr>
                <w:b/>
                <w:sz w:val="17"/>
              </w:rPr>
              <w:t>Python et pandas</w:t>
            </w:r>
          </w:p>
        </w:tc>
        <w:tc>
          <w:tcPr>
            <w:tcW w:w="6349" w:type="dxa"/>
            <w:shd w:val="clear" w:color="auto" w:fill="F2F2F2"/>
            <w:tcMar>
              <w:top w:w="100" w:type="dxa"/>
              <w:left w:w="110" w:type="dxa"/>
              <w:bottom w:w="100" w:type="dxa"/>
              <w:right w:w="110" w:type="dxa"/>
            </w:tcMar>
          </w:tcPr>
          <w:p w14:paraId="3F7704B0" w14:textId="77777777" w:rsidR="00E74442" w:rsidRDefault="00D9550E">
            <w:pPr>
              <w:spacing w:line="252" w:lineRule="auto"/>
            </w:pPr>
            <w:r>
              <w:rPr>
                <w:sz w:val="17"/>
              </w:rPr>
              <w:t>Audit, préparation et traçabilité des transformations.</w:t>
            </w:r>
          </w:p>
        </w:tc>
      </w:tr>
      <w:tr w:rsidR="00E74442" w14:paraId="7FE0ADA5" w14:textId="77777777">
        <w:trPr>
          <w:jc w:val="center"/>
        </w:trPr>
        <w:tc>
          <w:tcPr>
            <w:tcW w:w="2664" w:type="dxa"/>
            <w:tcMar>
              <w:top w:w="100" w:type="dxa"/>
              <w:left w:w="110" w:type="dxa"/>
              <w:bottom w:w="100" w:type="dxa"/>
              <w:right w:w="110" w:type="dxa"/>
            </w:tcMar>
          </w:tcPr>
          <w:p w14:paraId="7A716F83" w14:textId="77777777" w:rsidR="00E74442" w:rsidRDefault="00D9550E">
            <w:pPr>
              <w:spacing w:line="252" w:lineRule="auto"/>
            </w:pPr>
            <w:r>
              <w:rPr>
                <w:b/>
                <w:sz w:val="17"/>
              </w:rPr>
              <w:t>Jupyter Notebook</w:t>
            </w:r>
          </w:p>
        </w:tc>
        <w:tc>
          <w:tcPr>
            <w:tcW w:w="6349" w:type="dxa"/>
            <w:tcMar>
              <w:top w:w="100" w:type="dxa"/>
              <w:left w:w="110" w:type="dxa"/>
              <w:bottom w:w="100" w:type="dxa"/>
              <w:right w:w="110" w:type="dxa"/>
            </w:tcMar>
          </w:tcPr>
          <w:p w14:paraId="6CCFEDBF" w14:textId="77777777" w:rsidR="00E74442" w:rsidRDefault="00D9550E">
            <w:pPr>
              <w:spacing w:line="252" w:lineRule="auto"/>
            </w:pPr>
            <w:r>
              <w:rPr>
                <w:sz w:val="17"/>
              </w:rPr>
              <w:t>Exécution et documentation des contrôles.</w:t>
            </w:r>
          </w:p>
        </w:tc>
      </w:tr>
      <w:tr w:rsidR="00E74442" w14:paraId="2AFF5AB5" w14:textId="77777777">
        <w:trPr>
          <w:jc w:val="center"/>
        </w:trPr>
        <w:tc>
          <w:tcPr>
            <w:tcW w:w="2664" w:type="dxa"/>
            <w:shd w:val="clear" w:color="auto" w:fill="F2F2F2"/>
            <w:tcMar>
              <w:top w:w="100" w:type="dxa"/>
              <w:left w:w="110" w:type="dxa"/>
              <w:bottom w:w="100" w:type="dxa"/>
              <w:right w:w="110" w:type="dxa"/>
            </w:tcMar>
          </w:tcPr>
          <w:p w14:paraId="69729D7B" w14:textId="77777777" w:rsidR="00E74442" w:rsidRDefault="00D9550E">
            <w:pPr>
              <w:spacing w:line="252" w:lineRule="auto"/>
            </w:pPr>
            <w:r>
              <w:rPr>
                <w:b/>
                <w:sz w:val="17"/>
              </w:rPr>
              <w:t>Power BI Desktop</w:t>
            </w:r>
          </w:p>
        </w:tc>
        <w:tc>
          <w:tcPr>
            <w:tcW w:w="6349" w:type="dxa"/>
            <w:shd w:val="clear" w:color="auto" w:fill="F2F2F2"/>
            <w:tcMar>
              <w:top w:w="100" w:type="dxa"/>
              <w:left w:w="110" w:type="dxa"/>
              <w:bottom w:w="100" w:type="dxa"/>
              <w:right w:w="110" w:type="dxa"/>
            </w:tcMar>
          </w:tcPr>
          <w:p w14:paraId="6D107257" w14:textId="77777777" w:rsidR="00E74442" w:rsidRDefault="00D9550E">
            <w:pPr>
              <w:spacing w:line="252" w:lineRule="auto"/>
            </w:pPr>
            <w:r>
              <w:rPr>
                <w:sz w:val="17"/>
              </w:rPr>
              <w:t>Chargement des fichiers contrôlés et création du modèle de visualisation.</w:t>
            </w:r>
          </w:p>
        </w:tc>
      </w:tr>
      <w:tr w:rsidR="00E74442" w14:paraId="166442B8" w14:textId="77777777">
        <w:trPr>
          <w:jc w:val="center"/>
        </w:trPr>
        <w:tc>
          <w:tcPr>
            <w:tcW w:w="2664" w:type="dxa"/>
            <w:tcMar>
              <w:top w:w="100" w:type="dxa"/>
              <w:left w:w="110" w:type="dxa"/>
              <w:bottom w:w="100" w:type="dxa"/>
              <w:right w:w="110" w:type="dxa"/>
            </w:tcMar>
          </w:tcPr>
          <w:p w14:paraId="2147A933" w14:textId="77777777" w:rsidR="00E74442" w:rsidRDefault="00D9550E">
            <w:pPr>
              <w:spacing w:line="252" w:lineRule="auto"/>
            </w:pPr>
            <w:r>
              <w:rPr>
                <w:b/>
                <w:sz w:val="17"/>
              </w:rPr>
              <w:t>Power Query ou KNIME</w:t>
            </w:r>
          </w:p>
        </w:tc>
        <w:tc>
          <w:tcPr>
            <w:tcW w:w="6349" w:type="dxa"/>
            <w:tcMar>
              <w:top w:w="100" w:type="dxa"/>
              <w:left w:w="110" w:type="dxa"/>
              <w:bottom w:w="100" w:type="dxa"/>
              <w:right w:w="110" w:type="dxa"/>
            </w:tcMar>
          </w:tcPr>
          <w:p w14:paraId="5532BC07" w14:textId="77777777" w:rsidR="00E74442" w:rsidRDefault="00D9550E">
            <w:pPr>
              <w:spacing w:line="252" w:lineRule="auto"/>
            </w:pPr>
            <w:r>
              <w:rPr>
                <w:sz w:val="17"/>
              </w:rPr>
              <w:t>Option d'automatisation à réévaluer en cas de mises à jour régulières.</w:t>
            </w:r>
          </w:p>
        </w:tc>
      </w:tr>
    </w:tbl>
    <w:p w14:paraId="1C3667E1" w14:textId="77777777" w:rsidR="00F4410E" w:rsidRDefault="00F4410E">
      <w:pPr>
        <w:keepNext/>
        <w:keepLines/>
        <w:spacing w:before="180" w:after="100"/>
        <w:rPr>
          <w:b/>
          <w:sz w:val="24"/>
        </w:rPr>
      </w:pPr>
    </w:p>
    <w:p w14:paraId="1F604F15" w14:textId="07C7EF5D" w:rsidR="00E74442" w:rsidRDefault="00D9550E">
      <w:pPr>
        <w:keepNext/>
        <w:keepLines/>
        <w:spacing w:before="180" w:after="100"/>
      </w:pPr>
      <w:r>
        <w:rPr>
          <w:b/>
          <w:sz w:val="24"/>
        </w:rPr>
        <w:t>C. Exemples de visualisations envisagées</w:t>
      </w:r>
    </w:p>
    <w:p w14:paraId="4CC6A1FC" w14:textId="77777777" w:rsidR="00E74442" w:rsidRDefault="00D9550E">
      <w:pPr>
        <w:keepLines/>
        <w:spacing w:after="140" w:line="283" w:lineRule="auto"/>
        <w:jc w:val="both"/>
      </w:pPr>
      <w:r>
        <w:t>La phase d'analyse pourra présenter l'évolution mensuelle des ventes et des stocks, la répartition des promotions et un suivi des anomalies de qualité. Ces visualisations seront réalisées après validation du périmètre temporel et des règles métier.</w:t>
      </w:r>
    </w:p>
    <w:sectPr w:rsidR="00E74442">
      <w:headerReference w:type="default" r:id="rId8"/>
      <w:footerReference w:type="default" r:id="rId9"/>
      <w:pgSz w:w="11906" w:h="16838"/>
      <w:pgMar w:top="1134" w:right="1417" w:bottom="1020" w:left="1417"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C9972" w14:textId="77777777" w:rsidR="00D9550E" w:rsidRDefault="00D9550E">
      <w:pPr>
        <w:spacing w:line="240" w:lineRule="auto"/>
      </w:pPr>
      <w:r>
        <w:separator/>
      </w:r>
    </w:p>
  </w:endnote>
  <w:endnote w:type="continuationSeparator" w:id="0">
    <w:p w14:paraId="6DCFF9A4" w14:textId="77777777" w:rsidR="00D9550E" w:rsidRDefault="00D955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307D1566-C814-45A9-9983-A9F8CB3B581B}"/>
    <w:embedBold r:id="rId2" w:fontKey="{7CC9F8EB-BD64-43AB-AFB5-9B93F218B7EB}"/>
    <w:embedItalic r:id="rId3" w:fontKey="{FB2864C5-362A-42F5-90EF-F397A278334E}"/>
  </w:font>
  <w:font w:name="Calibri">
    <w:panose1 w:val="020F0502020204030204"/>
    <w:charset w:val="00"/>
    <w:family w:val="swiss"/>
    <w:pitch w:val="variable"/>
    <w:sig w:usb0="E4002EFF" w:usb1="C200247B" w:usb2="00000009" w:usb3="00000000" w:csb0="000001FF" w:csb1="00000000"/>
    <w:embedRegular r:id="rId4" w:fontKey="{7B485585-CCDE-482B-A5FD-69038344C110}"/>
  </w:font>
  <w:font w:name="Cambria">
    <w:panose1 w:val="02040503050406030204"/>
    <w:charset w:val="00"/>
    <w:family w:val="roman"/>
    <w:pitch w:val="variable"/>
    <w:sig w:usb0="E00006FF" w:usb1="420024FF" w:usb2="02000000" w:usb3="00000000" w:csb0="0000019F" w:csb1="00000000"/>
    <w:embedRegular r:id="rId5" w:fontKey="{D595AB19-A708-4A0C-A326-15F2BEBB3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FAE4" w14:textId="6F34001C" w:rsidR="00E74442" w:rsidRDefault="00D9550E">
    <w:pPr>
      <w:jc w:val="center"/>
    </w:pPr>
    <w:r>
      <w:rPr>
        <w:color w:val="6B6B6B"/>
        <w:sz w:val="17"/>
      </w:rPr>
      <w:t xml:space="preserve">Paco </w:t>
    </w:r>
    <w:proofErr w:type="gramStart"/>
    <w:r>
      <w:rPr>
        <w:color w:val="6B6B6B"/>
        <w:sz w:val="17"/>
      </w:rPr>
      <w:t>Humbert  |</w:t>
    </w:r>
    <w:proofErr w:type="gramEnd"/>
    <w:r>
      <w:rPr>
        <w:color w:val="6B6B6B"/>
        <w:sz w:val="17"/>
      </w:rPr>
      <w:t xml:space="preserve">  Rapport </w:t>
    </w:r>
    <w:proofErr w:type="gramStart"/>
    <w:r>
      <w:rPr>
        <w:color w:val="6B6B6B"/>
        <w:sz w:val="17"/>
      </w:rPr>
      <w:t>d'analyse  |</w:t>
    </w:r>
    <w:proofErr w:type="gramEnd"/>
    <w:r>
      <w:rPr>
        <w:color w:val="6B6B6B"/>
        <w:sz w:val="17"/>
      </w:rPr>
      <w:t xml:space="preserve">  </w:t>
    </w:r>
    <w:r>
      <w:rPr>
        <w:color w:val="6B6B6B"/>
        <w:sz w:val="17"/>
      </w:rPr>
      <w:fldChar w:fldCharType="begin"/>
    </w:r>
    <w:r>
      <w:rPr>
        <w:color w:val="6B6B6B"/>
        <w:sz w:val="17"/>
      </w:rPr>
      <w:instrText xml:space="preserve"> PAGE </w:instrText>
    </w:r>
    <w:r>
      <w:rPr>
        <w:color w:val="6B6B6B"/>
        <w:sz w:val="17"/>
      </w:rPr>
      <w:fldChar w:fldCharType="separate"/>
    </w:r>
    <w:r w:rsidR="00E14AD2">
      <w:rPr>
        <w:noProof/>
        <w:color w:val="6B6B6B"/>
        <w:sz w:val="17"/>
      </w:rPr>
      <w:t>1</w:t>
    </w:r>
    <w:r>
      <w:rPr>
        <w:color w:val="6B6B6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21C9" w14:textId="77777777" w:rsidR="00D9550E" w:rsidRDefault="00D9550E">
      <w:pPr>
        <w:spacing w:line="240" w:lineRule="auto"/>
      </w:pPr>
      <w:r>
        <w:separator/>
      </w:r>
    </w:p>
  </w:footnote>
  <w:footnote w:type="continuationSeparator" w:id="0">
    <w:p w14:paraId="2FF828DB" w14:textId="77777777" w:rsidR="00D9550E" w:rsidRDefault="00D955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625F" w14:textId="7FD78A66" w:rsidR="00E74442" w:rsidRDefault="00D9550E">
    <w:pPr>
      <w:jc w:val="right"/>
    </w:pPr>
    <w:r>
      <w:rPr>
        <w:b/>
        <w:color w:val="6B6B6B"/>
        <w:sz w:val="16"/>
      </w:rPr>
      <w:t xml:space="preserve">PROJET </w:t>
    </w:r>
    <w:proofErr w:type="gramStart"/>
    <w:r>
      <w:rPr>
        <w:b/>
        <w:color w:val="6B6B6B"/>
        <w:sz w:val="16"/>
      </w:rPr>
      <w:t>9  |</w:t>
    </w:r>
    <w:proofErr w:type="gramEnd"/>
    <w:r>
      <w:rPr>
        <w:b/>
        <w:color w:val="6B6B6B"/>
        <w:sz w:val="16"/>
      </w:rPr>
      <w:t xml:space="preserve">  BOTTLE</w:t>
    </w:r>
    <w:r>
      <w:rPr>
        <w:b/>
        <w:color w:val="6B6B6B"/>
        <w:sz w:val="16"/>
      </w:rPr>
      <w:t>NECK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33DFF"/>
    <w:multiLevelType w:val="multilevel"/>
    <w:tmpl w:val="40406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9E1B05"/>
    <w:multiLevelType w:val="multilevel"/>
    <w:tmpl w:val="96C0F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7225200">
    <w:abstractNumId w:val="1"/>
  </w:num>
  <w:num w:numId="2" w16cid:durableId="116859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821"/>
    <w:rsid w:val="000A5D4A"/>
    <w:rsid w:val="00170F8E"/>
    <w:rsid w:val="001D4A34"/>
    <w:rsid w:val="003871BC"/>
    <w:rsid w:val="003B32E2"/>
    <w:rsid w:val="0079481B"/>
    <w:rsid w:val="00856821"/>
    <w:rsid w:val="00CD3B8C"/>
    <w:rsid w:val="00D9550E"/>
    <w:rsid w:val="00DE3A8E"/>
    <w:rsid w:val="00E14AD2"/>
    <w:rsid w:val="00E74442"/>
    <w:rsid w:val="00F441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DBBEE"/>
  <w15:docId w15:val="{7EA51E06-AC15-4478-B33E-F8A07115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w:hAnsi="Montserrat"/>
      <w:color w:val="151515"/>
      <w:sz w:val="20"/>
    </w:rPr>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DE3A8E"/>
    <w:pPr>
      <w:tabs>
        <w:tab w:val="center" w:pos="4536"/>
        <w:tab w:val="right" w:pos="9072"/>
      </w:tabs>
      <w:spacing w:line="240" w:lineRule="auto"/>
    </w:pPr>
  </w:style>
  <w:style w:type="character" w:customStyle="1" w:styleId="En-tteCar">
    <w:name w:val="En-tête Car"/>
    <w:basedOn w:val="Policepardfaut"/>
    <w:link w:val="En-tte"/>
    <w:uiPriority w:val="99"/>
    <w:rsid w:val="00DE3A8E"/>
    <w:rPr>
      <w:rFonts w:ascii="Montserrat" w:hAnsi="Montserrat"/>
      <w:color w:val="151515"/>
      <w:sz w:val="20"/>
    </w:rPr>
  </w:style>
  <w:style w:type="paragraph" w:styleId="Pieddepage">
    <w:name w:val="footer"/>
    <w:basedOn w:val="Normal"/>
    <w:link w:val="PieddepageCar"/>
    <w:uiPriority w:val="99"/>
    <w:unhideWhenUsed/>
    <w:rsid w:val="00DE3A8E"/>
    <w:pPr>
      <w:tabs>
        <w:tab w:val="center" w:pos="4536"/>
        <w:tab w:val="right" w:pos="9072"/>
      </w:tabs>
      <w:spacing w:line="240" w:lineRule="auto"/>
    </w:pPr>
  </w:style>
  <w:style w:type="character" w:customStyle="1" w:styleId="PieddepageCar">
    <w:name w:val="Pied de page Car"/>
    <w:basedOn w:val="Policepardfaut"/>
    <w:link w:val="Pieddepage"/>
    <w:uiPriority w:val="99"/>
    <w:rsid w:val="00DE3A8E"/>
    <w:rPr>
      <w:rFonts w:ascii="Montserrat" w:hAnsi="Montserrat"/>
      <w:color w:val="15151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1725</Words>
  <Characters>9492</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Rapport d'analyse des solutions d'accès aux données - Projet 9</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d'analyse des solutions d'accès aux données - Projet 9</dc:title>
  <dc:subject>Comparaison d'une connexion SQLite, d'un export CSV et d'un ETL</dc:subject>
  <dc:creator>Paco Humbert</dc:creator>
  <cp:keywords>Bottleneck, SQLite, CSV, ETL, pandas, Power BI, Projet 9</cp:keywords>
  <dc:description/>
  <cp:lastModifiedBy>paco humbert</cp:lastModifiedBy>
  <cp:revision>7</cp:revision>
  <dcterms:created xsi:type="dcterms:W3CDTF">2026-07-20T15:10:00Z</dcterms:created>
  <dcterms:modified xsi:type="dcterms:W3CDTF">2026-10-01T13:24:00Z</dcterms:modified>
</cp:coreProperties>
</file>