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bCs/>
          <w:i w:val="0"/>
          <w:iCs w:val="0"/>
          <w:caps w:val="0"/>
          <w:color w:val="4F4F4F"/>
          <w:spacing w:val="0"/>
          <w:sz w:val="22"/>
          <w:szCs w:val="22"/>
        </w:rPr>
      </w:pPr>
      <w:r>
        <w:rPr>
          <w:rFonts w:hint="eastAsia" w:ascii="微软雅黑" w:hAnsi="微软雅黑" w:eastAsia="微软雅黑" w:cs="微软雅黑"/>
          <w:b/>
          <w:bCs/>
          <w:i w:val="0"/>
          <w:iCs w:val="0"/>
          <w:caps w:val="0"/>
          <w:color w:val="4F4F4F"/>
          <w:spacing w:val="0"/>
          <w:sz w:val="22"/>
          <w:szCs w:val="22"/>
          <w:bdr w:val="none" w:color="auto" w:sz="0" w:space="0"/>
          <w:shd w:val="clear" w:fill="FFFFFF"/>
          <w:lang w:val="en-US" w:eastAsia="zh-CN"/>
        </w:rPr>
        <w:t>1、</w:t>
      </w:r>
      <w:r>
        <w:rPr>
          <w:rFonts w:hint="eastAsia" w:ascii="微软雅黑" w:hAnsi="微软雅黑" w:eastAsia="微软雅黑" w:cs="微软雅黑"/>
          <w:b/>
          <w:bCs/>
          <w:i w:val="0"/>
          <w:iCs w:val="0"/>
          <w:caps w:val="0"/>
          <w:color w:val="4F4F4F"/>
          <w:spacing w:val="0"/>
          <w:sz w:val="22"/>
          <w:szCs w:val="22"/>
          <w:bdr w:val="none" w:color="auto" w:sz="0" w:space="0"/>
          <w:shd w:val="clear" w:fill="FFFFFF"/>
        </w:rPr>
        <w:t> I2C总线物理拓扑结构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352800" cy="1995170"/>
            <wp:effectExtent l="0" t="0" r="0"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352800" cy="199517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t> </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I2C 总线在物理连接上非常简单，分别由SDA(串行数据线)和SCL(串行时钟线)及上拉电阻组成。通信原理是通过对SCL和SDA线高低电平时序的控制，来产生I2C总线协议所需要的信号进行数据的传递。在总线空闲状态时，这两根线一般被上面所接的上拉电阻拉高，保持着高电平。</w:t>
      </w:r>
      <w:r>
        <w:rPr>
          <w:rFonts w:hint="eastAsia" w:cstheme="minorBidi"/>
          <w:kern w:val="2"/>
          <w:sz w:val="21"/>
          <w:szCs w:val="24"/>
          <w:lang w:val="en-US" w:eastAsia="zh-CN" w:bidi="ar-SA"/>
        </w:rPr>
        <w:t>（本实验用P0.3_CLK，P0.4_SDA，内部无上拉电阻，需外界上拉电阻）</w:t>
      </w:r>
    </w:p>
    <w:p>
      <w:pPr>
        <w:ind w:firstLine="420" w:firstLineChars="200"/>
        <w:rPr>
          <w:rFonts w:hint="default" w:eastAsiaTheme="minorEastAsia"/>
          <w:lang w:val="en-US" w:eastAsia="zh-CN"/>
        </w:rPr>
      </w:pPr>
      <w:r>
        <w:rPr>
          <w:rFonts w:hint="eastAsia"/>
        </w:rPr>
        <w:t>从设备的地址是7位的，然后协议规定再给地址添加一个最低位用来表示接下来数据传输的方向，0表示主设备向从设备写数据，1表示主设备向从设备读数据</w:t>
      </w:r>
      <w:r>
        <w:rPr>
          <w:rFonts w:hint="eastAsia"/>
          <w:lang w:val="en-US" w:eastAsia="zh-CN"/>
        </w:rPr>
        <w:t xml:space="preserve">    地址为0x3C，第八位为0，</w:t>
      </w:r>
      <w:r>
        <w:rPr>
          <w:rFonts w:hint="eastAsia"/>
        </w:rPr>
        <w:t>主设备向从设备写数据</w:t>
      </w:r>
      <w:r>
        <w:rPr>
          <w:rFonts w:hint="eastAsia"/>
          <w:lang w:eastAsia="zh-CN"/>
        </w:rPr>
        <w:t>，</w:t>
      </w:r>
      <w:r>
        <w:rPr>
          <w:rFonts w:hint="eastAsia"/>
          <w:lang w:val="en-US" w:eastAsia="zh-CN"/>
        </w:rPr>
        <w:t>第九位ACK信号（高电平）</w:t>
      </w:r>
    </w:p>
    <w:p>
      <w:pPr>
        <w:rPr>
          <w:rFonts w:hint="eastAsia" w:eastAsiaTheme="minorEastAsia"/>
          <w:lang w:eastAsia="zh-CN"/>
        </w:rPr>
      </w:pPr>
      <w:r>
        <w:rPr>
          <w:rFonts w:hint="eastAsia" w:eastAsiaTheme="minorEastAsia"/>
          <w:lang w:eastAsia="zh-CN"/>
        </w:rPr>
        <w:drawing>
          <wp:inline distT="0" distB="0" distL="114300" distR="114300">
            <wp:extent cx="5266690" cy="2369820"/>
            <wp:effectExtent l="0" t="0" r="3810" b="5080"/>
            <wp:docPr id="1" name="图片 1" descr="c4c9d620b61625a73b0397a59e84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4c9d620b61625a73b0397a59e84b2c"/>
                    <pic:cNvPicPr>
                      <a:picLocks noChangeAspect="1"/>
                    </pic:cNvPicPr>
                  </pic:nvPicPr>
                  <pic:blipFill>
                    <a:blip r:embed="rId5"/>
                    <a:stretch>
                      <a:fillRect/>
                    </a:stretch>
                  </pic:blipFill>
                  <pic:spPr>
                    <a:xfrm>
                      <a:off x="0" y="0"/>
                      <a:ext cx="5266690" cy="236982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cstheme="minorBidi"/>
          <w:b/>
          <w:bCs/>
          <w:kern w:val="2"/>
          <w:sz w:val="21"/>
          <w:szCs w:val="24"/>
          <w:lang w:val="en-US" w:eastAsia="zh-CN" w:bidi="ar-SA"/>
        </w:rPr>
      </w:pPr>
      <w:r>
        <w:rPr>
          <w:rFonts w:hint="default" w:cstheme="minorBidi"/>
          <w:b/>
          <w:bCs/>
          <w:kern w:val="2"/>
          <w:sz w:val="21"/>
          <w:szCs w:val="24"/>
          <w:lang w:val="en-US" w:eastAsia="zh-CN" w:bidi="ar-SA"/>
        </w:rPr>
        <w:t>确认应答和非应答的定义和解释：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  应答：是一个低电平信号。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  非应答：是一个高电平信号</w:t>
      </w:r>
      <w:bookmarkStart w:id="0" w:name="_GoBack"/>
      <w:bookmarkEnd w:id="0"/>
      <w:r>
        <w:rPr>
          <w:rFonts w:hint="default" w:cstheme="minorBidi"/>
          <w:b w:val="0"/>
          <w:bCs w:val="0"/>
          <w:kern w:val="2"/>
          <w:sz w:val="21"/>
          <w:szCs w:val="24"/>
          <w:lang w:val="en-US" w:eastAsia="zh-CN" w:bidi="ar-SA"/>
        </w:rPr>
        <w:t>，也许，叫做应答非更合适。</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F20B8"/>
    <w:rsid w:val="08E03C53"/>
    <w:rsid w:val="0C05291E"/>
    <w:rsid w:val="1A25386C"/>
    <w:rsid w:val="209F49B8"/>
    <w:rsid w:val="2BDA3DE9"/>
    <w:rsid w:val="307B7AD0"/>
    <w:rsid w:val="34F22F66"/>
    <w:rsid w:val="35D50028"/>
    <w:rsid w:val="36A35DB2"/>
    <w:rsid w:val="3D297CC4"/>
    <w:rsid w:val="3D6A03C6"/>
    <w:rsid w:val="47F830C9"/>
    <w:rsid w:val="4EAE1779"/>
    <w:rsid w:val="5042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2021-03-18T11:51:05Z</dcterms:created>
  <dc:creator>yangy</dc:creator>
  <cp:lastModifiedBy>綪風</cp:lastModifiedBy>
  <dcterms:modified xsi:type="dcterms:W3CDTF">2021-03-19T01:42:31Z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564C99C74239470289688DC9D9E9EFF8</vt:lpwstr>
  </property>
</Properties>
</file>