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440" w:leftChars="0" w:firstLine="720" w:firstLineChars="0"/>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Gmail Request Node</w:t>
      </w:r>
    </w:p>
    <w:p>
      <w:pPr>
        <w:ind w:left="1440" w:leftChars="0" w:firstLine="720" w:firstLineChars="0"/>
        <w:rPr>
          <w:rFonts w:hint="default" w:ascii="Times New Roman" w:hAnsi="Times New Roman" w:cs="Times New Roman"/>
          <w:b/>
          <w:bCs/>
          <w:sz w:val="36"/>
          <w:szCs w:val="36"/>
          <w:lang w:val="en-US"/>
        </w:rPr>
      </w:pP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Introduction:</w:t>
      </w:r>
    </w:p>
    <w:p>
      <w:pPr>
        <w:spacing w:line="360" w:lineRule="auto"/>
        <w:rPr>
          <w:rFonts w:hint="default"/>
          <w:lang w:val="en-US"/>
        </w:rPr>
      </w:pPr>
    </w:p>
    <w:p>
      <w:pPr>
        <w:spacing w:line="360" w:lineRule="auto"/>
        <w:rPr>
          <w:rFonts w:hint="default" w:ascii="Times New Roman" w:hAnsi="Times New Roman" w:eastAsia="Arial" w:cs="Times New Roman"/>
          <w:i w:val="0"/>
          <w:iCs w:val="0"/>
          <w:caps w:val="0"/>
          <w:color w:val="161616"/>
          <w:spacing w:val="0"/>
          <w:sz w:val="24"/>
          <w:szCs w:val="24"/>
          <w:shd w:val="clear" w:fill="FFFFFF"/>
        </w:rPr>
      </w:pPr>
      <w:r>
        <w:rPr>
          <w:rFonts w:hint="default" w:ascii="Times New Roman" w:hAnsi="Times New Roman" w:eastAsia="Arial" w:cs="Times New Roman"/>
          <w:i w:val="0"/>
          <w:iCs w:val="0"/>
          <w:caps w:val="0"/>
          <w:color w:val="161616"/>
          <w:spacing w:val="0"/>
          <w:sz w:val="24"/>
          <w:szCs w:val="24"/>
          <w:shd w:val="clear" w:fill="FFFFFF"/>
        </w:rPr>
        <w:t>You can use the </w:t>
      </w:r>
      <w:r>
        <w:rPr>
          <w:rFonts w:hint="default" w:ascii="Times New Roman" w:hAnsi="Times New Roman" w:eastAsia="Arial" w:cs="Times New Roman"/>
          <w:i w:val="0"/>
          <w:iCs w:val="0"/>
          <w:caps w:val="0"/>
          <w:color w:val="161616"/>
          <w:spacing w:val="0"/>
          <w:sz w:val="24"/>
          <w:szCs w:val="24"/>
          <w:bdr w:val="none" w:color="auto" w:sz="0" w:space="0"/>
          <w:shd w:val="clear" w:fill="FFFFFF"/>
          <w:vertAlign w:val="baseline"/>
        </w:rPr>
        <w:t>Gmail Request</w:t>
      </w:r>
      <w:r>
        <w:rPr>
          <w:rFonts w:hint="default" w:ascii="Times New Roman" w:hAnsi="Times New Roman" w:eastAsia="Arial" w:cs="Times New Roman"/>
          <w:i w:val="0"/>
          <w:iCs w:val="0"/>
          <w:caps w:val="0"/>
          <w:color w:val="161616"/>
          <w:spacing w:val="0"/>
          <w:sz w:val="24"/>
          <w:szCs w:val="24"/>
          <w:shd w:val="clear" w:fill="FFFFFF"/>
        </w:rPr>
        <w:t> node in a message flow to connect to </w:t>
      </w:r>
      <w:r>
        <w:rPr>
          <w:rFonts w:hint="default" w:ascii="Times New Roman" w:hAnsi="Times New Roman" w:eastAsia="Arial" w:cs="Times New Roman"/>
          <w:i w:val="0"/>
          <w:iCs w:val="0"/>
          <w:caps w:val="0"/>
          <w:color w:val="161616"/>
          <w:spacing w:val="0"/>
          <w:sz w:val="24"/>
          <w:szCs w:val="24"/>
          <w:bdr w:val="none" w:color="auto" w:sz="0" w:space="0"/>
          <w:shd w:val="clear" w:fill="FFFFFF"/>
          <w:vertAlign w:val="baseline"/>
        </w:rPr>
        <w:t>Gmail</w:t>
      </w:r>
      <w:r>
        <w:rPr>
          <w:rFonts w:hint="default" w:ascii="Times New Roman" w:hAnsi="Times New Roman" w:eastAsia="Arial" w:cs="Times New Roman"/>
          <w:i w:val="0"/>
          <w:iCs w:val="0"/>
          <w:caps w:val="0"/>
          <w:color w:val="161616"/>
          <w:spacing w:val="0"/>
          <w:sz w:val="24"/>
          <w:szCs w:val="24"/>
          <w:shd w:val="clear" w:fill="FFFFFF"/>
        </w:rPr>
        <w:t> and issue requests to send, delete, or retrieve emails, or update email labels.</w:t>
      </w:r>
    </w:p>
    <w:p>
      <w:pPr>
        <w:spacing w:line="360" w:lineRule="auto"/>
        <w:rPr>
          <w:rFonts w:hint="default" w:ascii="Times New Roman" w:hAnsi="Times New Roman" w:eastAsia="Arial" w:cs="Times New Roman"/>
          <w:i w:val="0"/>
          <w:iCs w:val="0"/>
          <w:caps w:val="0"/>
          <w:color w:val="161616"/>
          <w:spacing w:val="0"/>
          <w:sz w:val="24"/>
          <w:szCs w:val="24"/>
          <w:shd w:val="clear" w:fill="FFFFFF"/>
        </w:rPr>
      </w:pPr>
    </w:p>
    <w:p>
      <w:pPr>
        <w:spacing w:line="360" w:lineRule="auto"/>
        <w:rPr>
          <w:rFonts w:hint="default" w:ascii="Arial" w:hAnsi="Arial" w:eastAsia="Arial" w:cs="Arial"/>
          <w:i w:val="0"/>
          <w:iCs w:val="0"/>
          <w:caps w:val="0"/>
          <w:color w:val="161616"/>
          <w:spacing w:val="0"/>
          <w:sz w:val="24"/>
          <w:szCs w:val="24"/>
          <w:shd w:val="clear" w:fill="FFFFFF"/>
        </w:rPr>
      </w:pPr>
      <w:r>
        <w:rPr>
          <w:rFonts w:hint="default" w:ascii="Times New Roman" w:hAnsi="Times New Roman" w:eastAsia="Arial" w:cs="Times New Roman"/>
          <w:i w:val="0"/>
          <w:iCs w:val="0"/>
          <w:caps w:val="0"/>
          <w:color w:val="161616"/>
          <w:spacing w:val="0"/>
          <w:sz w:val="24"/>
          <w:szCs w:val="24"/>
          <w:shd w:val="clear" w:fill="FFFFFF"/>
        </w:rPr>
        <w:t>The </w:t>
      </w:r>
      <w:r>
        <w:rPr>
          <w:rFonts w:hint="default" w:ascii="Times New Roman" w:hAnsi="Times New Roman" w:eastAsia="Arial" w:cs="Times New Roman"/>
          <w:i w:val="0"/>
          <w:iCs w:val="0"/>
          <w:caps w:val="0"/>
          <w:color w:val="161616"/>
          <w:spacing w:val="0"/>
          <w:sz w:val="24"/>
          <w:szCs w:val="24"/>
          <w:bdr w:val="none" w:color="auto" w:sz="0" w:space="0"/>
          <w:shd w:val="clear" w:fill="FFFFFF"/>
          <w:vertAlign w:val="baseline"/>
        </w:rPr>
        <w:t>Gmail Request</w:t>
      </w:r>
      <w:r>
        <w:rPr>
          <w:rFonts w:hint="default" w:ascii="Times New Roman" w:hAnsi="Times New Roman" w:eastAsia="Arial" w:cs="Times New Roman"/>
          <w:i w:val="0"/>
          <w:iCs w:val="0"/>
          <w:caps w:val="0"/>
          <w:color w:val="161616"/>
          <w:spacing w:val="0"/>
          <w:sz w:val="24"/>
          <w:szCs w:val="24"/>
          <w:shd w:val="clear" w:fill="FFFFFF"/>
        </w:rPr>
        <w:t> node operations are synchronous and non-transactional, which means that, if a message flow fails and rolls back after the </w:t>
      </w:r>
      <w:r>
        <w:rPr>
          <w:rFonts w:hint="default" w:ascii="Times New Roman" w:hAnsi="Times New Roman" w:eastAsia="Arial" w:cs="Times New Roman"/>
          <w:i w:val="0"/>
          <w:iCs w:val="0"/>
          <w:caps w:val="0"/>
          <w:color w:val="161616"/>
          <w:spacing w:val="0"/>
          <w:sz w:val="24"/>
          <w:szCs w:val="24"/>
          <w:bdr w:val="none" w:color="auto" w:sz="0" w:space="0"/>
          <w:shd w:val="clear" w:fill="FFFFFF"/>
          <w:vertAlign w:val="baseline"/>
        </w:rPr>
        <w:t>Gmail Request</w:t>
      </w:r>
      <w:r>
        <w:rPr>
          <w:rFonts w:hint="default" w:ascii="Times New Roman" w:hAnsi="Times New Roman" w:eastAsia="Arial" w:cs="Times New Roman"/>
          <w:i w:val="0"/>
          <w:iCs w:val="0"/>
          <w:caps w:val="0"/>
          <w:color w:val="161616"/>
          <w:spacing w:val="0"/>
          <w:sz w:val="24"/>
          <w:szCs w:val="24"/>
          <w:shd w:val="clear" w:fill="FFFFFF"/>
        </w:rPr>
        <w:t> node, the operation on the data source will still complete</w:t>
      </w:r>
      <w:r>
        <w:rPr>
          <w:rFonts w:hint="default" w:ascii="Arial" w:hAnsi="Arial" w:eastAsia="Arial" w:cs="Arial"/>
          <w:i w:val="0"/>
          <w:iCs w:val="0"/>
          <w:caps w:val="0"/>
          <w:color w:val="161616"/>
          <w:spacing w:val="0"/>
          <w:sz w:val="24"/>
          <w:szCs w:val="24"/>
          <w:shd w:val="clear" w:fill="FFFFFF"/>
        </w:rPr>
        <w:t>.</w:t>
      </w:r>
    </w:p>
    <w:p>
      <w:pPr>
        <w:spacing w:line="360" w:lineRule="auto"/>
        <w:rPr>
          <w:rFonts w:hint="default" w:ascii="Arial" w:hAnsi="Arial" w:eastAsia="Arial" w:cs="Arial"/>
          <w:i w:val="0"/>
          <w:iCs w:val="0"/>
          <w:caps w:val="0"/>
          <w:color w:val="161616"/>
          <w:spacing w:val="0"/>
          <w:sz w:val="24"/>
          <w:szCs w:val="24"/>
          <w:shd w:val="clear" w:fill="FFFFFF"/>
        </w:rPr>
      </w:pPr>
    </w:p>
    <w:p>
      <w:pPr>
        <w:spacing w:line="360" w:lineRule="auto"/>
        <w:rPr>
          <w:rFonts w:hint="default" w:ascii="Arial" w:hAnsi="Arial" w:eastAsia="Arial" w:cs="Arial"/>
          <w:b/>
          <w:bCs/>
          <w:i w:val="0"/>
          <w:iCs w:val="0"/>
          <w:caps w:val="0"/>
          <w:color w:val="161616"/>
          <w:spacing w:val="0"/>
          <w:sz w:val="32"/>
          <w:szCs w:val="32"/>
          <w:shd w:val="clear" w:fill="FFFFFF"/>
          <w:lang w:val="en-US"/>
        </w:rPr>
      </w:pPr>
      <w:r>
        <w:rPr>
          <w:rFonts w:hint="default" w:ascii="Arial" w:hAnsi="Arial" w:eastAsia="Arial" w:cs="Arial"/>
          <w:b/>
          <w:bCs/>
          <w:i w:val="0"/>
          <w:iCs w:val="0"/>
          <w:caps w:val="0"/>
          <w:color w:val="161616"/>
          <w:spacing w:val="0"/>
          <w:sz w:val="32"/>
          <w:szCs w:val="32"/>
          <w:shd w:val="clear" w:fill="FFFFFF"/>
          <w:lang w:val="en-US"/>
        </w:rPr>
        <w:t>Procedure:</w:t>
      </w:r>
    </w:p>
    <w:p>
      <w:pPr>
        <w:spacing w:line="360" w:lineRule="auto"/>
        <w:rPr>
          <w:rFonts w:hint="default" w:ascii="Arial" w:hAnsi="Arial" w:eastAsia="Arial" w:cs="Arial"/>
          <w:b/>
          <w:bCs/>
          <w:i w:val="0"/>
          <w:iCs w:val="0"/>
          <w:caps w:val="0"/>
          <w:color w:val="161616"/>
          <w:spacing w:val="0"/>
          <w:sz w:val="32"/>
          <w:szCs w:val="32"/>
          <w:shd w:val="clear" w:fill="FFFFFF"/>
          <w:lang w:val="en-US"/>
        </w:rPr>
      </w:pPr>
    </w:p>
    <w:p>
      <w:pPr>
        <w:spacing w:line="360" w:lineRule="auto"/>
        <w:rPr>
          <w:rFonts w:hint="default" w:ascii="Arial" w:hAnsi="Arial" w:eastAsia="Arial" w:cs="Arial"/>
          <w:b/>
          <w:bCs/>
          <w:i w:val="0"/>
          <w:iCs w:val="0"/>
          <w:caps w:val="0"/>
          <w:color w:val="161616"/>
          <w:spacing w:val="0"/>
          <w:sz w:val="32"/>
          <w:szCs w:val="32"/>
          <w:shd w:val="clear" w:fill="FFFFFF"/>
          <w:lang w:val="en-US"/>
        </w:rPr>
      </w:pPr>
      <w:r>
        <w:rPr>
          <w:rFonts w:hint="default" w:ascii="Arial" w:hAnsi="Arial" w:eastAsia="Arial" w:cs="Arial"/>
          <w:b/>
          <w:bCs/>
          <w:i w:val="0"/>
          <w:iCs w:val="0"/>
          <w:caps w:val="0"/>
          <w:color w:val="161616"/>
          <w:spacing w:val="0"/>
          <w:sz w:val="32"/>
          <w:szCs w:val="32"/>
          <w:shd w:val="clear" w:fill="FFFFFF"/>
          <w:lang w:val="en-US"/>
        </w:rPr>
        <w:t xml:space="preserve"> </w:t>
      </w:r>
      <w:r>
        <w:rPr>
          <w:rFonts w:hint="default" w:ascii="Times New Roman" w:hAnsi="Times New Roman" w:eastAsia="Arial" w:cs="Times New Roman"/>
          <w:b w:val="0"/>
          <w:bCs w:val="0"/>
          <w:i w:val="0"/>
          <w:iCs w:val="0"/>
          <w:caps w:val="0"/>
          <w:color w:val="161616"/>
          <w:spacing w:val="0"/>
          <w:sz w:val="24"/>
          <w:szCs w:val="24"/>
          <w:shd w:val="clear" w:fill="FFFFFF"/>
          <w:lang w:val="en-US"/>
        </w:rPr>
        <w:t>The flow is driven by an HTTP input containing any well-formed JSON data, and uses a FlowOrder node to first acknowledge the input by echoing the same data back to the requesting client. Second in the flow sequence, the Gmail Request node communicates with Gmail. This node has its three output terminals (Failure, Out and NoData) wired to three separate Trace nodes to capture the results</w:t>
      </w:r>
      <w:r>
        <w:rPr>
          <w:rFonts w:hint="default" w:ascii="Arial" w:hAnsi="Arial" w:eastAsia="Arial"/>
          <w:b/>
          <w:bCs/>
          <w:i w:val="0"/>
          <w:iCs w:val="0"/>
          <w:caps w:val="0"/>
          <w:color w:val="161616"/>
          <w:spacing w:val="0"/>
          <w:sz w:val="32"/>
          <w:szCs w:val="32"/>
          <w:shd w:val="clear" w:fill="FFFFFF"/>
          <w:lang w:val="en-US"/>
        </w:rPr>
        <w:t>.</w:t>
      </w:r>
    </w:p>
    <w:p>
      <w:pPr>
        <w:rPr>
          <w:rFonts w:hint="default" w:ascii="Arial" w:hAnsi="Arial" w:eastAsia="Arial" w:cs="Arial"/>
          <w:b/>
          <w:bCs/>
          <w:i w:val="0"/>
          <w:iCs w:val="0"/>
          <w:caps w:val="0"/>
          <w:color w:val="161616"/>
          <w:spacing w:val="0"/>
          <w:sz w:val="32"/>
          <w:szCs w:val="32"/>
          <w:shd w:val="clear" w:fill="FFFFFF"/>
          <w:lang w:val="en-US"/>
        </w:rPr>
      </w:pPr>
      <w:r>
        <w:rPr>
          <w:rFonts w:hint="default" w:ascii="Arial" w:hAnsi="Arial" w:eastAsia="Arial" w:cs="Arial"/>
          <w:b/>
          <w:bCs/>
          <w:i w:val="0"/>
          <w:iCs w:val="0"/>
          <w:caps w:val="0"/>
          <w:color w:val="161616"/>
          <w:spacing w:val="0"/>
          <w:sz w:val="32"/>
          <w:szCs w:val="32"/>
          <w:shd w:val="clear" w:fill="FFFFFF"/>
          <w:lang w:val="en-US"/>
        </w:rPr>
        <w:tab/>
      </w:r>
    </w:p>
    <w:p>
      <w:r>
        <w:drawing>
          <wp:inline distT="0" distB="0" distL="114300" distR="114300">
            <wp:extent cx="5086985" cy="2182495"/>
            <wp:effectExtent l="0" t="0" r="1841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086985" cy="2182495"/>
                    </a:xfrm>
                    <a:prstGeom prst="rect">
                      <a:avLst/>
                    </a:prstGeom>
                    <a:noFill/>
                    <a:ln>
                      <a:noFill/>
                    </a:ln>
                  </pic:spPr>
                </pic:pic>
              </a:graphicData>
            </a:graphic>
          </wp:inline>
        </w:drawing>
      </w:r>
    </w:p>
    <w:p/>
    <w:p/>
    <w:p/>
    <w:p/>
    <w:p/>
    <w:p/>
    <w:p/>
    <w:p/>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the Input Message Parsing property select the message domain as JSON.</w:t>
      </w:r>
    </w:p>
    <w:p>
      <w:pPr>
        <w:rPr>
          <w:rFonts w:hint="default" w:ascii="Times New Roman" w:hAnsi="Times New Roman" w:cs="Times New Roman"/>
          <w:sz w:val="24"/>
          <w:szCs w:val="24"/>
          <w:lang w:val="en-US"/>
        </w:rPr>
      </w:pPr>
    </w:p>
    <w:p>
      <w:r>
        <w:drawing>
          <wp:inline distT="0" distB="0" distL="114300" distR="114300">
            <wp:extent cx="5271135" cy="3882390"/>
            <wp:effectExtent l="0" t="0" r="571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5"/>
                    <a:stretch>
                      <a:fillRect/>
                    </a:stretch>
                  </pic:blipFill>
                  <pic:spPr>
                    <a:xfrm>
                      <a:off x="0" y="0"/>
                      <a:ext cx="5271135" cy="3882390"/>
                    </a:xfrm>
                    <a:prstGeom prst="rect">
                      <a:avLst/>
                    </a:prstGeom>
                    <a:noFill/>
                    <a:ln>
                      <a:noFill/>
                    </a:ln>
                  </pic:spPr>
                </pic:pic>
              </a:graphicData>
            </a:graphic>
          </wp:inline>
        </w:drawing>
      </w:r>
    </w:p>
    <w:p/>
    <w:p/>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Create a local integration server in your Toolkit. </w:t>
      </w:r>
    </w:p>
    <w:p/>
    <w:p/>
    <w:p>
      <w:r>
        <w:drawing>
          <wp:inline distT="0" distB="0" distL="114300" distR="114300">
            <wp:extent cx="5269230" cy="1290955"/>
            <wp:effectExtent l="0" t="0" r="762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69230" cy="1290955"/>
                    </a:xfrm>
                    <a:prstGeom prst="rect">
                      <a:avLst/>
                    </a:prstGeom>
                    <a:noFill/>
                    <a:ln>
                      <a:noFill/>
                    </a:ln>
                  </pic:spPr>
                </pic:pic>
              </a:graphicData>
            </a:graphic>
          </wp:inline>
        </w:drawing>
      </w:r>
    </w:p>
    <w:p/>
    <w:p/>
    <w:p/>
    <w:p/>
    <w:p/>
    <w:p/>
    <w:p/>
    <w:p/>
    <w:p/>
    <w:p/>
    <w:p/>
    <w:p/>
    <w:p/>
    <w:p/>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Provide the name for Integration server and give the Vault Key. And click on Finish.</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r>
        <w:drawing>
          <wp:inline distT="0" distB="0" distL="114300" distR="114300">
            <wp:extent cx="5270500" cy="3071495"/>
            <wp:effectExtent l="0" t="0" r="635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270500" cy="3071495"/>
                    </a:xfrm>
                    <a:prstGeom prst="rect">
                      <a:avLst/>
                    </a:prstGeom>
                    <a:noFill/>
                    <a:ln>
                      <a:noFill/>
                    </a:ln>
                  </pic:spPr>
                </pic:pic>
              </a:graphicData>
            </a:graphic>
          </wp:inline>
        </w:drawing>
      </w:r>
    </w:p>
    <w:p>
      <w:pPr>
        <w:rPr>
          <w:rFonts w:hint="default"/>
          <w:lang w:val="en-US"/>
        </w:rPr>
      </w:pPr>
      <w:r>
        <w:rPr>
          <w:rFonts w:hint="default"/>
          <w:lang w:val="en-US"/>
        </w:rPr>
        <w:t xml:space="preserve"> </w:t>
      </w:r>
    </w:p>
    <w:p>
      <w:pPr>
        <w:rPr>
          <w:rFonts w:hint="default"/>
          <w:lang w:val="en-US"/>
        </w:rPr>
      </w:pPr>
    </w:p>
    <w:p>
      <w:pPr>
        <w:rPr>
          <w:rFonts w:hint="default"/>
          <w:lang w:val="en-US"/>
        </w:rPr>
      </w:pPr>
    </w:p>
    <w:p>
      <w:pPr>
        <w:rPr>
          <w:rFonts w:hint="default"/>
          <w:lang w:val="en-US"/>
        </w:rPr>
      </w:pPr>
    </w:p>
    <w:p>
      <w:pPr>
        <w:spacing w:line="360" w:lineRule="auto"/>
        <w:rPr>
          <w:rFonts w:hint="default" w:ascii="Times New Roman" w:hAnsi="Times New Roman" w:cs="Times New Roman"/>
          <w:sz w:val="24"/>
          <w:szCs w:val="24"/>
          <w:lang w:val="en-US"/>
        </w:rPr>
      </w:pPr>
      <w:bookmarkStart w:id="0" w:name="_GoBack"/>
      <w:bookmarkEnd w:id="0"/>
      <w:r>
        <w:rPr>
          <w:rFonts w:hint="default" w:ascii="Times New Roman" w:hAnsi="Times New Roman" w:cs="Times New Roman"/>
          <w:sz w:val="24"/>
          <w:szCs w:val="24"/>
          <w:lang w:val="en-US"/>
        </w:rPr>
        <w:t>Go the Connection Property of Gmail request node give the Policy Project name by clicking on New Tab.</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Provide the Integration Server work directory and Vault Key and click on Launch Discovery.</w:t>
      </w:r>
    </w:p>
    <w:p>
      <w:pPr>
        <w:spacing w:line="360" w:lineRule="auto"/>
        <w:rPr>
          <w:rFonts w:hint="default" w:ascii="Times New Roman" w:hAnsi="Times New Roman" w:cs="Times New Roman"/>
          <w:sz w:val="24"/>
          <w:szCs w:val="24"/>
          <w:lang w:val="en-US"/>
        </w:rPr>
      </w:pPr>
    </w:p>
    <w:p>
      <w:r>
        <w:drawing>
          <wp:inline distT="0" distB="0" distL="114300" distR="114300">
            <wp:extent cx="5269230" cy="5165090"/>
            <wp:effectExtent l="0" t="0" r="7620"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269230" cy="5165090"/>
                    </a:xfrm>
                    <a:prstGeom prst="rect">
                      <a:avLst/>
                    </a:prstGeom>
                    <a:noFill/>
                    <a:ln>
                      <a:noFill/>
                    </a:ln>
                  </pic:spPr>
                </pic:pic>
              </a:graphicData>
            </a:graphic>
          </wp:inline>
        </w:drawing>
      </w:r>
    </w:p>
    <w:p/>
    <w:p/>
    <w:p/>
    <w:p/>
    <w:p/>
    <w:p/>
    <w:p/>
    <w:p/>
    <w:p/>
    <w:p/>
    <w:p/>
    <w:p/>
    <w:p/>
    <w:p/>
    <w:p/>
    <w:p/>
    <w:p/>
    <w:p/>
    <w:p/>
    <w:p/>
    <w:p/>
    <w:p/>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After that Connection Discovery page will be open saying that gmail not Connected.</w:t>
      </w:r>
    </w:p>
    <w:p/>
    <w:p>
      <w:r>
        <w:drawing>
          <wp:inline distT="0" distB="0" distL="114300" distR="114300">
            <wp:extent cx="4425950" cy="2645410"/>
            <wp:effectExtent l="0" t="0" r="1270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4425950" cy="2645410"/>
                    </a:xfrm>
                    <a:prstGeom prst="rect">
                      <a:avLst/>
                    </a:prstGeom>
                    <a:noFill/>
                    <a:ln>
                      <a:noFill/>
                    </a:ln>
                  </pic:spPr>
                </pic:pic>
              </a:graphicData>
            </a:graphic>
          </wp:inline>
        </w:drawing>
      </w:r>
    </w:p>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From the drop down select what kind of operation you want to perform.</w:t>
      </w:r>
    </w:p>
    <w:p>
      <w:pPr>
        <w:rPr>
          <w:rFonts w:hint="default"/>
          <w:lang w:val="en-US"/>
        </w:rPr>
      </w:pPr>
    </w:p>
    <w:p/>
    <w:p>
      <w:r>
        <w:drawing>
          <wp:inline distT="0" distB="0" distL="114300" distR="114300">
            <wp:extent cx="5270500" cy="3202305"/>
            <wp:effectExtent l="0" t="0" r="6350" b="171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5270500" cy="3202305"/>
                    </a:xfrm>
                    <a:prstGeom prst="rect">
                      <a:avLst/>
                    </a:prstGeom>
                    <a:noFill/>
                    <a:ln>
                      <a:noFill/>
                    </a:ln>
                  </pic:spPr>
                </pic:pic>
              </a:graphicData>
            </a:graphic>
          </wp:inline>
        </w:drawing>
      </w:r>
    </w:p>
    <w:p/>
    <w:p>
      <w:r>
        <w:drawing>
          <wp:inline distT="0" distB="0" distL="114300" distR="114300">
            <wp:extent cx="5266690" cy="3239770"/>
            <wp:effectExtent l="0" t="0" r="10160" b="177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5266690" cy="3239770"/>
                    </a:xfrm>
                    <a:prstGeom prst="rect">
                      <a:avLst/>
                    </a:prstGeom>
                    <a:noFill/>
                    <a:ln>
                      <a:noFill/>
                    </a:ln>
                  </pic:spPr>
                </pic:pic>
              </a:graphicData>
            </a:graphic>
          </wp:inline>
        </w:drawing>
      </w:r>
    </w:p>
    <w:p/>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fill the above details go through the below link.</w:t>
      </w:r>
    </w:p>
    <w:p>
      <w:pPr>
        <w:rPr>
          <w:rFonts w:hint="default" w:ascii="Times New Roman" w:hAnsi="Times New Roman" w:cs="Times New Roman"/>
          <w:sz w:val="24"/>
          <w:szCs w:val="24"/>
          <w:lang w:val="en-US"/>
        </w:rPr>
      </w:pPr>
    </w:p>
    <w:p>
      <w:pPr>
        <w:rPr>
          <w:rFonts w:hint="default"/>
          <w:lang w:val="en-US"/>
        </w:rPr>
      </w:pP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"https://www.ibm.com/docs/en/app-connect/container?topic=gmail-connecting-google-application-by-providing-credentials-app-connect-use-basic-oauth" \l "topicID1__oauthtokens__title__1" </w:instrText>
      </w:r>
      <w:r>
        <w:rPr>
          <w:rFonts w:ascii="SimSun" w:hAnsi="SimSun" w:eastAsia="SimSun" w:cs="SimSun"/>
          <w:sz w:val="24"/>
          <w:szCs w:val="24"/>
        </w:rPr>
        <w:fldChar w:fldCharType="separate"/>
      </w:r>
      <w:r>
        <w:rPr>
          <w:rStyle w:val="7"/>
          <w:rFonts w:ascii="SimSun" w:hAnsi="SimSun" w:eastAsia="SimSun" w:cs="SimSun"/>
          <w:sz w:val="24"/>
          <w:szCs w:val="24"/>
        </w:rPr>
        <w:t>Getting OAuth client ID, client secret, access token, and refresh token for Google applications - IBM Documentation</w:t>
      </w:r>
      <w:r>
        <w:rPr>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After providing the above details below page will be open . Click on save.</w:t>
      </w:r>
    </w:p>
    <w:p>
      <w:pPr>
        <w:rPr>
          <w:rFonts w:hint="default" w:ascii="SimSun" w:hAnsi="SimSun" w:eastAsia="SimSun" w:cs="SimSun"/>
          <w:sz w:val="24"/>
          <w:szCs w:val="24"/>
          <w:lang w:val="en-US"/>
        </w:rPr>
      </w:pPr>
    </w:p>
    <w:p>
      <w:pPr>
        <w:rPr>
          <w:rFonts w:ascii="SimSun" w:hAnsi="SimSun" w:eastAsia="SimSun" w:cs="SimSun"/>
          <w:sz w:val="24"/>
          <w:szCs w:val="24"/>
        </w:rPr>
      </w:pPr>
    </w:p>
    <w:p>
      <w:r>
        <w:drawing>
          <wp:inline distT="0" distB="0" distL="114300" distR="114300">
            <wp:extent cx="5269230" cy="2665095"/>
            <wp:effectExtent l="0" t="0" r="762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5269230" cy="2665095"/>
                    </a:xfrm>
                    <a:prstGeom prst="rect">
                      <a:avLst/>
                    </a:prstGeom>
                    <a:noFill/>
                    <a:ln>
                      <a:noFill/>
                    </a:ln>
                  </pic:spPr>
                </pic:pic>
              </a:graphicData>
            </a:graphic>
          </wp:inline>
        </w:drawing>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Come back to Toolkit and save the Application.</w:t>
      </w:r>
    </w:p>
    <w:p>
      <w:r>
        <w:drawing>
          <wp:inline distT="0" distB="0" distL="114300" distR="114300">
            <wp:extent cx="5267960" cy="3583940"/>
            <wp:effectExtent l="0" t="0" r="8890" b="165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5267960" cy="3583940"/>
                    </a:xfrm>
                    <a:prstGeom prst="rect">
                      <a:avLst/>
                    </a:prstGeom>
                    <a:noFill/>
                    <a:ln>
                      <a:noFill/>
                    </a:ln>
                  </pic:spPr>
                </pic:pic>
              </a:graphicData>
            </a:graphic>
          </wp:inline>
        </w:drawing>
      </w:r>
    </w:p>
    <w:p>
      <w:pPr>
        <w:spacing w:line="360" w:lineRule="auto"/>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three terminals of gmail request node connected to three trace nodes to store the logs.</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For the trace node provide file path where you want to store the logs.</w:t>
      </w:r>
    </w:p>
    <w:p/>
    <w:p/>
    <w:p>
      <w:r>
        <w:drawing>
          <wp:inline distT="0" distB="0" distL="114300" distR="114300">
            <wp:extent cx="5270500" cy="3885565"/>
            <wp:effectExtent l="0" t="0" r="635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stretch>
                      <a:fillRect/>
                    </a:stretch>
                  </pic:blipFill>
                  <pic:spPr>
                    <a:xfrm>
                      <a:off x="0" y="0"/>
                      <a:ext cx="5270500" cy="3885565"/>
                    </a:xfrm>
                    <a:prstGeom prst="rect">
                      <a:avLst/>
                    </a:prstGeom>
                    <a:noFill/>
                    <a:ln>
                      <a:noFill/>
                    </a:ln>
                  </pic:spPr>
                </pic:pic>
              </a:graphicData>
            </a:graphic>
          </wp:inline>
        </w:drawing>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After setting all the properties start the Integration server and deploy the policy and application.</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Test the Application in postman.</w:t>
      </w:r>
    </w:p>
    <w:p/>
    <w:p/>
    <w:p>
      <w:r>
        <w:drawing>
          <wp:inline distT="0" distB="0" distL="114300" distR="114300">
            <wp:extent cx="5268595" cy="3303270"/>
            <wp:effectExtent l="0" t="0" r="8255"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a:stretch>
                      <a:fillRect/>
                    </a:stretch>
                  </pic:blipFill>
                  <pic:spPr>
                    <a:xfrm>
                      <a:off x="0" y="0"/>
                      <a:ext cx="5268595" cy="3303270"/>
                    </a:xfrm>
                    <a:prstGeom prst="rect">
                      <a:avLst/>
                    </a:prstGeom>
                    <a:noFill/>
                    <a:ln>
                      <a:noFill/>
                    </a:ln>
                  </pic:spPr>
                </pic:pic>
              </a:graphicData>
            </a:graphic>
          </wp:inline>
        </w:drawing>
      </w:r>
    </w:p>
    <w:p/>
    <w:p/>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Black">
    <w:panose1 w:val="020B0A04020102020204"/>
    <w:charset w:val="00"/>
    <w:family w:val="auto"/>
    <w:pitch w:val="default"/>
    <w:sig w:usb0="A00002AF" w:usb1="400078FB" w:usb2="00000000" w:usb3="00000000" w:csb0="6000009F" w:csb1="DFD70000"/>
  </w:font>
  <w:font w:name="Trebuchet MS">
    <w:panose1 w:val="020B0603020202020204"/>
    <w:charset w:val="00"/>
    <w:family w:val="auto"/>
    <w:pitch w:val="default"/>
    <w:sig w:usb0="00000687" w:usb1="00000000" w:usb2="00000000" w:usb3="00000000" w:csb0="2000009F" w:csb1="00000000"/>
  </w:font>
  <w:font w:name="Bahnschrift Light">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IBM Plex Mono">
    <w:altName w:val="Segoe Print"/>
    <w:panose1 w:val="00000000000000000000"/>
    <w:charset w:val="00"/>
    <w:family w:val="auto"/>
    <w:pitch w:val="default"/>
    <w:sig w:usb0="00000000" w:usb1="00000000" w:usb2="00000000" w:usb3="00000000" w:csb0="00000000" w:csb1="00000000"/>
  </w:font>
  <w:font w:name="IBM Plex Sans">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747AAE"/>
    <w:rsid w:val="050A5551"/>
    <w:rsid w:val="0E1267A4"/>
    <w:rsid w:val="10763A0F"/>
    <w:rsid w:val="1697741D"/>
    <w:rsid w:val="1A8B191C"/>
    <w:rsid w:val="1AD55213"/>
    <w:rsid w:val="367B5BEF"/>
    <w:rsid w:val="45747AAE"/>
    <w:rsid w:val="477933F8"/>
    <w:rsid w:val="6380072C"/>
    <w:rsid w:val="63AA1E11"/>
    <w:rsid w:val="73E368AE"/>
    <w:rsid w:val="75E41876"/>
    <w:rsid w:val="7DDC6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FollowedHyperlink"/>
    <w:basedOn w:val="2"/>
    <w:uiPriority w:val="0"/>
    <w:rPr>
      <w:color w:val="0F62FE"/>
      <w:u w:val="single"/>
    </w:rPr>
  </w:style>
  <w:style w:type="character" w:styleId="6">
    <w:name w:val="HTML Code"/>
    <w:basedOn w:val="2"/>
    <w:uiPriority w:val="0"/>
    <w:rPr>
      <w:rFonts w:hint="default" w:ascii="IBM Plex Mono" w:hAnsi="IBM Plex Mono" w:eastAsia="IBM Plex Mono" w:cs="IBM Plex Mono"/>
      <w:sz w:val="20"/>
      <w:szCs w:val="20"/>
    </w:rPr>
  </w:style>
  <w:style w:type="character" w:styleId="7">
    <w:name w:val="Hyperlink"/>
    <w:basedOn w:val="2"/>
    <w:uiPriority w:val="0"/>
    <w:rPr>
      <w:color w:val="0F62FE"/>
      <w:u w:val="single"/>
    </w:rPr>
  </w:style>
  <w:style w:type="paragraph" w:styleId="8">
    <w:name w:val="Normal (Web)"/>
    <w:basedOn w:val="1"/>
    <w:uiPriority w:val="0"/>
    <w:rPr>
      <w:sz w:val="24"/>
      <w:szCs w:val="24"/>
    </w:rPr>
  </w:style>
  <w:style w:type="character" w:styleId="9">
    <w:name w:val="Strong"/>
    <w:basedOn w:val="2"/>
    <w:qFormat/>
    <w:uiPriority w:val="0"/>
    <w:rPr>
      <w:b/>
      <w:bCs/>
    </w:rPr>
  </w:style>
  <w:style w:type="paragraph" w:customStyle="1" w:styleId="10">
    <w:name w:val="tutorial-preview__text"/>
    <w:uiPriority w:val="0"/>
    <w:pPr>
      <w:jc w:val="left"/>
    </w:pPr>
    <w:rPr>
      <w:kern w:val="0"/>
      <w:lang w:val="en-US" w:eastAsia="zh-CN" w:bidi="ar"/>
    </w:rPr>
  </w:style>
  <w:style w:type="paragraph" w:customStyle="1" w:styleId="11">
    <w:name w:val="tutorial-preview__text2"/>
    <w:uiPriority w:val="0"/>
    <w:pPr>
      <w:spacing w:line="21" w:lineRule="atLeast"/>
      <w:jc w:val="left"/>
    </w:pPr>
    <w:rPr>
      <w:spacing w:val="2"/>
      <w:kern w:val="0"/>
      <w:lang w:val="en-US" w:eastAsia="zh-CN" w:bidi="ar"/>
    </w:rPr>
  </w:style>
  <w:style w:type="character" w:customStyle="1" w:styleId="12">
    <w:name w:val="bx--pagination__text4"/>
    <w:uiPriority w:val="0"/>
    <w:rPr>
      <w:color w:val="525252"/>
    </w:rPr>
  </w:style>
  <w:style w:type="character" w:customStyle="1" w:styleId="13">
    <w:name w:val="bx--pagination__text"/>
    <w:uiPriority w:val="0"/>
    <w:rPr>
      <w:color w:val="52525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2024-03-29T05:48:00Z</dcterms:created>
  <dc:creator>WPS_1701758458</dc:creator>
  <cp:lastModifiedBy>WPS_1701758458</cp:lastModifiedBy>
  <dcterms:modified xsi:type="dcterms:W3CDTF">2024-03-29T07:18:34Z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416DD6E0F8AD4720845729BDB67B8BAD_11</vt:lpwstr>
  </property>
</Properties>
</file>