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Re</w:t>
      </w:r>
      <w:r w:rsidR="003C7D62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lease Notes for Steward Bank RTGS Outgoing 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Interface</w:t>
      </w:r>
    </w:p>
    <w:p w:rsidR="004425C4" w:rsidRDefault="004425C4"/>
    <w:p w:rsidR="004425C4" w:rsidRDefault="004425C4">
      <w:pPr>
        <w:jc w:val="center"/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15/04/2020</w:t>
      </w:r>
    </w:p>
    <w:p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:rsidR="004425C4" w:rsidRDefault="004425C4">
      <w:bookmarkStart w:id="31" w:name="_Toc152731745"/>
      <w:bookmarkStart w:id="32" w:name="_Toc373310077"/>
    </w:p>
    <w:bookmarkEnd w:id="31"/>
    <w:bookmarkEnd w:id="32"/>
    <w:p w:rsidR="004425C4" w:rsidRDefault="004425C4">
      <w:pPr>
        <w:spacing w:after="0" w:line="240" w:lineRule="auto"/>
        <w:ind w:left="0"/>
        <w:jc w:val="left"/>
      </w:pPr>
    </w:p>
    <w:p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:rsidR="004425C4" w:rsidRDefault="00DD0F59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 w:rsidRPr="00DD0F59"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 w:rsidRPr="00DD0F59"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DD0F59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>
          <w:fldChar w:fldCharType="begin"/>
        </w:r>
        <w:r w:rsidR="00542B44">
          <w:instrText xml:space="preserve"> PAGEREF _Toc424554359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DD0F59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>
          <w:fldChar w:fldCharType="begin"/>
        </w:r>
        <w:r w:rsidR="00542B44">
          <w:instrText xml:space="preserve"> PAGEREF _Toc424554360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DD0F59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>
          <w:fldChar w:fldCharType="begin"/>
        </w:r>
        <w:r w:rsidR="00542B44">
          <w:instrText xml:space="preserve"> PAGEREF _Toc424554361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DD0F59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>
          <w:fldChar w:fldCharType="begin"/>
        </w:r>
        <w:r w:rsidR="00542B44">
          <w:instrText xml:space="preserve"> PAGEREF _Toc424554362 \h </w:instrText>
        </w:r>
        <w:r>
          <w:fldChar w:fldCharType="separate"/>
        </w:r>
        <w:r w:rsidR="00542B44">
          <w:t>3</w:t>
        </w:r>
        <w:r>
          <w:fldChar w:fldCharType="end"/>
        </w:r>
      </w:hyperlink>
    </w:p>
    <w:p w:rsidR="004425C4" w:rsidRDefault="00DD0F59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>
          <w:fldChar w:fldCharType="begin"/>
        </w:r>
        <w:r w:rsidR="00542B44">
          <w:instrText xml:space="preserve"> PAGEREF _Toc424554363 \h </w:instrText>
        </w:r>
        <w:r>
          <w:fldChar w:fldCharType="separate"/>
        </w:r>
        <w:r w:rsidR="00542B44">
          <w:t>4</w:t>
        </w:r>
        <w:r>
          <w:fldChar w:fldCharType="end"/>
        </w:r>
      </w:hyperlink>
    </w:p>
    <w:p w:rsidR="004425C4" w:rsidRDefault="00DD0F59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>
          <w:fldChar w:fldCharType="begin"/>
        </w:r>
        <w:r w:rsidR="00542B44">
          <w:instrText xml:space="preserve"> PAGEREF _Toc424554364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DD0F59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>
          <w:fldChar w:fldCharType="begin"/>
        </w:r>
        <w:r w:rsidR="00542B44">
          <w:instrText xml:space="preserve"> PAGEREF _Toc424554365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_Toc424554366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_Toc424554367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_Toc424554368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_Toc424554369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_Toc424554370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_Toc424554371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DD0F59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>
          <w:fldChar w:fldCharType="begin"/>
        </w:r>
        <w:r w:rsidR="00542B44">
          <w:instrText xml:space="preserve"> PAGEREF _Toc424554372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_Toc424554373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_Toc424554374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_Toc424554375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_Toc424554376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_Toc424554377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DD0F59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_Toc424554378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</w:p>
    <w:p w:rsidR="00346C9F" w:rsidRDefault="00DD0F59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:rsidR="00346C9F" w:rsidRDefault="00346C9F">
      <w:pPr>
        <w:rPr>
          <w:rFonts w:ascii="Calibri" w:hAnsi="Calibri"/>
          <w:bCs/>
        </w:rPr>
      </w:pPr>
    </w:p>
    <w:p w:rsidR="00346C9F" w:rsidRDefault="00346C9F">
      <w:pPr>
        <w:rPr>
          <w:rFonts w:ascii="Calibri" w:hAnsi="Calibri"/>
          <w:bCs/>
        </w:rPr>
      </w:pPr>
    </w:p>
    <w:p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30"/>
        <w:gridCol w:w="2070"/>
        <w:gridCol w:w="1530"/>
        <w:gridCol w:w="2340"/>
      </w:tblGrid>
      <w:tr w:rsidR="00346C9F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April 15,2020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85"/>
        <w:gridCol w:w="4770"/>
      </w:tblGrid>
      <w:tr w:rsidR="00346C9F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Zimbabwe,Harare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203"/>
        <w:gridCol w:w="5267"/>
      </w:tblGrid>
      <w:tr w:rsidR="00346C9F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C7D62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RTGS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Internal fund Transfer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International Standard Organisation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Temenios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</w:tbl>
    <w:p w:rsidR="00346C9F" w:rsidRPr="00346C9F" w:rsidRDefault="00346C9F" w:rsidP="00346C9F">
      <w:pPr>
        <w:ind w:left="360"/>
        <w:rPr>
          <w:rFonts w:ascii="Calibri" w:hAnsi="Calibri"/>
          <w:bCs/>
        </w:rPr>
      </w:pPr>
    </w:p>
    <w:p w:rsidR="004425C4" w:rsidRDefault="004425C4">
      <w:pPr>
        <w:tabs>
          <w:tab w:val="left" w:pos="3402"/>
        </w:tabs>
        <w:ind w:left="0"/>
        <w:sectPr w:rsidR="004425C4" w:rsidSect="00EA16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37" w:right="1134" w:bottom="1701" w:left="1134" w:header="720" w:footer="720" w:gutter="0"/>
          <w:cols w:space="720"/>
          <w:titlePg/>
        </w:sectPr>
      </w:pP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:rsidR="004425C4" w:rsidRDefault="00542B44">
      <w:r>
        <w:t xml:space="preserve">This document covers the deployment instructions to deploy the </w:t>
      </w:r>
      <w:r w:rsidR="00346C9F">
        <w:t xml:space="preserve">Internal fund Transfer Interface/Service/Transaction </w:t>
      </w:r>
      <w:r>
        <w:t xml:space="preserve">using IBM Integration Bus(IIB). </w:t>
      </w: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ForLinux OS : </w:t>
            </w:r>
            <w:r w:rsidR="00067FB9">
              <w:rPr>
                <w:rFonts w:ascii="Cambria" w:hAnsi="Cambria"/>
                <w:sz w:val="22"/>
                <w:szCs w:val="22"/>
              </w:rPr>
              <w:t>/var/Steward/Log/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: 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:rsidR="004425C4" w:rsidRDefault="003C7D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RTGS_OUT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_SB_REQ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RESPONSEQ</w:t>
            </w:r>
          </w:p>
          <w:p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EXCEPTIONQ</w:t>
            </w:r>
          </w:p>
          <w:p w:rsidR="003C7D62" w:rsidRDefault="003C7D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RAW_AUDIT_Q</w:t>
            </w:r>
          </w:p>
          <w:p w:rsidR="003C7D62" w:rsidRDefault="003C7D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ERROR_AUDIT_Q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>igurationFile.xml &amp; log4j.dtd 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 xml:space="preserve">inux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Linux : /var/mqsi/shared-classes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: C:\ProgramData\IBM\MQSI\shared-classes</w:t>
            </w:r>
          </w:p>
        </w:tc>
      </w:tr>
      <w:tr w:rsidR="00303C56">
        <w:tc>
          <w:tcPr>
            <w:tcW w:w="1375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Order of Deployment i.e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Policies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ISO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CommonEsql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ExceptionHandler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T24</w:t>
            </w:r>
          </w:p>
          <w:p w:rsidR="00303C56" w:rsidRDefault="003C7D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RTGS</w:t>
            </w:r>
          </w:p>
          <w:p w:rsidR="00BD2B43" w:rsidRDefault="00BD2B43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RAW_AUDIT</w:t>
            </w:r>
          </w:p>
          <w:p w:rsidR="00BD2B43" w:rsidRDefault="00BD2B43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ErrorLogging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is : mqsireadbar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3C7D62">
              <w:rPr>
                <w:rFonts w:ascii="Cambria" w:hAnsi="Cambria"/>
                <w:sz w:val="22"/>
                <w:szCs w:val="22"/>
              </w:rPr>
              <w:t>RTGS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3C7D62">
              <w:rPr>
                <w:rFonts w:ascii="Cambria" w:hAnsi="Cambria"/>
                <w:sz w:val="22"/>
                <w:szCs w:val="22"/>
              </w:rPr>
              <w:t>RTGS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 is nothing but Bar file Location.</w:t>
            </w: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override the Bar file after changing the Properties on Queue or JMS queue properties or DSN renaming etc. The command is :</w:t>
            </w:r>
          </w:p>
          <w:p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mqsiapplybaroverride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3C7D62">
              <w:rPr>
                <w:rFonts w:ascii="Cambria" w:hAnsi="Cambria"/>
                <w:sz w:val="22"/>
                <w:szCs w:val="22"/>
              </w:rPr>
              <w:t>RTGS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r w:rsidR="003C7D62">
              <w:rPr>
                <w:rFonts w:ascii="Cambria" w:hAnsi="Cambria"/>
                <w:sz w:val="22"/>
                <w:szCs w:val="22"/>
              </w:rPr>
              <w:t>RTGS</w:t>
            </w:r>
            <w:r w:rsidR="002E0093">
              <w:rPr>
                <w:rFonts w:ascii="Cambria" w:hAnsi="Cambria"/>
                <w:sz w:val="22"/>
                <w:szCs w:val="22"/>
              </w:rPr>
              <w:t>.sourceQueueName=</w:t>
            </w:r>
            <w:r w:rsidR="003C7D62">
              <w:rPr>
                <w:rFonts w:ascii="Cambria" w:hAnsi="Cambria"/>
                <w:sz w:val="22"/>
                <w:szCs w:val="22"/>
              </w:rPr>
              <w:t>RTGS_OUT</w:t>
            </w:r>
            <w:r w:rsidR="002E0093">
              <w:rPr>
                <w:rFonts w:ascii="Cambria" w:hAnsi="Cambria"/>
                <w:sz w:val="22"/>
                <w:szCs w:val="22"/>
              </w:rPr>
              <w:t>_SB_RE</w:t>
            </w:r>
            <w:r>
              <w:rPr>
                <w:rFonts w:ascii="Cambria" w:hAnsi="Cambria"/>
                <w:sz w:val="22"/>
                <w:szCs w:val="22"/>
              </w:rPr>
              <w:t>Q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:rsidR="004425C4" w:rsidRDefault="003C7D62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RTGS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 xml:space="preserve">.bar 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log4j  are jar files required for logging(log4j)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3C7D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RTGS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:rsidR="00F80072" w:rsidRPr="00F80072" w:rsidRDefault="00F80072" w:rsidP="00F80072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lastRenderedPageBreak/>
              <w:tab/>
              <w:t xml:space="preserve">"REQ_QUEUE" VARCHAR2(20 BYTE),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>"RES_QUEUE" VARCHAR2(20 BYTE)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STORAGE(INITIAL 65536 NEXT 1048576 MINEXTENTS 1 MAXEXTENTS 2147483645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PCTINCREASE 0 FREELISTS 1 FREELIST GROUPS 1 BUFFER_POOL DEFAULT FLASH_CACHE DEFAULT CELL_FLASH_CACHE DEFAULT)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TABLESPACE "SYSTEM" ;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SET DEFINE OFF;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(PROC_CODE,REQ_QUEUE,RES_QUEUE) values ('40','</w:t>
            </w:r>
            <w:r w:rsidR="003C7D62">
              <w:rPr>
                <w:rFonts w:ascii="Cambria" w:hAnsi="Cambria"/>
                <w:sz w:val="22"/>
                <w:szCs w:val="22"/>
              </w:rPr>
              <w:t>RTGS</w:t>
            </w:r>
            <w:r w:rsidRPr="00F80072">
              <w:rPr>
                <w:rFonts w:ascii="Cambria" w:hAnsi="Cambria"/>
                <w:sz w:val="22"/>
                <w:szCs w:val="22"/>
              </w:rPr>
              <w:t>_SB_REQ','RESPONSEQ');</w:t>
            </w:r>
          </w:p>
          <w:p w:rsidR="004425C4" w:rsidRDefault="00F80072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(PROC_CODE,REQ_QUEUE,RES_QUEUE) values ('31','BALENQ_SB_REQ','RESPONSEQ');</w:t>
            </w:r>
          </w:p>
          <w:p w:rsidR="003C7D62" w:rsidRDefault="003C7D62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CREATE TABLE "SYSTEM"."ERROR_AUDIT_LOGGING"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"BROKER" VARCHAR2(100 BYTE),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>"ERRORDESCRIPTION" CLOB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)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lastRenderedPageBreak/>
              <w:t xml:space="preserve">  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CREATE TABLE "SYSTEM"."RAW_AUDIT_LOGGING"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ab/>
              <w:t>"BROKER" VARCHAR2(100 BYTE)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)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create or replace PROCEDURE INSERT_ERROR_AUDIT_LOGGING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>(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>,MESSAGE_DATA IN VARCHAR2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>,ERROR_DESCRIPTION IN VARCHAR2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>BEGIN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INSERT INTO ERROR_AUDIT_LOGGING(MSGID,LOGGING_TIME,MESSAGE,MESSAGETYPE,APPNAME,BROKER,ERRORDESCRIPTION) VALUES(MSG_ID,LOGGINGTIME,MESSAGE_DATA,MESSAGE_TYPE,APP_NAME,BROKER_NAME,ERROR_DESCRIPTION);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END INSERT_ERROR_AUDIT_LOGGING;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create or replace PROCEDURE INSERT_RAW_AUDIT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>(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>,MESSAGE_DATA IN VARCHAR2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>BEGIN</w:t>
            </w:r>
          </w:p>
          <w:p w:rsidR="003C7D62" w:rsidRPr="003C7D62" w:rsidRDefault="003C7D62" w:rsidP="003C7D62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 xml:space="preserve"> INSERT INTO RAW_AUDIT_LOGGING(MSGID,LOGGING_TIME,MESSAGE,MESSAGETYPE,APPNAME,BROKER) VALUES(MSG_ID,LOGGINGTIME,MESSAGE_DATA,MESSAGE_TYPE,APP_NAME,BROKER_NAME);</w:t>
            </w:r>
          </w:p>
          <w:p w:rsidR="003C7D62" w:rsidRDefault="003C7D62" w:rsidP="003C7D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3C7D62">
              <w:rPr>
                <w:rFonts w:ascii="Cambria" w:hAnsi="Cambria"/>
                <w:sz w:val="22"/>
                <w:szCs w:val="22"/>
              </w:rPr>
              <w:t>END INSERT_RAW_AUDIT;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 to broker</w:t>
            </w:r>
          </w:p>
          <w:p w:rsidR="004425C4" w:rsidRDefault="003C7D62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RTGS</w:t>
            </w:r>
            <w:r w:rsidR="00542B44"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>4.1.6 VerifyingInstallation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Check messages(broker user log) under /var/log while deployment. All the deployment and application logs are logged in this log file.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Check Interface log file </w:t>
            </w:r>
            <w:r w:rsidR="003C7D62">
              <w:rPr>
                <w:rFonts w:ascii="Lucida Sans" w:hAnsi="Lucida Sans" w:cs="Arial"/>
                <w:sz w:val="18"/>
                <w:szCs w:val="18"/>
              </w:rPr>
              <w:t>RTGS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r w:rsidR="003C7D62">
              <w:rPr>
                <w:rFonts w:ascii="Lucida Sans" w:hAnsi="Lucida Sans" w:cs="Arial"/>
                <w:sz w:val="18"/>
                <w:szCs w:val="18"/>
              </w:rPr>
              <w:t>RTGS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For Windows :</w:t>
            </w:r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>r Linux : /var/Steward/Log/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:rsidR="004425C4" w:rsidRDefault="004425C4"/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/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774" w:rsidRDefault="008B1774" w:rsidP="004425C4">
      <w:pPr>
        <w:spacing w:after="0" w:line="240" w:lineRule="auto"/>
      </w:pPr>
      <w:r>
        <w:separator/>
      </w:r>
    </w:p>
  </w:endnote>
  <w:endnote w:type="continuationSeparator" w:id="1">
    <w:p w:rsidR="008B1774" w:rsidRDefault="008B1774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  <w:r>
      <w:t xml:space="preserve">Page - </w:t>
    </w:r>
    <w:fldSimple w:instr=" PAGE   \* MERGEFORMAT ">
      <w:r w:rsidR="003C7D62">
        <w:rPr>
          <w:noProof/>
        </w:rPr>
        <w:t>3</w:t>
      </w:r>
    </w:fldSimple>
  </w:p>
  <w:p w:rsidR="00542B44" w:rsidRDefault="00542B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</w:p>
  <w:p w:rsidR="00542B44" w:rsidRDefault="00542B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774" w:rsidRDefault="008B1774" w:rsidP="004425C4">
      <w:pPr>
        <w:spacing w:after="0" w:line="240" w:lineRule="auto"/>
      </w:pPr>
      <w:r>
        <w:separator/>
      </w:r>
    </w:p>
  </w:footnote>
  <w:footnote w:type="continuationSeparator" w:id="1">
    <w:p w:rsidR="008B1774" w:rsidRDefault="008B1774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3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0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4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</w:compat>
  <w:rsids>
    <w:rsidRoot w:val="004425C4"/>
    <w:rsid w:val="000165EF"/>
    <w:rsid w:val="00067FB9"/>
    <w:rsid w:val="000E415A"/>
    <w:rsid w:val="002E0093"/>
    <w:rsid w:val="00303C56"/>
    <w:rsid w:val="00346C9F"/>
    <w:rsid w:val="003C7D62"/>
    <w:rsid w:val="004425C4"/>
    <w:rsid w:val="005072FB"/>
    <w:rsid w:val="00542B44"/>
    <w:rsid w:val="005C1A62"/>
    <w:rsid w:val="006545C5"/>
    <w:rsid w:val="008B1774"/>
    <w:rsid w:val="009902C5"/>
    <w:rsid w:val="00BD2B43"/>
    <w:rsid w:val="00C6462B"/>
    <w:rsid w:val="00DD0F59"/>
    <w:rsid w:val="00EA16CE"/>
    <w:rsid w:val="00EF14BE"/>
    <w:rsid w:val="00F8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header" w:semiHidden="0" w:uiPriority="99"/>
    <w:lsdException w:name="footer" w:semiHidden="0" w:uiPriority="99"/>
    <w:lsdException w:name="caption" w:semiHidden="0" w:uiPriority="35" w:qFormat="1"/>
    <w:lsdException w:name="envelope address" w:unhideWhenUsed="1"/>
    <w:lsdException w:name="envelope return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99" w:qFormat="1"/>
    <w:lsdException w:name="Closing" w:unhideWhenUsed="1"/>
    <w:lsdException w:name="Signature" w:unhideWhenUsed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Hyperlink" w:semiHidden="0" w:uiPriority="99"/>
    <w:lsdException w:name="FollowedHyperlink" w:uiPriority="99"/>
    <w:lsdException w:name="Strong" w:semiHidden="0" w:uiPriority="22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uiPriority="99" w:unhideWhenUsed="1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Windows User</cp:lastModifiedBy>
  <cp:revision>2</cp:revision>
  <cp:lastPrinted>2013-07-24T14:07:00Z</cp:lastPrinted>
  <dcterms:created xsi:type="dcterms:W3CDTF">2020-04-16T20:32:00Z</dcterms:created>
  <dcterms:modified xsi:type="dcterms:W3CDTF">2020-04-16T20:32:00Z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