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color w:val="1A2E1A"/>
          <w:sz w:val="72"/>
          <w:szCs w:val="72"/>
        </w:rPr>
        <w:t xml:space="preserve">Lektes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color w:val="38A169"/>
          <w:sz w:val="44"/>
          <w:szCs w:val="44"/>
        </w:rPr>
        <w:t xml:space="preserve">Technology Stack</w:t>
      </w:r>
    </w:p>
    <w:p>
      <w:pPr>
        <w:spacing w:before="0" w:after="40"/>
        <w:jc w:val="left"/>
      </w:pPr>
      <w:r>
        <w:rPr>
          <w:rFonts w:ascii="Arial" w:cs="Arial" w:eastAsia="Arial" w:hAnsi="Arial"/>
          <w:i/>
          <w:iCs/>
          <w:color w:val="8AAA95"/>
          <w:sz w:val="28"/>
          <w:szCs w:val="28"/>
        </w:rPr>
        <w:t xml:space="preserve">Why We Built It This Way</w:t>
      </w:r>
    </w:p>
    <w:p>
      <w:pPr>
        <w:spacing w:before="0" w:after="480"/>
        <w:jc w:val="left"/>
      </w:pPr>
      <w:r>
        <w:rPr>
          <w:rFonts w:ascii="Arial" w:cs="Arial" w:eastAsia="Arial" w:hAnsi="Arial"/>
          <w:color w:val="8AAA95"/>
          <w:sz w:val="20"/>
          <w:szCs w:val="20"/>
        </w:rPr>
        <w:t xml:space="preserve">Version 1.0  ·  March 2026  ·  Part of Nimbus-24</w:t>
      </w:r>
    </w:p>
    <w:p>
      <w:pPr>
        <w:pBdr>
          <w:bottom w:val="single" w:color="38A169" w:sz="4" w:space="4"/>
        </w:pBdr>
        <w:spacing w:before="0" w:after="120"/>
      </w:pPr>
      <w:r>
        <w:rPr>
          <w:rFonts w:ascii="Arial" w:cs="Arial" w:eastAsia="Arial" w:hAnsi="Arial"/>
          <w:b/>
          <w:bCs/>
          <w:color w:val="1A2E1A"/>
          <w:sz w:val="26"/>
          <w:szCs w:val="26"/>
        </w:rPr>
        <w:t xml:space="preserve">Overview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technology choice in Lektes optimises for three things: speed to build, zero cost to run, and production-ready quality. This document explains what we use, why we chose it, and what trade-offs we made. The stack is not throwaway — FastAPI, LangGraph, and the planned PostgreSQL migration are all production-grade technologies used by serious companies. The plan is to migrate to Google Cloud Run post-demo, which requires almost no code changes.</w:t>
      </w:r>
    </w:p>
    <w:p>
      <w:pPr>
        <w:spacing w:before="240" w:after="0"/>
      </w:pPr>
    </w:p>
    <w:p>
      <w:pPr>
        <w:pBdr>
          <w:bottom w:val="single" w:color="38A169" w:sz="4" w:space="4"/>
        </w:pBdr>
        <w:spacing w:before="0" w:after="120"/>
      </w:pPr>
      <w:r>
        <w:rPr>
          <w:rFonts w:ascii="Arial" w:cs="Arial" w:eastAsia="Arial" w:hAnsi="Arial"/>
          <w:b/>
          <w:bCs/>
          <w:color w:val="1A2E1A"/>
          <w:sz w:val="26"/>
          <w:szCs w:val="26"/>
        </w:rPr>
        <w:t xml:space="preserve">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B8DFC8" w:sz="1"/>
              <w:left w:val="single" w:color="B8DFC8" w:sz="1"/>
              <w:bottom w:val="single" w:color="B8DFC8" w:sz="1"/>
              <w:right w:val="single" w:color="B8DFC8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B8DFC8" w:sz="1"/>
              <w:left w:val="single" w:color="B8DFC8" w:sz="1"/>
              <w:bottom w:val="single" w:color="B8DFC8" w:sz="1"/>
              <w:right w:val="single" w:color="B8DFC8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B8DFC8" w:sz="1"/>
              <w:left w:val="single" w:color="B8DFC8" w:sz="1"/>
              <w:bottom w:val="single" w:color="B8DFC8" w:sz="1"/>
              <w:right w:val="single" w:color="B8DFC8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8DFC8" w:sz="1"/>
              <w:left w:val="single" w:color="B8DFC8" w:sz="1"/>
              <w:bottom w:val="single" w:color="B8DFC8" w:sz="1"/>
              <w:right w:val="single" w:color="B8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AI / LLM</w:t>
            </w:r>
          </w:p>
        </w:tc>
        <w:tc>
          <w:tcPr>
            <w:tcW w:type="dxa" w:w="3000"/>
            <w:tcBorders>
              <w:top w:val="single" w:color="B8DFC8" w:sz="1"/>
              <w:left w:val="single" w:color="B8DFC8" w:sz="1"/>
              <w:bottom w:val="single" w:color="B8DFC8" w:sz="1"/>
              <w:right w:val="single" w:color="B8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Groq + LLaMA 3.3 70B</w:t>
            </w:r>
          </w:p>
        </w:tc>
        <w:tc>
          <w:tcPr>
            <w:tcW w:type="dxa" w:w="4360"/>
            <w:tcBorders>
              <w:top w:val="single" w:color="B8DFC8" w:sz="1"/>
              <w:left w:val="single" w:color="B8DFC8" w:sz="1"/>
              <w:bottom w:val="single" w:color="B8DFC8" w:sz="1"/>
              <w:right w:val="single" w:color="B8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Fast, free LLM inference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8DFC8" w:sz="1"/>
              <w:left w:val="single" w:color="B8DFC8" w:sz="1"/>
              <w:bottom w:val="single" w:color="B8DFC8" w:sz="1"/>
              <w:right w:val="single" w:color="B8DFC8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AI Pipeline</w:t>
            </w:r>
          </w:p>
        </w:tc>
        <w:tc>
          <w:tcPr>
            <w:tcW w:type="dxa" w:w="3000"/>
            <w:tcBorders>
              <w:top w:val="single" w:color="B8DFC8" w:sz="1"/>
              <w:left w:val="single" w:color="B8DFC8" w:sz="1"/>
              <w:bottom w:val="single" w:color="B8DFC8" w:sz="1"/>
              <w:right w:val="single" w:color="B8DFC8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LangGraph + LangChain</w:t>
            </w:r>
          </w:p>
        </w:tc>
        <w:tc>
          <w:tcPr>
            <w:tcW w:type="dxa" w:w="4360"/>
            <w:tcBorders>
              <w:top w:val="single" w:color="B8DFC8" w:sz="1"/>
              <w:left w:val="single" w:color="B8DFC8" w:sz="1"/>
              <w:bottom w:val="single" w:color="B8DFC8" w:sz="1"/>
              <w:right w:val="single" w:color="B8DFC8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Multi-step screening pipeline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8DFC8" w:sz="1"/>
              <w:left w:val="single" w:color="B8DFC8" w:sz="1"/>
              <w:bottom w:val="single" w:color="B8DFC8" w:sz="1"/>
              <w:right w:val="single" w:color="B8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B8DFC8" w:sz="1"/>
              <w:left w:val="single" w:color="B8DFC8" w:sz="1"/>
              <w:bottom w:val="single" w:color="B8DFC8" w:sz="1"/>
              <w:right w:val="single" w:color="B8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3.11</w:t>
            </w:r>
          </w:p>
        </w:tc>
        <w:tc>
          <w:tcPr>
            <w:tcW w:type="dxa" w:w="4360"/>
            <w:tcBorders>
              <w:top w:val="single" w:color="B8DFC8" w:sz="1"/>
              <w:left w:val="single" w:color="B8DFC8" w:sz="1"/>
              <w:bottom w:val="single" w:color="B8DFC8" w:sz="1"/>
              <w:right w:val="single" w:color="B8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AI/ML ecosystem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8DFC8" w:sz="1"/>
              <w:left w:val="single" w:color="B8DFC8" w:sz="1"/>
              <w:bottom w:val="single" w:color="B8DFC8" w:sz="1"/>
              <w:right w:val="single" w:color="B8DFC8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3000"/>
            <w:tcBorders>
              <w:top w:val="single" w:color="B8DFC8" w:sz="1"/>
              <w:left w:val="single" w:color="B8DFC8" w:sz="1"/>
              <w:bottom w:val="single" w:color="B8DFC8" w:sz="1"/>
              <w:right w:val="single" w:color="B8DFC8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</w:t>
            </w:r>
          </w:p>
        </w:tc>
        <w:tc>
          <w:tcPr>
            <w:tcW w:type="dxa" w:w="4360"/>
            <w:tcBorders>
              <w:top w:val="single" w:color="B8DFC8" w:sz="1"/>
              <w:left w:val="single" w:color="B8DFC8" w:sz="1"/>
              <w:bottom w:val="single" w:color="B8DFC8" w:sz="1"/>
              <w:right w:val="single" w:color="B8DFC8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High-performance REST API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8DFC8" w:sz="1"/>
              <w:left w:val="single" w:color="B8DFC8" w:sz="1"/>
              <w:bottom w:val="single" w:color="B8DFC8" w:sz="1"/>
              <w:right w:val="single" w:color="B8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000"/>
            <w:tcBorders>
              <w:top w:val="single" w:color="B8DFC8" w:sz="1"/>
              <w:left w:val="single" w:color="B8DFC8" w:sz="1"/>
              <w:bottom w:val="single" w:color="B8DFC8" w:sz="1"/>
              <w:right w:val="single" w:color="B8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Pydantic</w:t>
            </w:r>
          </w:p>
        </w:tc>
        <w:tc>
          <w:tcPr>
            <w:tcW w:type="dxa" w:w="4360"/>
            <w:tcBorders>
              <w:top w:val="single" w:color="B8DFC8" w:sz="1"/>
              <w:left w:val="single" w:color="B8DFC8" w:sz="1"/>
              <w:bottom w:val="single" w:color="B8DFC8" w:sz="1"/>
              <w:right w:val="single" w:color="B8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validation &amp; schemas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8DFC8" w:sz="1"/>
              <w:left w:val="single" w:color="B8DFC8" w:sz="1"/>
              <w:bottom w:val="single" w:color="B8DFC8" w:sz="1"/>
              <w:right w:val="single" w:color="B8DFC8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B8DFC8" w:sz="1"/>
              <w:left w:val="single" w:color="B8DFC8" w:sz="1"/>
              <w:bottom w:val="single" w:color="B8DFC8" w:sz="1"/>
              <w:right w:val="single" w:color="B8DFC8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SQLite</w:t>
            </w:r>
          </w:p>
        </w:tc>
        <w:tc>
          <w:tcPr>
            <w:tcW w:type="dxa" w:w="4360"/>
            <w:tcBorders>
              <w:top w:val="single" w:color="B8DFC8" w:sz="1"/>
              <w:left w:val="single" w:color="B8DFC8" w:sz="1"/>
              <w:bottom w:val="single" w:color="B8DFC8" w:sz="1"/>
              <w:right w:val="single" w:color="B8DFC8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Lightweight MVP storage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8DFC8" w:sz="1"/>
              <w:left w:val="single" w:color="B8DFC8" w:sz="1"/>
              <w:bottom w:val="single" w:color="B8DFC8" w:sz="1"/>
              <w:right w:val="single" w:color="B8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000"/>
            <w:tcBorders>
              <w:top w:val="single" w:color="B8DFC8" w:sz="1"/>
              <w:left w:val="single" w:color="B8DFC8" w:sz="1"/>
              <w:bottom w:val="single" w:color="B8DFC8" w:sz="1"/>
              <w:right w:val="single" w:color="B8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slowapi</w:t>
            </w:r>
          </w:p>
        </w:tc>
        <w:tc>
          <w:tcPr>
            <w:tcW w:type="dxa" w:w="4360"/>
            <w:tcBorders>
              <w:top w:val="single" w:color="B8DFC8" w:sz="1"/>
              <w:left w:val="single" w:color="B8DFC8" w:sz="1"/>
              <w:bottom w:val="single" w:color="B8DFC8" w:sz="1"/>
              <w:right w:val="single" w:color="B8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Abuse prevention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8DFC8" w:sz="1"/>
              <w:left w:val="single" w:color="B8DFC8" w:sz="1"/>
              <w:bottom w:val="single" w:color="B8DFC8" w:sz="1"/>
              <w:right w:val="single" w:color="B8DFC8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PDF Parsing</w:t>
            </w:r>
          </w:p>
        </w:tc>
        <w:tc>
          <w:tcPr>
            <w:tcW w:type="dxa" w:w="3000"/>
            <w:tcBorders>
              <w:top w:val="single" w:color="B8DFC8" w:sz="1"/>
              <w:left w:val="single" w:color="B8DFC8" w:sz="1"/>
              <w:bottom w:val="single" w:color="B8DFC8" w:sz="1"/>
              <w:right w:val="single" w:color="B8DFC8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PyMuPDF + pdfplumber</w:t>
            </w:r>
          </w:p>
        </w:tc>
        <w:tc>
          <w:tcPr>
            <w:tcW w:type="dxa" w:w="4360"/>
            <w:tcBorders>
              <w:top w:val="single" w:color="B8DFC8" w:sz="1"/>
              <w:left w:val="single" w:color="B8DFC8" w:sz="1"/>
              <w:bottom w:val="single" w:color="B8DFC8" w:sz="1"/>
              <w:right w:val="single" w:color="B8DFC8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CV text extraction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8DFC8" w:sz="1"/>
              <w:left w:val="single" w:color="B8DFC8" w:sz="1"/>
              <w:bottom w:val="single" w:color="B8DFC8" w:sz="1"/>
              <w:right w:val="single" w:color="B8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DOCX Parsing</w:t>
            </w:r>
          </w:p>
        </w:tc>
        <w:tc>
          <w:tcPr>
            <w:tcW w:type="dxa" w:w="3000"/>
            <w:tcBorders>
              <w:top w:val="single" w:color="B8DFC8" w:sz="1"/>
              <w:left w:val="single" w:color="B8DFC8" w:sz="1"/>
              <w:bottom w:val="single" w:color="B8DFC8" w:sz="1"/>
              <w:right w:val="single" w:color="B8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python-docx</w:t>
            </w:r>
          </w:p>
        </w:tc>
        <w:tc>
          <w:tcPr>
            <w:tcW w:type="dxa" w:w="4360"/>
            <w:tcBorders>
              <w:top w:val="single" w:color="B8DFC8" w:sz="1"/>
              <w:left w:val="single" w:color="B8DFC8" w:sz="1"/>
              <w:bottom w:val="single" w:color="B8DFC8" w:sz="1"/>
              <w:right w:val="single" w:color="B8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Word CV extraction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8DFC8" w:sz="1"/>
              <w:left w:val="single" w:color="B8DFC8" w:sz="1"/>
              <w:bottom w:val="single" w:color="B8DFC8" w:sz="1"/>
              <w:right w:val="single" w:color="B8DFC8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PDF Reports</w:t>
            </w:r>
          </w:p>
        </w:tc>
        <w:tc>
          <w:tcPr>
            <w:tcW w:type="dxa" w:w="3000"/>
            <w:tcBorders>
              <w:top w:val="single" w:color="B8DFC8" w:sz="1"/>
              <w:left w:val="single" w:color="B8DFC8" w:sz="1"/>
              <w:bottom w:val="single" w:color="B8DFC8" w:sz="1"/>
              <w:right w:val="single" w:color="B8DFC8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ReportLab</w:t>
            </w:r>
          </w:p>
        </w:tc>
        <w:tc>
          <w:tcPr>
            <w:tcW w:type="dxa" w:w="4360"/>
            <w:tcBorders>
              <w:top w:val="single" w:color="B8DFC8" w:sz="1"/>
              <w:left w:val="single" w:color="B8DFC8" w:sz="1"/>
              <w:bottom w:val="single" w:color="B8DFC8" w:sz="1"/>
              <w:right w:val="single" w:color="B8DFC8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Branded report generation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8DFC8" w:sz="1"/>
              <w:left w:val="single" w:color="B8DFC8" w:sz="1"/>
              <w:bottom w:val="single" w:color="B8DFC8" w:sz="1"/>
              <w:right w:val="single" w:color="B8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B8DFC8" w:sz="1"/>
              <w:left w:val="single" w:color="B8DFC8" w:sz="1"/>
              <w:bottom w:val="single" w:color="B8DFC8" w:sz="1"/>
              <w:right w:val="single" w:color="B8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Resend API</w:t>
            </w:r>
          </w:p>
        </w:tc>
        <w:tc>
          <w:tcPr>
            <w:tcW w:type="dxa" w:w="4360"/>
            <w:tcBorders>
              <w:top w:val="single" w:color="B8DFC8" w:sz="1"/>
              <w:left w:val="single" w:color="B8DFC8" w:sz="1"/>
              <w:bottom w:val="single" w:color="B8DFC8" w:sz="1"/>
              <w:right w:val="single" w:color="B8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Transactional email delivery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8DFC8" w:sz="1"/>
              <w:left w:val="single" w:color="B8DFC8" w:sz="1"/>
              <w:bottom w:val="single" w:color="B8DFC8" w:sz="1"/>
              <w:right w:val="single" w:color="B8DFC8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B8DFC8" w:sz="1"/>
              <w:left w:val="single" w:color="B8DFC8" w:sz="1"/>
              <w:bottom w:val="single" w:color="B8DFC8" w:sz="1"/>
              <w:right w:val="single" w:color="B8DFC8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Vanilla HTML/CSS/JS</w:t>
            </w:r>
          </w:p>
        </w:tc>
        <w:tc>
          <w:tcPr>
            <w:tcW w:type="dxa" w:w="4360"/>
            <w:tcBorders>
              <w:top w:val="single" w:color="B8DFC8" w:sz="1"/>
              <w:left w:val="single" w:color="B8DFC8" w:sz="1"/>
              <w:bottom w:val="single" w:color="B8DFC8" w:sz="1"/>
              <w:right w:val="single" w:color="B8DFC8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Zero-dependency UI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8DFC8" w:sz="1"/>
              <w:left w:val="single" w:color="B8DFC8" w:sz="1"/>
              <w:bottom w:val="single" w:color="B8DFC8" w:sz="1"/>
              <w:right w:val="single" w:color="B8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Fonts</w:t>
            </w:r>
          </w:p>
        </w:tc>
        <w:tc>
          <w:tcPr>
            <w:tcW w:type="dxa" w:w="3000"/>
            <w:tcBorders>
              <w:top w:val="single" w:color="B8DFC8" w:sz="1"/>
              <w:left w:val="single" w:color="B8DFC8" w:sz="1"/>
              <w:bottom w:val="single" w:color="B8DFC8" w:sz="1"/>
              <w:right w:val="single" w:color="B8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Fraunces + Plus Jakarta Sans</w:t>
            </w:r>
          </w:p>
        </w:tc>
        <w:tc>
          <w:tcPr>
            <w:tcW w:type="dxa" w:w="4360"/>
            <w:tcBorders>
              <w:top w:val="single" w:color="B8DFC8" w:sz="1"/>
              <w:left w:val="single" w:color="B8DFC8" w:sz="1"/>
              <w:bottom w:val="single" w:color="B8DFC8" w:sz="1"/>
              <w:right w:val="single" w:color="B8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Brand typography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8DFC8" w:sz="1"/>
              <w:left w:val="single" w:color="B8DFC8" w:sz="1"/>
              <w:bottom w:val="single" w:color="B8DFC8" w:sz="1"/>
              <w:right w:val="single" w:color="B8DFC8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B8DFC8" w:sz="1"/>
              <w:left w:val="single" w:color="B8DFC8" w:sz="1"/>
              <w:bottom w:val="single" w:color="B8DFC8" w:sz="1"/>
              <w:right w:val="single" w:color="B8DFC8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Render</w:t>
            </w:r>
          </w:p>
        </w:tc>
        <w:tc>
          <w:tcPr>
            <w:tcW w:type="dxa" w:w="4360"/>
            <w:tcBorders>
              <w:top w:val="single" w:color="B8DFC8" w:sz="1"/>
              <w:left w:val="single" w:color="B8DFC8" w:sz="1"/>
              <w:bottom w:val="single" w:color="B8DFC8" w:sz="1"/>
              <w:right w:val="single" w:color="B8DFC8" w:sz="1"/>
            </w:tcBorders>
            <w:shd w:fill="F5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Free-tier cloud deployment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8DFC8" w:sz="1"/>
              <w:left w:val="single" w:color="B8DFC8" w:sz="1"/>
              <w:bottom w:val="single" w:color="B8DFC8" w:sz="1"/>
              <w:right w:val="single" w:color="B8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Domain / DNS</w:t>
            </w:r>
          </w:p>
        </w:tc>
        <w:tc>
          <w:tcPr>
            <w:tcW w:type="dxa" w:w="3000"/>
            <w:tcBorders>
              <w:top w:val="single" w:color="B8DFC8" w:sz="1"/>
              <w:left w:val="single" w:color="B8DFC8" w:sz="1"/>
              <w:bottom w:val="single" w:color="B8DFC8" w:sz="1"/>
              <w:right w:val="single" w:color="B8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BigRock + Cloudflare DNS</w:t>
            </w:r>
          </w:p>
        </w:tc>
        <w:tc>
          <w:tcPr>
            <w:tcW w:type="dxa" w:w="4360"/>
            <w:tcBorders>
              <w:top w:val="single" w:color="B8DFC8" w:sz="1"/>
              <w:left w:val="single" w:color="B8DFC8" w:sz="1"/>
              <w:bottom w:val="single" w:color="B8DFC8" w:sz="1"/>
              <w:right w:val="single" w:color="B8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branded domain</w:t>
            </w:r>
          </w:p>
        </w:tc>
      </w:tr>
    </w:tbl>
    <w:p>
      <w:pPr>
        <w:spacing w:before="360" w:after="0"/>
      </w:pPr>
    </w:p>
    <w:p>
      <w:pPr>
        <w:pBdr>
          <w:bottom w:val="single" w:color="38A169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2E1A"/>
          <w:sz w:val="32"/>
          <w:szCs w:val="32"/>
        </w:rPr>
        <w:t xml:space="preserve">AI &amp; LLM Layer</w:t>
      </w:r>
    </w:p>
    <w:p>
      <w:pPr>
        <w:spacing w:before="200" w:after="60"/>
      </w:pPr>
      <w:r>
        <w:rPr>
          <w:rFonts w:ascii="Arial" w:cs="Arial" w:eastAsia="Arial" w:hAnsi="Arial"/>
          <w:sz w:val="24"/>
          <w:szCs w:val="24"/>
        </w:rPr>
        <w:t xml:space="preserve">⚡  </w:t>
      </w:r>
      <w:r>
        <w:rPr>
          <w:rFonts w:ascii="Arial" w:cs="Arial" w:eastAsia="Arial" w:hAnsi="Arial"/>
          <w:b/>
          <w:bCs/>
          <w:color w:val="2D7A4F"/>
          <w:sz w:val="24"/>
          <w:szCs w:val="24"/>
        </w:rPr>
        <w:t xml:space="preserve">Groq + LLaMA 3.3 70B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Groq is a hardware inference provider that runs open-source LLMs at extraordinary speed — typically 5–10x faster than OpenAI for the same model size. LLaMA 3.3 70B is Meta's open-source large language model, one of the best performing models available.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Screening 7 CVs completes in under 10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Free inference tier — no per-token cost during development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Open-source model — no vendor lock-in to proprietary 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Groq's hardware (LPU chips) purpose-built for LLM inference</w:t>
      </w:r>
    </w:p>
    <w:p>
      <w:pPr>
        <w:spacing w:before="80" w:after="0"/>
      </w:pPr>
    </w:p>
    <w:p>
      <w:pPr>
        <w:spacing w:before="200" w:after="60"/>
      </w:pPr>
      <w:r>
        <w:rPr>
          <w:rFonts w:ascii="Arial" w:cs="Arial" w:eastAsia="Arial" w:hAnsi="Arial"/>
          <w:sz w:val="24"/>
          <w:szCs w:val="24"/>
        </w:rPr>
        <w:t xml:space="preserve">🔗  </w:t>
      </w:r>
      <w:r>
        <w:rPr>
          <w:rFonts w:ascii="Arial" w:cs="Arial" w:eastAsia="Arial" w:hAnsi="Arial"/>
          <w:b/>
          <w:bCs/>
          <w:color w:val="2D7A4F"/>
          <w:sz w:val="24"/>
          <w:szCs w:val="24"/>
        </w:rPr>
        <w:t xml:space="preserve">LangGraph + LangChain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LangGraph is a framework for building multi-step AI pipelines as state machines. Lektes uses a 4-node pipeline: parse CV → extract structure → score against job → rank. LangChain provides the underlying tools for prompt management and LLM calls.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pipeline step is independent, debuggable, and retryable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State machine architecture means partial failures don't break the whole run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LangChain handles prompt templating and structured output parsing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Industry standard — widely understood by engineers joining the team later</w:t>
      </w:r>
    </w:p>
    <w:p>
      <w:pPr>
        <w:spacing w:before="80" w:after="0"/>
      </w:pPr>
    </w:p>
    <w:p>
      <w:pPr>
        <w:pBdr>
          <w:bottom w:val="single" w:color="38A169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2E1A"/>
          <w:sz w:val="32"/>
          <w:szCs w:val="32"/>
        </w:rPr>
        <w:t xml:space="preserve">Backend</w:t>
      </w:r>
    </w:p>
    <w:p>
      <w:pPr>
        <w:spacing w:before="200" w:after="60"/>
      </w:pPr>
      <w:r>
        <w:rPr>
          <w:rFonts w:ascii="Arial" w:cs="Arial" w:eastAsia="Arial" w:hAnsi="Arial"/>
          <w:sz w:val="24"/>
          <w:szCs w:val="24"/>
        </w:rPr>
        <w:t xml:space="preserve">🐍  </w:t>
      </w:r>
      <w:r>
        <w:rPr>
          <w:rFonts w:ascii="Arial" w:cs="Arial" w:eastAsia="Arial" w:hAnsi="Arial"/>
          <w:b/>
          <w:bCs/>
          <w:color w:val="2D7A4F"/>
          <w:sz w:val="24"/>
          <w:szCs w:val="24"/>
        </w:rPr>
        <w:t xml:space="preserve">Python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dominant language for AI/ML work. Every major AI library — LangChain, Hugging Face, scikit-learn — is Python-first. It was the only sensible choice for an AI product.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Largest AI/ML ecosystem in any programming language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Rapid prototyping — readable syntax reduces development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Strong community support and extensive documentation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Native integration with all data processing and AI libraries used</w:t>
      </w:r>
    </w:p>
    <w:p>
      <w:pPr>
        <w:spacing w:before="80" w:after="0"/>
      </w:pPr>
    </w:p>
    <w:p>
      <w:pPr>
        <w:spacing w:before="200" w:after="60"/>
      </w:pPr>
      <w:r>
        <w:rPr>
          <w:rFonts w:ascii="Arial" w:cs="Arial" w:eastAsia="Arial" w:hAnsi="Arial"/>
          <w:sz w:val="24"/>
          <w:szCs w:val="24"/>
        </w:rPr>
        <w:t xml:space="preserve">🚀  </w:t>
      </w:r>
      <w:r>
        <w:rPr>
          <w:rFonts w:ascii="Arial" w:cs="Arial" w:eastAsia="Arial" w:hAnsi="Arial"/>
          <w:b/>
          <w:bCs/>
          <w:color w:val="2D7A4F"/>
          <w:sz w:val="24"/>
          <w:szCs w:val="24"/>
        </w:rPr>
        <w:t xml:space="preserve">FastAPI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fastest Python web framework available. It generates OpenAPI documentation automatically, uses Python type hints for validation via Pydantic, and handles async requests natively.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Auto-generates interactive API documentation at /docs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Async support handles concurrent CV uploads without blocking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Significantly faster than Flask and lighter than Django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Native Pydantic integration — data validation at the framework level</w:t>
      </w:r>
    </w:p>
    <w:p>
      <w:pPr>
        <w:spacing w:before="80" w:after="0"/>
      </w:pPr>
    </w:p>
    <w:p>
      <w:pPr>
        <w:spacing w:before="200" w:after="60"/>
      </w:pPr>
      <w:r>
        <w:rPr>
          <w:rFonts w:ascii="Arial" w:cs="Arial" w:eastAsia="Arial" w:hAnsi="Arial"/>
          <w:sz w:val="24"/>
          <w:szCs w:val="24"/>
        </w:rPr>
        <w:t xml:space="preserve">✅  </w:t>
      </w:r>
      <w:r>
        <w:rPr>
          <w:rFonts w:ascii="Arial" w:cs="Arial" w:eastAsia="Arial" w:hAnsi="Arial"/>
          <w:b/>
          <w:bCs/>
          <w:color w:val="2D7A4F"/>
          <w:sz w:val="24"/>
          <w:szCs w:val="24"/>
        </w:rPr>
        <w:t xml:space="preserve">Pydantic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validation library built into FastAPI. Every piece of data coming in and going out of the API is validated against a schema automatically.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Prevents malformed data from reaching the AI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Clear, structured error messages for invalid inputs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Type safety across the entire application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Automatic serialisation and deserialisation of complex objects</w:t>
      </w:r>
    </w:p>
    <w:p>
      <w:pPr>
        <w:spacing w:before="80" w:after="0"/>
      </w:pPr>
    </w:p>
    <w:p>
      <w:pPr>
        <w:spacing w:before="200" w:after="60"/>
      </w:pPr>
      <w:r>
        <w:rPr>
          <w:rFonts w:ascii="Arial" w:cs="Arial" w:eastAsia="Arial" w:hAnsi="Arial"/>
          <w:sz w:val="24"/>
          <w:szCs w:val="24"/>
        </w:rPr>
        <w:t xml:space="preserve">🗄️  </w:t>
      </w:r>
      <w:r>
        <w:rPr>
          <w:rFonts w:ascii="Arial" w:cs="Arial" w:eastAsia="Arial" w:hAnsi="Arial"/>
          <w:b/>
          <w:bCs/>
          <w:color w:val="2D7A4F"/>
          <w:sz w:val="24"/>
          <w:szCs w:val="24"/>
        </w:rPr>
        <w:t xml:space="preserve">SQLite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lightweight file-based database. For an MVP on Render's free tier, it's perfect — no separate database server to manage or pay for.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Zero infrastructure overhead — database is a single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connection pooling or server management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ACID compliant — data integrity guaranteed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Migration path to PostgreSQL or Cloud SQL is straightforward post-launch</w:t>
      </w:r>
    </w:p>
    <w:p>
      <w:pPr>
        <w:spacing w:before="80" w:after="0"/>
      </w:pPr>
    </w:p>
    <w:p>
      <w:pPr>
        <w:spacing w:before="200" w:after="60"/>
      </w:pPr>
      <w:r>
        <w:rPr>
          <w:rFonts w:ascii="Arial" w:cs="Arial" w:eastAsia="Arial" w:hAnsi="Arial"/>
          <w:sz w:val="24"/>
          <w:szCs w:val="24"/>
        </w:rPr>
        <w:t xml:space="preserve">🛡️  </w:t>
      </w:r>
      <w:r>
        <w:rPr>
          <w:rFonts w:ascii="Arial" w:cs="Arial" w:eastAsia="Arial" w:hAnsi="Arial"/>
          <w:b/>
          <w:bCs/>
          <w:color w:val="2D7A4F"/>
          <w:sz w:val="24"/>
          <w:szCs w:val="24"/>
        </w:rPr>
        <w:t xml:space="preserve">slowapi (Rate Limiting)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 middleware that limits each IP to 60 requests per minute. Prevents abuse and protects Groq API quota.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One-line decorator to protect any endpoint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Configurable per-endpoint limits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Returns standard 429 Too Many Requests on breach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Logs rate limit hits for monitoring</w:t>
      </w:r>
    </w:p>
    <w:p>
      <w:pPr>
        <w:spacing w:before="80" w:after="0"/>
      </w:pPr>
    </w:p>
    <w:p>
      <w:pPr>
        <w:pBdr>
          <w:bottom w:val="single" w:color="38A169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2E1A"/>
          <w:sz w:val="32"/>
          <w:szCs w:val="32"/>
        </w:rPr>
        <w:t xml:space="preserve">Document Processing</w:t>
      </w:r>
    </w:p>
    <w:p>
      <w:pPr>
        <w:spacing w:before="200" w:after="60"/>
      </w:pPr>
      <w:r>
        <w:rPr>
          <w:rFonts w:ascii="Arial" w:cs="Arial" w:eastAsia="Arial" w:hAnsi="Arial"/>
          <w:sz w:val="24"/>
          <w:szCs w:val="24"/>
        </w:rPr>
        <w:t xml:space="preserve">📄  </w:t>
      </w:r>
      <w:r>
        <w:rPr>
          <w:rFonts w:ascii="Arial" w:cs="Arial" w:eastAsia="Arial" w:hAnsi="Arial"/>
          <w:b/>
          <w:bCs/>
          <w:color w:val="2D7A4F"/>
          <w:sz w:val="24"/>
          <w:szCs w:val="24"/>
        </w:rPr>
        <w:t xml:space="preserve">PyMuPDF (fitz)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primary PDF text extraction library. Faster and more accurate than alternatives for text-based PDFs. Handles complex layouts, multi-column CVs, and embedded fonts well.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Handles multi-column CV layouts accurately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Preserves text order correctly from complex PDF structures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Faster than pdfplumber for straightforward text extraction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Robust handling of embedded fonts and special characters</w:t>
      </w:r>
    </w:p>
    <w:p>
      <w:pPr>
        <w:spacing w:before="80" w:after="0"/>
      </w:pPr>
    </w:p>
    <w:p>
      <w:pPr>
        <w:spacing w:before="200" w:after="60"/>
      </w:pPr>
      <w:r>
        <w:rPr>
          <w:rFonts w:ascii="Arial" w:cs="Arial" w:eastAsia="Arial" w:hAnsi="Arial"/>
          <w:sz w:val="24"/>
          <w:szCs w:val="24"/>
        </w:rPr>
        <w:t xml:space="preserve">📋  </w:t>
      </w:r>
      <w:r>
        <w:rPr>
          <w:rFonts w:ascii="Arial" w:cs="Arial" w:eastAsia="Arial" w:hAnsi="Arial"/>
          <w:b/>
          <w:bCs/>
          <w:color w:val="2D7A4F"/>
          <w:sz w:val="24"/>
          <w:szCs w:val="24"/>
        </w:rPr>
        <w:t xml:space="preserve">pdfplumber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Fallback PDF parser if PyMuPDF isn't available. Also used for table extraction. Belt-and-suspenders approach — if one fails the other catches 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Excellent table detection and extraction from CVs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Provides character-level positioning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Used as fallback to maximise parsing success rate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Handles scanned text layouts differently to PyMuPDF — complementary strengths</w:t>
      </w:r>
    </w:p>
    <w:p>
      <w:pPr>
        <w:spacing w:before="80" w:after="0"/>
      </w:pPr>
    </w:p>
    <w:p>
      <w:pPr>
        <w:spacing w:before="200" w:after="60"/>
      </w:pPr>
      <w:r>
        <w:rPr>
          <w:rFonts w:ascii="Arial" w:cs="Arial" w:eastAsia="Arial" w:hAnsi="Arial"/>
          <w:sz w:val="24"/>
          <w:szCs w:val="24"/>
        </w:rPr>
        <w:t xml:space="preserve">📝  </w:t>
      </w:r>
      <w:r>
        <w:rPr>
          <w:rFonts w:ascii="Arial" w:cs="Arial" w:eastAsia="Arial" w:hAnsi="Arial"/>
          <w:b/>
          <w:bCs/>
          <w:color w:val="2D7A4F"/>
          <w:sz w:val="24"/>
          <w:szCs w:val="24"/>
        </w:rPr>
        <w:t xml:space="preserve">python-docx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Extracts text from Word (.docx) files. Walks through paragraphs and tables in a Word document and returns clean text.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Handles all modern Word document formats (.docx, .doc via conversion)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Preserves structure — paragraphs, headings, bullet lists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Extracts text from tables inside CVs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Lightweight — no Microsoft Office dependency required</w:t>
      </w:r>
    </w:p>
    <w:p>
      <w:pPr>
        <w:spacing w:before="80" w:after="0"/>
      </w:pPr>
    </w:p>
    <w:p>
      <w:pPr>
        <w:spacing w:before="200" w:after="60"/>
      </w:pPr>
      <w:r>
        <w:rPr>
          <w:rFonts w:ascii="Arial" w:cs="Arial" w:eastAsia="Arial" w:hAnsi="Arial"/>
          <w:sz w:val="24"/>
          <w:szCs w:val="24"/>
        </w:rPr>
        <w:t xml:space="preserve">📊  </w:t>
      </w:r>
      <w:r>
        <w:rPr>
          <w:rFonts w:ascii="Arial" w:cs="Arial" w:eastAsia="Arial" w:hAnsi="Arial"/>
          <w:b/>
          <w:bCs/>
          <w:color w:val="2D7A4F"/>
          <w:sz w:val="24"/>
          <w:szCs w:val="24"/>
        </w:rPr>
        <w:t xml:space="preserve">ReportLab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PDF generation library used to create the branded screening report. Gives pixel-level control over layout, fonts, colours, and tables.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control over every visual element in the report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 Lektes icon drawn programmatically using canvas primitives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Consistent rendering across all operating systems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Supports complex multi-page layouts with headers and footers</w:t>
      </w:r>
    </w:p>
    <w:p>
      <w:pPr>
        <w:spacing w:before="80" w:after="0"/>
      </w:pPr>
    </w:p>
    <w:p>
      <w:pPr>
        <w:pBdr>
          <w:bottom w:val="single" w:color="38A169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2E1A"/>
          <w:sz w:val="32"/>
          <w:szCs w:val="32"/>
        </w:rPr>
        <w:t xml:space="preserve">Email</w:t>
      </w:r>
    </w:p>
    <w:p>
      <w:pPr>
        <w:spacing w:before="200" w:after="60"/>
      </w:pPr>
      <w:r>
        <w:rPr>
          <w:rFonts w:ascii="Arial" w:cs="Arial" w:eastAsia="Arial" w:hAnsi="Arial"/>
          <w:sz w:val="24"/>
          <w:szCs w:val="24"/>
        </w:rPr>
        <w:t xml:space="preserve">✉️  </w:t>
      </w:r>
      <w:r>
        <w:rPr>
          <w:rFonts w:ascii="Arial" w:cs="Arial" w:eastAsia="Arial" w:hAnsi="Arial"/>
          <w:b/>
          <w:bCs/>
          <w:color w:val="2D7A4F"/>
          <w:sz w:val="24"/>
          <w:szCs w:val="24"/>
        </w:rPr>
        <w:t xml:space="preserve">Resend API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Modern transactional email API. The reason we switched from Gmail SMTP is that Gmail SMTP is blocked on Render's free tier (Render blocks outbound port 465/587). Resend works over HTTPS so it's never blocked.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Works on Render free tier — HTTPS-based, not SMTP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3,000 free emails per month — sufficient for MVP usage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Better deliverability than self-hosted SMTP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Clean API with HTML email support and PDF attachment handling</w:t>
      </w:r>
    </w:p>
    <w:p>
      <w:pPr>
        <w:spacing w:before="80" w:after="0"/>
      </w:pPr>
    </w:p>
    <w:p>
      <w:pPr>
        <w:pBdr>
          <w:bottom w:val="single" w:color="38A169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2E1A"/>
          <w:sz w:val="32"/>
          <w:szCs w:val="32"/>
        </w:rPr>
        <w:t xml:space="preserve">Security</w:t>
      </w:r>
    </w:p>
    <w:p>
      <w:pPr>
        <w:spacing w:before="200" w:after="60"/>
      </w:pPr>
      <w:r>
        <w:rPr>
          <w:rFonts w:ascii="Arial" w:cs="Arial" w:eastAsia="Arial" w:hAnsi="Arial"/>
          <w:sz w:val="24"/>
          <w:szCs w:val="24"/>
        </w:rPr>
        <w:t xml:space="preserve">🔑  </w:t>
      </w:r>
      <w:r>
        <w:rPr>
          <w:rFonts w:ascii="Arial" w:cs="Arial" w:eastAsia="Arial" w:hAnsi="Arial"/>
          <w:b/>
          <w:bCs/>
          <w:color w:val="2D7A4F"/>
          <w:sz w:val="24"/>
          <w:szCs w:val="24"/>
        </w:rPr>
        <w:t xml:space="preserve">API Key Authentication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custom X-API-Key header check on every write endpoint. Simple and effective for an MVP. The key is stored as an environment variable on Render — never in code.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write endpoints protected — create job, upload CVs, screen, delete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 stored in environment variable, never committed to source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Clear 401 Unauthorized response on missing or invalid 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Easily rotated without redeploying — just update the environment variable</w:t>
      </w:r>
    </w:p>
    <w:p>
      <w:pPr>
        <w:spacing w:before="80" w:after="0"/>
      </w:pPr>
    </w:p>
    <w:p>
      <w:pPr>
        <w:spacing w:before="200" w:after="60"/>
      </w:pPr>
      <w:r>
        <w:rPr>
          <w:rFonts w:ascii="Arial" w:cs="Arial" w:eastAsia="Arial" w:hAnsi="Arial"/>
          <w:sz w:val="24"/>
          <w:szCs w:val="24"/>
        </w:rPr>
        <w:t xml:space="preserve">🔒  </w:t>
      </w:r>
      <w:r>
        <w:rPr>
          <w:rFonts w:ascii="Arial" w:cs="Arial" w:eastAsia="Arial" w:hAnsi="Arial"/>
          <w:b/>
          <w:bCs/>
          <w:color w:val="2D7A4F"/>
          <w:sz w:val="24"/>
          <w:szCs w:val="24"/>
        </w:rPr>
        <w:t xml:space="preserve">GDPR Compliance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Consent checkbox required before any CV is uploaded. Right-to-erasure endpoint. 30-day automatic TTL on all candidate records. Built-in, not bolted 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Explicit consent captured and stored before any CV processing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Right-to-erasure endpoint permanently deletes all candidate data on demand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30-day automatic data retention with configurable TTL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Position Filled cascade delete removes all CV data when role is closed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Compliant with EU GDPR Article 17 (right to erasure)</w:t>
      </w:r>
    </w:p>
    <w:p>
      <w:pPr>
        <w:spacing w:before="80" w:after="0"/>
      </w:pPr>
    </w:p>
    <w:p>
      <w:pPr>
        <w:pBdr>
          <w:bottom w:val="single" w:color="38A169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2E1A"/>
          <w:sz w:val="32"/>
          <w:szCs w:val="32"/>
        </w:rPr>
        <w:t xml:space="preserve">Frontend</w:t>
      </w:r>
    </w:p>
    <w:p>
      <w:pPr>
        <w:spacing w:before="200" w:after="60"/>
      </w:pPr>
      <w:r>
        <w:rPr>
          <w:rFonts w:ascii="Arial" w:cs="Arial" w:eastAsia="Arial" w:hAnsi="Arial"/>
          <w:sz w:val="24"/>
          <w:szCs w:val="24"/>
        </w:rPr>
        <w:t xml:space="preserve">🌐  </w:t>
      </w:r>
      <w:r>
        <w:rPr>
          <w:rFonts w:ascii="Arial" w:cs="Arial" w:eastAsia="Arial" w:hAnsi="Arial"/>
          <w:b/>
          <w:bCs/>
          <w:color w:val="2D7A4F"/>
          <w:sz w:val="24"/>
          <w:szCs w:val="24"/>
        </w:rPr>
        <w:t xml:space="preserve">Vanilla HTML / CSS / JavaScript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framework — no React, no Vue. The entire frontend is a single index.html file. Deliberate choice for the MVP: zero build step, zero dependencies, instant deployment.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Zero build pipeline — edit one file, push, done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dependency vulnerabilities or version conflicts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Loads faster than framework-based alternatives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Fully portable — works hosted anywhere without a build server</w:t>
      </w:r>
    </w:p>
    <w:p>
      <w:pPr>
        <w:spacing w:before="80" w:after="0"/>
      </w:pPr>
    </w:p>
    <w:p>
      <w:pPr>
        <w:spacing w:before="200" w:after="60"/>
      </w:pPr>
      <w:r>
        <w:rPr>
          <w:rFonts w:ascii="Arial" w:cs="Arial" w:eastAsia="Arial" w:hAnsi="Arial"/>
          <w:sz w:val="24"/>
          <w:szCs w:val="24"/>
        </w:rPr>
        <w:t xml:space="preserve">🔤  </w:t>
      </w:r>
      <w:r>
        <w:rPr>
          <w:rFonts w:ascii="Arial" w:cs="Arial" w:eastAsia="Arial" w:hAnsi="Arial"/>
          <w:b/>
          <w:bCs/>
          <w:color w:val="2D7A4F"/>
          <w:sz w:val="24"/>
          <w:szCs w:val="24"/>
        </w:rPr>
        <w:t xml:space="preserve">Fraunces + Plus Jakarta Sans (Google Fonts)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Fraunces is an optical serif — elegant, distinctive, slightly literary. Used for headings. Plus Jakarta Sans is a clean geometric sans-serif for body text. Together they give Lektes a premium feel.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Fraunces — optical size adjustments for beauty at any size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Plus Jakarta Sans — highly legible at small sizes for candidate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Both free via Google Fonts — zero licence cost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Distinctive combination that stands apart from generic SaaS Inter/Roboto</w:t>
      </w:r>
    </w:p>
    <w:p>
      <w:pPr>
        <w:spacing w:before="80" w:after="0"/>
      </w:pPr>
    </w:p>
    <w:p>
      <w:pPr>
        <w:pBdr>
          <w:bottom w:val="single" w:color="38A169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2E1A"/>
          <w:sz w:val="32"/>
          <w:szCs w:val="32"/>
        </w:rPr>
        <w:t xml:space="preserve">Infrastructure</w:t>
      </w:r>
    </w:p>
    <w:p>
      <w:pPr>
        <w:spacing w:before="200" w:after="60"/>
      </w:pPr>
      <w:r>
        <w:rPr>
          <w:rFonts w:ascii="Arial" w:cs="Arial" w:eastAsia="Arial" w:hAnsi="Arial"/>
          <w:sz w:val="24"/>
          <w:szCs w:val="24"/>
        </w:rPr>
        <w:t xml:space="preserve">☁️  </w:t>
      </w:r>
      <w:r>
        <w:rPr>
          <w:rFonts w:ascii="Arial" w:cs="Arial" w:eastAsia="Arial" w:hAnsi="Arial"/>
          <w:b/>
          <w:bCs/>
          <w:color w:val="2D7A4F"/>
          <w:sz w:val="24"/>
          <w:szCs w:val="24"/>
        </w:rPr>
        <w:t xml:space="preserve">Render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Free-tier cloud hosting for the FastAPI backend. Simple GitHub integration — push to main, it redeploys automatically. The trade-off is the service sleeps after 15 minutes of inactivity.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Free tier sufficient for MVP — no upfront infrastructure cost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Automatic deploys on every GitHub push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Built-in SSL certificate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Straightforward migration path to Google Cloud Run post-launch</w:t>
      </w:r>
    </w:p>
    <w:p>
      <w:pPr>
        <w:spacing w:before="80" w:after="0"/>
      </w:pPr>
    </w:p>
    <w:p>
      <w:pPr>
        <w:spacing w:before="200" w:after="60"/>
      </w:pPr>
      <w:r>
        <w:rPr>
          <w:rFonts w:ascii="Arial" w:cs="Arial" w:eastAsia="Arial" w:hAnsi="Arial"/>
          <w:sz w:val="24"/>
          <w:szCs w:val="24"/>
        </w:rPr>
        <w:t xml:space="preserve">🌍  </w:t>
      </w:r>
      <w:r>
        <w:rPr>
          <w:rFonts w:ascii="Arial" w:cs="Arial" w:eastAsia="Arial" w:hAnsi="Arial"/>
          <w:b/>
          <w:bCs/>
          <w:color w:val="2D7A4F"/>
          <w:sz w:val="24"/>
          <w:szCs w:val="24"/>
        </w:rPr>
        <w:t xml:space="preserve">Cloudflare DNS / BigRock Domain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nimbus-24.com registered through BigRock. CNAME record routes lektes.nimbus-24.com to the Render service URL. Render handles SSL automatically.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 domain gives Lektes a professional, branded 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DNS propagates globally — accessible from anywhere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SSL certificate auto-issued and renewed by Render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Subdomain architecture allows multiple products under nimbus-24.com</w:t>
      </w:r>
    </w:p>
    <w:p>
      <w:pPr>
        <w:spacing w:before="80" w:after="0"/>
      </w:pPr>
    </w:p>
    <w:p>
      <w:pPr>
        <w:pBdr>
          <w:bottom w:val="single" w:color="38A169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2E1A"/>
          <w:sz w:val="32"/>
          <w:szCs w:val="32"/>
        </w:rPr>
        <w:t xml:space="preserve">Why This Stack?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choice in Lektes was made deliberately. The guiding principle was: choose the simplest technology that solves the problem in production, not just in development.</w:t>
      </w:r>
    </w:p>
    <w:p>
      <w:pPr>
        <w:spacing w:before="8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E1A"/>
          <w:sz w:val="26"/>
          <w:szCs w:val="26"/>
        </w:rPr>
        <w:t xml:space="preserve">What we optimised for: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Speed to ship — a solo developer needed to go from idea to live product in weeks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Zero infrastructure cost — Render free tier, Groq free tier, SQLite requires no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Production quality — FastAPI, LangGraph, and Pydantic are used by serious companies at scale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Upgradeability — every component has a clear migration path to Google Cloud post-launch</w:t>
      </w:r>
    </w:p>
    <w:p>
      <w:pPr>
        <w:spacing w:before="12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E1A"/>
          <w:sz w:val="26"/>
          <w:szCs w:val="26"/>
        </w:rPr>
        <w:t xml:space="preserve">Planned post-demo upgrades: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Render → Google Cloud Run (same Docker container, just different host)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SQLite → Cloud SQL PostgreSQL (standard SQLAlchemy migration)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Groq Vision added for OCR on scanned/image-based CVs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Multilingual UI — French, Dutch, German for Belgian and EU markets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EU AI Act audit log for explainability and compliance reporting</w:t>
      </w:r>
    </w:p>
    <w:p>
      <w:pPr>
        <w:spacing w:before="240" w:after="0"/>
      </w:pPr>
    </w:p>
    <w:p>
      <w:pPr>
        <w:spacing w:before="240" w:after="0"/>
        <w:jc w:val="center"/>
      </w:pPr>
      <w:r>
        <w:rPr>
          <w:rFonts w:ascii="Arial" w:cs="Arial" w:eastAsia="Arial" w:hAnsi="Arial"/>
          <w:i/>
          <w:iCs/>
          <w:color w:val="8AAA95"/>
          <w:sz w:val="20"/>
          <w:szCs w:val="20"/>
        </w:rPr>
        <w:t xml:space="preserve">Built by Padmaasini  ·  Part of Nimbus-24  ·  lektes.nimbus-24.com</w:t>
      </w:r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DFC8" w:sz="2" w:space="4"/>
      </w:pBdr>
      <w:spacing w:after="80"/>
    </w:pPr>
    <w:r>
      <w:rPr>
        <w:rFonts w:ascii="Arial" w:cs="Arial" w:eastAsia="Arial" w:hAnsi="Arial"/>
        <w:b/>
        <w:bCs/>
        <w:color w:val="1A2E1A"/>
        <w:sz w:val="18"/>
        <w:szCs w:val="18"/>
      </w:rPr>
      <w:t xml:space="preserve">Lektes</w:t>
    </w:r>
    <w:r>
      <w:rPr>
        <w:rFonts w:ascii="Arial" w:cs="Arial" w:eastAsia="Arial" w:hAnsi="Arial"/>
        <w:color w:val="8AAA95"/>
        <w:sz w:val="18"/>
        <w:szCs w:val="18"/>
      </w:rPr>
      <w:t xml:space="preserve">  ·  Technology Stack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2026-03-18T17:25:03.175Z</dcterms:created>
  <dcterms:modified xsi:type="dcterms:W3CDTF">2026-03-18T17:25:03.177Z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