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er"/>
        <w:tabs>
          <w:tab w:val="clear" w:pos="4153"/>
          <w:tab w:val="clear" w:pos="8306"/>
        </w:tabs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Header"/>
        <w:tabs>
          <w:tab w:val="clear" w:pos="4153"/>
          <w:tab w:val="clear" w:pos="8306"/>
        </w:tabs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pStyle w:val="Normal"/>
        <w:spacing w:lineRule="auto" w:line="360" w:before="0" w:after="0"/>
        <w:ind w:hanging="0"/>
        <w:jc w:val="left"/>
        <w:rPr>
          <w:sz w:val="20"/>
          <w:lang w:val="uk-UA"/>
        </w:rPr>
      </w:pPr>
      <w:r>
        <w:rPr>
          <w:sz w:val="20"/>
          <w:lang w:val="uk-UA"/>
        </w:rPr>
      </w:r>
      <w:r>
        <w:br w:type="page"/>
      </w:r>
    </w:p>
    <w:p>
      <w:pPr>
        <w:pStyle w:val="Normal"/>
        <w:spacing w:lineRule="auto" w:line="360" w:before="0" w:after="0"/>
        <w:ind w:hanging="0"/>
        <w:rPr>
          <w:sz w:val="20"/>
          <w:lang w:val="uk-UA"/>
        </w:rPr>
      </w:pPr>
      <w:r>
        <w:rPr>
          <w:sz w:val="20"/>
          <w:lang w:val="uk-UA"/>
        </w:rPr>
      </w:r>
    </w:p>
    <w:p>
      <w:pPr>
        <w:sectPr>
          <w:headerReference w:type="default" r:id="rId2"/>
          <w:footerReference w:type="default" r:id="rId3"/>
          <w:footerReference w:type="first" r:id="rId4"/>
          <w:type w:val="nextPage"/>
          <w:pgSz w:w="11906" w:h="16838"/>
          <w:pgMar w:left="1418" w:right="624" w:gutter="0" w:header="0" w:top="624" w:footer="125" w:bottom="851"/>
          <w:pgNumType w:fmt="decimal"/>
          <w:formProt w:val="false"/>
          <w:titlePg/>
          <w:textDirection w:val="lrTb"/>
          <w:docGrid w:type="default" w:linePitch="600" w:charSpace="32768"/>
        </w:sectPr>
      </w:pPr>
    </w:p>
    <w:p>
      <w:pPr>
        <w:pStyle w:val="Normal"/>
        <w:spacing w:lineRule="auto" w:line="360" w:before="0" w:after="0"/>
        <w:ind w:hanging="0"/>
        <w:jc w:val="center"/>
        <w:rPr>
          <w:rStyle w:val="Longtext"/>
          <w:b/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Лабораторна </w:t>
      </w:r>
      <w:r>
        <w:rPr>
          <w:rStyle w:val="Fontstyle01"/>
          <w:lang w:val="uk-UA"/>
        </w:rPr>
        <w:t>робота №</w:t>
      </w:r>
      <w:r>
        <w:rPr>
          <w:rStyle w:val="Fontstyle01"/>
          <w:lang w:val="uk-UA"/>
        </w:rPr>
        <w:t>5</w:t>
      </w:r>
      <w:r>
        <w:rPr>
          <w:b/>
          <w:bCs/>
          <w:color w:val="000000"/>
          <w:sz w:val="30"/>
          <w:szCs w:val="28"/>
          <w:lang w:val="uk-UA"/>
        </w:rPr>
        <w:br/>
      </w:r>
      <w:r>
        <w:rPr>
          <w:b/>
          <w:bCs/>
          <w:color w:val="000000"/>
          <w:sz w:val="28"/>
          <w:szCs w:val="28"/>
          <w:lang w:val="uk-UA"/>
        </w:rPr>
        <w:t>Оцінювання параметрів нелінійної стохастичної диференціальної системи узагальненим методом моменті</w:t>
      </w:r>
    </w:p>
    <w:p>
      <w:pPr>
        <w:pStyle w:val="Normal"/>
        <w:tabs>
          <w:tab w:val="clear" w:pos="720"/>
          <w:tab w:val="left" w:pos="-1418" w:leader="none"/>
        </w:tabs>
        <w:spacing w:lineRule="auto" w:line="360" w:before="0" w:after="0"/>
        <w:rPr>
          <w:kern w:val="0"/>
          <w:sz w:val="22"/>
          <w:lang w:val="uk-UA" w:eastAsia="en-US"/>
        </w:rPr>
      </w:pPr>
      <w:r>
        <w:rPr>
          <w:b/>
          <w:sz w:val="28"/>
          <w:szCs w:val="28"/>
          <w:lang w:val="uk-UA"/>
        </w:rPr>
        <w:t>Мета роботи</w:t>
      </w:r>
      <w:r>
        <w:rPr>
          <w:sz w:val="28"/>
          <w:szCs w:val="28"/>
          <w:lang w:val="uk-UA"/>
        </w:rPr>
        <w:t>: отримати практичні навички оцінювання параметрів нелінійної стохастичної диференціальної системи узагальненим методом моментів із застосуванням методів оптимізації з використанням комп’ютера</w:t>
        <w:tab/>
      </w:r>
    </w:p>
    <w:p>
      <w:pPr>
        <w:pStyle w:val="Normal"/>
        <w:spacing w:lineRule="auto" w:line="360" w:before="0" w:after="0"/>
        <w:ind w:firstLine="851"/>
        <w:jc w:val="center"/>
        <w:rPr>
          <w:b/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Завдання</w:t>
      </w:r>
    </w:p>
    <w:p>
      <w:pPr>
        <w:pStyle w:val="41"/>
        <w:shd w:val="clear" w:color="auto" w:fill="auto"/>
        <w:spacing w:lineRule="auto" w:line="360" w:before="0" w:after="0"/>
        <w:ind w:firstLine="720"/>
        <w:jc w:val="both"/>
        <w:rPr>
          <w:rFonts w:ascii="Times New Roman" w:hAnsi="Times New Roman" w:cs="Times New Roman"/>
          <w:b w:val="false"/>
          <w:b w:val="false"/>
          <w:bCs w:val="false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>За реалізаціями випадкових процесів y(t) і y</w:t>
      </w:r>
      <w:r>
        <w:rPr>
          <w:rFonts w:cs="Times New Roman" w:ascii="" w:hAnsi=""/>
          <w:b w:val="false"/>
          <w:bCs w:val="false"/>
          <w:kern w:val="2"/>
          <w:sz w:val="28"/>
          <w:szCs w:val="28"/>
        </w:rPr>
        <w:t>’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>(t), що отримані в роботі № 4 у разі, коли в якості моделі випадкового впливу x(t) використовується білий шум, виконати оцінювання параметрів нелінійної стохастичної диференціальної системи(СДС), поведінка якої описується СДР, узагальненим методом моментів. А саме: за узагальненим методом моментів знайти точкові оцінки b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, b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2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, c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і c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3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відповідних параметрів b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, b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2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, c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і c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3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. Представити графіки b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>(t), b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2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>(t), c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>(t) і c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3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>(t), а також точкові оцінки дисперсій відповідних параметрів b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>, b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2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>, c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1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</w:rPr>
        <w:t xml:space="preserve"> і c</w:t>
      </w:r>
      <w:r>
        <w:rPr>
          <w:rFonts w:cs="Times New Roman" w:ascii="Times New Roman" w:hAnsi="Times New Roman"/>
          <w:b w:val="false"/>
          <w:bCs w:val="false"/>
          <w:kern w:val="2"/>
          <w:sz w:val="28"/>
          <w:szCs w:val="28"/>
          <w:vertAlign w:val="subscript"/>
        </w:rPr>
        <w:t>3</w:t>
      </w:r>
    </w:p>
    <w:p>
      <w:pPr>
        <w:pStyle w:val="41"/>
        <w:shd w:val="clear" w:color="auto" w:fill="auto"/>
        <w:spacing w:lineRule="auto" w:line="360" w:before="0" w:after="0"/>
        <w:jc w:val="center"/>
        <w:rPr>
          <w:rFonts w:ascii="Times New Roman" w:hAnsi="Times New Roman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>Хід роботи</w:t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ab/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>
          <w:rFonts w:ascii="Times New Roman" w:hAnsi="Times New Roman"/>
          <w:kern w:val="2"/>
          <w:sz w:val="28"/>
          <w:szCs w:val="28"/>
        </w:rPr>
        <w:tab/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>Оцінювання невідомих параметрів нелінійної стохастичної диференціальної системи узагальненим методом моментів здійснюється в результаті вирішення наступної оптимізаційної задачі (задачі математичного програмування):</w:t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1363345</wp:posOffset>
            </wp:positionH>
            <wp:positionV relativeFrom="paragraph">
              <wp:posOffset>19050</wp:posOffset>
            </wp:positionV>
            <wp:extent cx="3283585" cy="5086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/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/>
      </w:r>
    </w:p>
    <w:p>
      <w:pPr>
        <w:pStyle w:val="41"/>
        <w:shd w:val="clear" w:color="auto" w:fill="auto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де </w:t>
      </w:r>
      <w:r>
        <w:rPr>
          <w:rFonts w:ascii="Times New Roman" w:hAnsi="Times New Roman"/>
          <w:b/>
          <w:bCs/>
          <w:kern w:val="2"/>
          <w:sz w:val="28"/>
          <w:szCs w:val="28"/>
        </w:rPr>
        <w:t>m(θ, α)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 – вектор моментних умов; </w:t>
      </w:r>
      <w:r>
        <w:rPr>
          <w:rFonts w:ascii="Times New Roman" w:hAnsi="Times New Roman"/>
          <w:b/>
          <w:bCs/>
          <w:kern w:val="2"/>
          <w:sz w:val="28"/>
          <w:szCs w:val="28"/>
        </w:rPr>
        <w:t>θ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 – вектор параметрів СДР, які потребують оцінювання; </w:t>
      </w:r>
      <w:r>
        <w:rPr>
          <w:rFonts w:ascii="Times New Roman" w:hAnsi="Times New Roman"/>
          <w:b/>
          <w:bCs/>
          <w:kern w:val="2"/>
          <w:sz w:val="28"/>
          <w:szCs w:val="28"/>
        </w:rPr>
        <w:t>α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 – вектор статистичних моментів; </w:t>
      </w:r>
      <w:r>
        <w:rPr>
          <w:rFonts w:ascii="Times New Roman" w:hAnsi="Times New Roman"/>
          <w:b/>
          <w:bCs/>
          <w:kern w:val="2"/>
          <w:sz w:val="28"/>
          <w:szCs w:val="28"/>
        </w:rPr>
        <w:t>Ω(θ, α)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 – додатна напіввизначена вагова матриця, </w:t>
      </w:r>
      <w:r>
        <w:rPr>
          <w:rFonts w:ascii="Times New Roman" w:hAnsi="Times New Roman"/>
          <w:b/>
          <w:bCs/>
          <w:kern w:val="2"/>
          <w:sz w:val="28"/>
          <w:szCs w:val="28"/>
        </w:rPr>
        <w:t>Ω</w:t>
      </w:r>
      <w:r>
        <w:rPr>
          <w:rFonts w:ascii="Times New Roman" w:hAnsi="Times New Roman"/>
          <w:b/>
          <w:bCs/>
          <w:kern w:val="2"/>
          <w:sz w:val="28"/>
          <w:szCs w:val="28"/>
          <w:vertAlign w:val="superscript"/>
        </w:rPr>
        <w:t>-</w:t>
      </w:r>
      <w:r>
        <w:rPr>
          <w:rFonts w:ascii="Times New Roman" w:hAnsi="Times New Roman"/>
          <w:b/>
          <w:bCs/>
          <w:kern w:val="2"/>
          <w:sz w:val="28"/>
          <w:szCs w:val="28"/>
          <w:vertAlign w:val="superscript"/>
        </w:rPr>
        <w:t>1</w:t>
      </w:r>
      <w:r>
        <w:rPr>
          <w:rFonts w:ascii="Times New Roman" w:hAnsi="Times New Roman"/>
          <w:b/>
          <w:bCs/>
          <w:kern w:val="2"/>
          <w:sz w:val="28"/>
          <w:szCs w:val="28"/>
        </w:rPr>
        <w:t xml:space="preserve"> = C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 ; </w:t>
      </w:r>
      <w:r>
        <w:rPr>
          <w:rFonts w:ascii="Times New Roman" w:hAnsi="Times New Roman"/>
          <w:b/>
          <w:bCs/>
          <w:kern w:val="2"/>
          <w:sz w:val="28"/>
          <w:szCs w:val="28"/>
        </w:rPr>
        <w:t>C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 – кореляційна матриця. Фактично елементи вагової матриці </w:t>
      </w:r>
      <w:r>
        <w:rPr>
          <w:rFonts w:ascii="Times New Roman" w:hAnsi="Times New Roman"/>
          <w:b/>
          <w:bCs/>
          <w:kern w:val="2"/>
          <w:sz w:val="28"/>
          <w:szCs w:val="28"/>
        </w:rPr>
        <w:t>Ω(θ, α)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 визначають ті вагові коефіцієнти, з якими беруться моментні умови при оцінюванні вектору </w:t>
      </w:r>
      <w:r>
        <w:rPr>
          <w:rFonts w:ascii="Times New Roman" w:hAnsi="Times New Roman"/>
          <w:b/>
          <w:bCs/>
          <w:kern w:val="2"/>
          <w:sz w:val="28"/>
          <w:szCs w:val="28"/>
        </w:rPr>
        <w:t>θ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. Для вирішення 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>використовуватиметься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 xml:space="preserve"> метод градієнтного спуску. </w:t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b w:val="false"/>
          <w:bCs w:val="false"/>
        </w:rPr>
      </w:r>
    </w:p>
    <w:p>
      <w:pPr>
        <w:pStyle w:val="41"/>
        <w:shd w:val="clear" w:color="auto" w:fill="auto"/>
        <w:spacing w:lineRule="auto" w:line="360" w:before="0" w:after="0"/>
        <w:jc w:val="both"/>
        <w:rPr/>
      </w:pP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ab/>
        <w:t xml:space="preserve">Перші n компонент вектору </w:t>
      </w:r>
      <w:r>
        <w:rPr>
          <w:rFonts w:ascii="Times New Roman" w:hAnsi="Times New Roman"/>
          <w:b/>
          <w:bCs/>
          <w:kern w:val="2"/>
          <w:sz w:val="28"/>
          <w:szCs w:val="28"/>
        </w:rPr>
        <w:t xml:space="preserve">m(θ, α) 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>визначаються як</w:t>
      </w: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>:</w:t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1849755</wp:posOffset>
            </wp:positionH>
            <wp:positionV relativeFrom="paragraph">
              <wp:posOffset>-34290</wp:posOffset>
            </wp:positionV>
            <wp:extent cx="2402205" cy="511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20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/>
      </w:r>
    </w:p>
    <w:p>
      <w:pPr>
        <w:pStyle w:val="41"/>
        <w:shd w:val="clear" w:color="auto" w:fill="auto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>де M{ } – операція математичного сподівання.</w:t>
      </w:r>
    </w:p>
    <w:p>
      <w:pPr>
        <w:pStyle w:val="41"/>
        <w:shd w:val="clear" w:color="auto" w:fill="auto"/>
        <w:spacing w:lineRule="auto" w:line="360" w:before="0" w:after="0"/>
        <w:jc w:val="both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kern w:val="2"/>
          <w:sz w:val="28"/>
          <w:szCs w:val="28"/>
        </w:rPr>
        <w:tab/>
        <w:t>Елементи кореляційної матриці знаходять як:</w:t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kern w:val="2"/>
          <w:sz w:val="28"/>
          <w:szCs w:val="28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1650" cy="5930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/>
      </w:r>
    </w:p>
    <w:p>
      <w:pPr>
        <w:pStyle w:val="41"/>
        <w:shd w:val="clear" w:color="auto" w:fill="auto"/>
        <w:spacing w:lineRule="auto" w:line="360" w:before="0" w:after="0"/>
        <w:jc w:val="both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</w:rPr>
      </w:pPr>
      <w:r>
        <w:rPr/>
      </w:r>
    </w:p>
    <w:p>
      <w:pPr>
        <w:pStyle w:val="41"/>
        <w:shd w:val="clear" w:color="auto" w:fill="auto"/>
        <w:spacing w:lineRule="auto" w:line="360" w:before="0" w:after="0"/>
        <w:ind w:hanging="0"/>
        <w:jc w:val="both"/>
        <w:rPr>
          <w:bCs/>
          <w:kern w:val="2"/>
          <w:sz w:val="28"/>
          <w:szCs w:val="28"/>
          <w:lang w:val="uk-UA"/>
        </w:rPr>
      </w:pPr>
      <w:r>
        <w:rPr>
          <w:rFonts w:ascii="Times New Roman" w:hAnsi="Times New Roman"/>
          <w:b w:val="false"/>
          <w:bCs w:val="false"/>
          <w:kern w:val="2"/>
          <w:sz w:val="28"/>
          <w:szCs w:val="28"/>
          <w:lang w:val="uk-UA"/>
        </w:rPr>
        <w:t xml:space="preserve">де </w:t>
      </w:r>
    </w:p>
    <w:p>
      <w:pPr>
        <w:pStyle w:val="41"/>
        <w:shd w:val="clear" w:color="auto" w:fill="auto"/>
        <w:spacing w:lineRule="auto" w:line="360" w:before="0" w:after="0"/>
        <w:ind w:hanging="0"/>
        <w:jc w:val="both"/>
        <w:rPr>
          <w:bCs/>
          <w:kern w:val="2"/>
          <w:sz w:val="28"/>
          <w:szCs w:val="28"/>
          <w:lang w:val="uk-UA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-156845</wp:posOffset>
            </wp:positionH>
            <wp:positionV relativeFrom="paragraph">
              <wp:posOffset>-91440</wp:posOffset>
            </wp:positionV>
            <wp:extent cx="6360795" cy="59817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kern w:val="2"/>
          <w:sz w:val="28"/>
          <w:szCs w:val="28"/>
          <w:lang w:val="uk-UA"/>
        </w:rPr>
        <w:tab/>
        <w:t xml:space="preserve">Використовуючи   вирази вище  дозволяють  записати компоненти вектору </w:t>
      </w:r>
      <w:r>
        <w:rPr>
          <w:b/>
          <w:bCs/>
          <w:kern w:val="2"/>
          <w:sz w:val="28"/>
          <w:szCs w:val="28"/>
          <w:lang w:val="uk-UA"/>
        </w:rPr>
        <w:t xml:space="preserve">m(θ, α) </w:t>
      </w:r>
      <w:r>
        <w:rPr>
          <w:b w:val="false"/>
          <w:bCs w:val="false"/>
          <w:kern w:val="2"/>
          <w:sz w:val="28"/>
          <w:szCs w:val="28"/>
          <w:lang w:val="uk-UA"/>
        </w:rPr>
        <w:t>наступним чином:</w:t>
      </w:r>
    </w:p>
    <w:p>
      <w:pPr>
        <w:pStyle w:val="Normal"/>
        <w:spacing w:lineRule="auto" w:line="360" w:before="0" w:after="0"/>
        <w:ind w:hanging="0"/>
        <w:jc w:val="left"/>
        <w:rPr>
          <w:rFonts w:ascii="Times New Roman" w:hAnsi="Times New Roman"/>
          <w:b w:val="false"/>
          <w:b w:val="false"/>
          <w:bCs w:val="false"/>
          <w:kern w:val="2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6263640" cy="57880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kern w:val="2"/>
          <w:sz w:val="28"/>
          <w:szCs w:val="28"/>
          <w:lang w:val="uk-UA"/>
        </w:rPr>
        <w:tab/>
        <w:t xml:space="preserve">Перевага УММ в порівнянні з таким відомим методом як метод максимальної правдоподібності полягає у тому що для визначення </w:t>
      </w:r>
      <w:r>
        <w:rPr>
          <w:b/>
          <w:bCs/>
          <w:kern w:val="2"/>
          <w:sz w:val="28"/>
          <w:szCs w:val="28"/>
          <w:lang w:val="uk-UA"/>
        </w:rPr>
        <w:t>m(θ, α)</w:t>
      </w:r>
      <w:r>
        <w:rPr>
          <w:kern w:val="2"/>
          <w:sz w:val="28"/>
          <w:szCs w:val="28"/>
          <w:lang w:val="uk-UA"/>
        </w:rPr>
        <w:t xml:space="preserve"> та </w:t>
      </w:r>
      <w:r>
        <w:rPr>
          <w:b/>
          <w:bCs/>
          <w:kern w:val="2"/>
          <w:sz w:val="28"/>
          <w:szCs w:val="28"/>
          <w:lang w:val="uk-UA"/>
        </w:rPr>
        <w:t>Ω(θ, α)</w:t>
      </w:r>
      <w:r>
        <w:rPr>
          <w:kern w:val="2"/>
          <w:sz w:val="28"/>
          <w:szCs w:val="28"/>
          <w:lang w:val="uk-UA"/>
        </w:rPr>
        <w:t xml:space="preserve"> не потрібно знати аналітичний вираз функції щільності ймовірності в залежності від вектору θ та компонентів СДР</w:t>
      </w:r>
      <w:r>
        <w:rPr>
          <w:kern w:val="2"/>
          <w:sz w:val="28"/>
          <w:szCs w:val="28"/>
          <w:lang w:val="uk-UA"/>
        </w:rPr>
        <w:t>.</w:t>
      </w:r>
    </w:p>
    <w:p>
      <w:pPr>
        <w:pStyle w:val="Normal"/>
        <w:spacing w:lineRule="auto" w:line="360" w:before="0" w:after="0"/>
        <w:ind w:hanging="0"/>
        <w:jc w:val="left"/>
        <w:rPr/>
      </w:pPr>
      <w:r>
        <w:rPr>
          <w:kern w:val="2"/>
          <w:sz w:val="28"/>
          <w:szCs w:val="28"/>
          <w:lang w:val="uk-UA"/>
        </w:rPr>
        <w:tab/>
        <w:t>Але недолік УММ пов’язаний з проблемою стрімкого ускладнення рішення задачі при збільшенні компонентів СДР.</w:t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>
          <w:kern w:val="2"/>
          <w:sz w:val="28"/>
          <w:szCs w:val="28"/>
          <w:lang w:val="uk-UA"/>
        </w:rPr>
        <w:t>Часова залежність  b</w:t>
      </w:r>
      <w:r>
        <w:rPr>
          <w:kern w:val="2"/>
          <w:sz w:val="28"/>
          <w:szCs w:val="28"/>
          <w:vertAlign w:val="subscript"/>
          <w:lang w:val="uk-UA"/>
        </w:rPr>
        <w:t>1</w:t>
      </w:r>
      <w:r>
        <w:rPr>
          <w:kern w:val="2"/>
          <w:position w:val="0"/>
          <w:sz w:val="28"/>
          <w:sz w:val="28"/>
          <w:szCs w:val="28"/>
          <w:vertAlign w:val="baseline"/>
          <w:lang w:val="uk-UA"/>
        </w:rPr>
        <w:t>(t) представлена на рисунку нижче:</w:t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17145</wp:posOffset>
            </wp:positionH>
            <wp:positionV relativeFrom="paragraph">
              <wp:posOffset>57785</wp:posOffset>
            </wp:positionV>
            <wp:extent cx="6023610" cy="31000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>
          <w:kern w:val="2"/>
          <w:sz w:val="28"/>
          <w:szCs w:val="28"/>
          <w:lang w:val="uk-UA"/>
        </w:rPr>
        <w:t xml:space="preserve">Рисунок 1 – Графік функції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</w:p>
    <w:p>
      <w:pPr>
        <w:pStyle w:val="Normal"/>
        <w:spacing w:lineRule="auto" w:line="360" w:before="0" w:after="0"/>
        <w:rPr>
          <w:kern w:val="2"/>
          <w:sz w:val="28"/>
          <w:szCs w:val="28"/>
          <w:lang w:val="uk-UA"/>
        </w:rPr>
      </w:pPr>
      <w:r>
        <w:rPr>
          <w:kern w:val="2"/>
          <w:sz w:val="28"/>
          <w:szCs w:val="28"/>
          <w:lang w:val="uk-UA"/>
        </w:rPr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>
          <w:kern w:val="2"/>
          <w:sz w:val="28"/>
          <w:szCs w:val="28"/>
          <w:lang w:val="uk-UA"/>
        </w:rPr>
        <w:t>Часова залежність  b</w:t>
      </w:r>
      <w:r>
        <w:rPr>
          <w:kern w:val="2"/>
          <w:sz w:val="28"/>
          <w:szCs w:val="28"/>
          <w:vertAlign w:val="subscript"/>
          <w:lang w:val="uk-UA"/>
        </w:rPr>
        <w:t>2</w:t>
      </w:r>
      <w:r>
        <w:rPr>
          <w:kern w:val="2"/>
          <w:position w:val="0"/>
          <w:sz w:val="28"/>
          <w:sz w:val="28"/>
          <w:szCs w:val="28"/>
          <w:vertAlign w:val="baseline"/>
          <w:lang w:val="uk-UA"/>
        </w:rPr>
        <w:t>(t) представлена на рисунку нижче:</w:t>
      </w:r>
    </w:p>
    <w:p>
      <w:pPr>
        <w:pStyle w:val="Normal"/>
        <w:spacing w:lineRule="auto" w:line="360" w:before="0" w:after="0"/>
        <w:ind w:hanging="0"/>
        <w:rPr>
          <w:kern w:val="2"/>
          <w:sz w:val="28"/>
          <w:szCs w:val="28"/>
          <w:lang w:val="uk-UA"/>
        </w:rPr>
      </w:pPr>
      <w:r>
        <w:rPr>
          <w:kern w:val="2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29210</wp:posOffset>
            </wp:positionH>
            <wp:positionV relativeFrom="paragraph">
              <wp:posOffset>151765</wp:posOffset>
            </wp:positionV>
            <wp:extent cx="6263640" cy="331406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>
          <w:kern w:val="2"/>
          <w:sz w:val="28"/>
          <w:szCs w:val="28"/>
          <w:lang w:val="uk-UA"/>
        </w:rPr>
        <w:t xml:space="preserve">Рисунок </w:t>
      </w:r>
      <w:r>
        <w:rPr>
          <w:kern w:val="2"/>
          <w:sz w:val="28"/>
          <w:szCs w:val="28"/>
          <w:lang w:val="uk-UA"/>
        </w:rPr>
        <w:t>2</w:t>
      </w:r>
      <w:r>
        <w:rPr>
          <w:kern w:val="2"/>
          <w:sz w:val="28"/>
          <w:szCs w:val="28"/>
          <w:lang w:val="uk-UA"/>
        </w:rPr>
        <w:t xml:space="preserve"> – Графік функції </w:t>
      </w:r>
      <w:r>
        <w:rPr>
          <w:kern w:val="2"/>
          <w:sz w:val="28"/>
          <w:szCs w:val="28"/>
          <w:lang w:val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b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>
          <w:kern w:val="2"/>
          <w:sz w:val="28"/>
          <w:szCs w:val="28"/>
          <w:lang w:val="uk-UA"/>
        </w:rPr>
        <w:t>Часова залежність  c</w:t>
      </w:r>
      <w:r>
        <w:rPr>
          <w:kern w:val="2"/>
          <w:sz w:val="28"/>
          <w:szCs w:val="28"/>
          <w:vertAlign w:val="subscript"/>
          <w:lang w:val="uk-UA"/>
        </w:rPr>
        <w:t>1</w:t>
      </w:r>
      <w:r>
        <w:rPr>
          <w:kern w:val="2"/>
          <w:position w:val="0"/>
          <w:sz w:val="28"/>
          <w:sz w:val="28"/>
          <w:szCs w:val="28"/>
          <w:vertAlign w:val="baseline"/>
          <w:lang w:val="uk-UA"/>
        </w:rPr>
        <w:t>(t) представлена на рисунку нижче:</w:t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48260</wp:posOffset>
            </wp:positionH>
            <wp:positionV relativeFrom="paragraph">
              <wp:posOffset>635</wp:posOffset>
            </wp:positionV>
            <wp:extent cx="6167755" cy="38023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8"/>
          <w:szCs w:val="28"/>
          <w:lang w:val="uk-UA"/>
        </w:rPr>
        <w:t xml:space="preserve">Рисунок 3 – Графік функції </w:t>
      </w:r>
      <w:r>
        <w:rPr>
          <w:kern w:val="2"/>
          <w:sz w:val="28"/>
          <w:szCs w:val="28"/>
          <w:lang w:val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rPr>
          <w:kern w:val="2"/>
          <w:sz w:val="28"/>
          <w:szCs w:val="28"/>
          <w:lang w:val="uk-UA"/>
        </w:rPr>
        <w:t>Часова залежність  c</w:t>
      </w:r>
      <w:r>
        <w:rPr>
          <w:kern w:val="2"/>
          <w:sz w:val="28"/>
          <w:szCs w:val="28"/>
          <w:vertAlign w:val="subscript"/>
          <w:lang w:val="uk-UA"/>
        </w:rPr>
        <w:t>3</w:t>
      </w:r>
      <w:r>
        <w:rPr>
          <w:kern w:val="2"/>
          <w:position w:val="0"/>
          <w:sz w:val="28"/>
          <w:sz w:val="28"/>
          <w:szCs w:val="28"/>
          <w:vertAlign w:val="baseline"/>
          <w:lang w:val="uk-UA"/>
        </w:rPr>
        <w:t>(t) представлена на рисунку нижче:</w:t>
      </w:r>
    </w:p>
    <w:p>
      <w:pPr>
        <w:pStyle w:val="Normal"/>
        <w:spacing w:lineRule="auto" w:line="360" w:before="0" w:after="0"/>
        <w:ind w:hanging="0"/>
        <w:jc w:val="center"/>
        <w:rPr>
          <w:bCs/>
          <w:kern w:val="2"/>
          <w:sz w:val="28"/>
          <w:szCs w:val="28"/>
          <w:lang w:val="uk-UA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109855</wp:posOffset>
            </wp:positionH>
            <wp:positionV relativeFrom="paragraph">
              <wp:posOffset>-1270</wp:posOffset>
            </wp:positionV>
            <wp:extent cx="6007100" cy="35426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8"/>
          <w:szCs w:val="28"/>
          <w:lang w:val="uk-UA"/>
        </w:rPr>
        <w:t xml:space="preserve">Рисунок 4 – Графік функції </w:t>
      </w:r>
      <w:r>
        <w:rPr>
          <w:kern w:val="2"/>
          <w:sz w:val="28"/>
          <w:szCs w:val="28"/>
          <w:lang w:val="uk-UA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c</m:t>
            </m:r>
          </m:e>
          <m:sub>
            <m:r>
              <w:rPr>
                <w:rFonts w:ascii="Cambria Math" w:hAnsi="Cambria Math"/>
              </w:rPr>
              <m:t xml:space="preserve">3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t</m:t>
            </m:r>
          </m:e>
        </m:d>
      </m:oMath>
    </w:p>
    <w:p>
      <w:pPr>
        <w:pStyle w:val="Normal"/>
        <w:spacing w:lineRule="auto" w:line="360" w:before="0" w:after="0"/>
        <w:rPr>
          <w:kern w:val="2"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 w:before="0" w:after="0"/>
        <w:ind w:firstLine="851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uto" w:line="360" w:before="0" w:after="0"/>
        <w:ind w:firstLine="851"/>
        <w:rPr>
          <w:bCs/>
          <w:sz w:val="28"/>
          <w:szCs w:val="28"/>
          <w:lang w:val="uk-UA"/>
        </w:rPr>
      </w:pPr>
      <w:r>
        <w:rPr>
          <w:b/>
          <w:color w:val="000000"/>
          <w:sz w:val="28"/>
          <w:szCs w:val="19"/>
          <w:highlight w:val="white"/>
          <w:lang w:val="uk-UA" w:eastAsia="uk-UA"/>
        </w:rPr>
        <w:t xml:space="preserve">Висновки: </w:t>
      </w:r>
      <w:r>
        <w:rPr>
          <w:bCs/>
          <w:color w:val="000000"/>
          <w:sz w:val="28"/>
          <w:szCs w:val="19"/>
          <w:highlight w:val="white"/>
          <w:lang w:val="uk-UA" w:eastAsia="uk-UA"/>
        </w:rPr>
        <w:t>за результатами</w:t>
      </w:r>
      <w:r>
        <w:rPr>
          <w:color w:val="000000"/>
          <w:sz w:val="28"/>
          <w:szCs w:val="19"/>
          <w:highlight w:val="white"/>
          <w:lang w:val="uk-UA" w:eastAsia="uk-UA"/>
        </w:rPr>
        <w:t xml:space="preserve"> </w:t>
      </w:r>
      <w:r>
        <w:rPr>
          <w:color w:val="000000"/>
          <w:sz w:val="28"/>
          <w:szCs w:val="19"/>
          <w:lang w:val="uk-UA" w:eastAsia="uk-UA"/>
        </w:rPr>
        <w:t xml:space="preserve">виконання лабораторної роботи було </w:t>
      </w:r>
      <w:r>
        <w:rPr>
          <w:color w:val="000000"/>
          <w:sz w:val="28"/>
          <w:szCs w:val="19"/>
          <w:lang w:val="uk-UA" w:eastAsia="uk-UA"/>
        </w:rPr>
        <w:t xml:space="preserve">оцінено </w:t>
      </w:r>
      <w:r>
        <w:rPr>
          <w:color w:val="000000"/>
          <w:sz w:val="28"/>
          <w:szCs w:val="28"/>
          <w:lang w:val="uk-UA" w:eastAsia="uk-UA"/>
        </w:rPr>
        <w:t>параметри нелінійної стохастичної диференціальної системи узагальненим методом моментів.</w:t>
      </w:r>
      <w:r>
        <w:rPr>
          <w:color w:val="000000"/>
          <w:sz w:val="28"/>
          <w:szCs w:val="19"/>
          <w:lang w:val="uk-UA" w:eastAsia="uk-UA"/>
        </w:rPr>
        <w:t xml:space="preserve"> </w:t>
      </w:r>
    </w:p>
    <w:p>
      <w:pPr>
        <w:pStyle w:val="Normal"/>
        <w:spacing w:lineRule="auto" w:line="360" w:before="0" w:after="0"/>
        <w:ind w:firstLine="851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</w:t>
      </w:r>
      <w:r>
        <w:rPr>
          <w:bCs/>
          <w:sz w:val="28"/>
          <w:szCs w:val="28"/>
          <w:lang w:val="uk-UA"/>
        </w:rPr>
        <w:t xml:space="preserve">обудовані графіки </w:t>
      </w:r>
      <w:r>
        <w:rPr>
          <w:bCs/>
          <w:sz w:val="28"/>
          <w:szCs w:val="28"/>
          <w:lang w:val="uk-UA"/>
        </w:rPr>
        <w:t>та отримані за ними графіки</w:t>
      </w:r>
      <w:r>
        <w:rPr>
          <w:bCs/>
          <w:sz w:val="28"/>
          <w:szCs w:val="28"/>
          <w:lang w:val="uk-UA"/>
        </w:rPr>
        <w:t xml:space="preserve"> дозволяють зробити висновок про успішність </w:t>
      </w:r>
      <w:r>
        <w:rPr>
          <w:bCs/>
          <w:color w:val="000000"/>
          <w:sz w:val="28"/>
          <w:szCs w:val="19"/>
          <w:lang w:val="uk-UA" w:eastAsia="uk-UA"/>
        </w:rPr>
        <w:t>оцінки параметрів нелінійної стохастичної системи узагальненим методом моментів.</w:t>
      </w:r>
    </w:p>
    <w:p>
      <w:pPr>
        <w:pStyle w:val="Normal"/>
        <w:spacing w:lineRule="auto" w:line="360" w:before="0" w:after="0"/>
        <w:ind w:firstLine="851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 w:before="0" w:after="0"/>
        <w:ind w:firstLine="851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#include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&lt;iostream&gt;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#include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&lt;cmath&gt;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#include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&lt;vector&gt;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#include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&lt;random&gt;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#include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&lt;fstream&gt;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#include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"inverse_matrix.cpp"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#define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N0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#define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dt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0.0195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#define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 xml:space="preserve"> epsilon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0.1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std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::default_random_engine generator;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std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::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normal_distribution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distribution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1.0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gaussian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mu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sig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/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sqrt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*M_PI*sig*sig)*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exp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*(x-mu)*(x-mu)/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/sig/sig);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() !=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a : A)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mean+=a;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mean=mean/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stdDev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() !=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stdDev=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(A);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a : A)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stdDev+=(a-m)*(a-m);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sqrt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(stdDev/(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{},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pow1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pow2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mode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() !=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()==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(mode==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i=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;i&lt;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();i++)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mean+=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[i],pow1-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mean=mean/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a : A)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mean+=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(a,pow1);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mean=mean/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();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(mode==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i=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;i&lt;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();i++)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mean+=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[i],pow1)*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[i],pow2);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mean=mean/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(mode==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)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i=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;i&lt;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();i++)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mean+=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[i],pow1)*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pow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[i],pow2-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mean=mean/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nt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gaussian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distribution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(generator),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sqrt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(N0/dt);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f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(nt-y2*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*y1*y2);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*(y2*nt-y2*y2*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])+N0);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(y1*nt-y1*y2*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]-y1*y1*y1*y1*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]+y2*y2);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*y1*y1*y2);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*(y2*y2*nt-y2*y2*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]-y2*y2*y2*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]+y2*N0));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(y1*y1*nt-y1*y1*y2*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]-y1*y1*y1*y1*y1*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*y1*y2*y2);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*(y1*y2*nt-y1*y2*y2*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]-y1*y2*y2*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])+y1*N0+y2*y2*y2);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*(y1*y2*y2*y2+y1*y1*y2*nt-y1*y1*y2*y2*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]-y1*y1*y2*y2*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]-y1*y1*y1*y1*y1*y2*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])+y1*y1*N0);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(y1*y1*y1*nt-y1*y1*y1*y2*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]-y1*y1*y1*y1*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]-y1*y1*y1*y1*y1*y1*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*y1*y1*y2*y2);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*(y1*y2*N0+y1*y2*y2*nt-y1*y2*y2*y2*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]-y1*y2*y2*y2*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]-y1*y1*y1*y1*y2*y2*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])+y2*y2*y2*y2);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*y1*y1*y1*y2);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*(y2*y2*y2*nt-y2*y2*y2*y2*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]-y2*y2*y2*y2*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]-y1*y2*y2*y2*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]-y1*y1*y1*y2*y2*y2*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])+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6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*y2*y2*N0);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f;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m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(N0-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(Y2)*N0-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(Y1)*N0+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)+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)*N0+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6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)+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)*N0-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)-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6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)*N0-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*(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(Y2,{},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5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specialMean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m;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&gt;&gt;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covarianceMatrix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&gt;&gt; C;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m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(Y1,Y2,z);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k=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 k&lt;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;k++)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l=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 l&lt;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;l++)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i=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 i&lt;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();i++)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[k][l]+=(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[i],z)[k]-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[k])*(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[i],z)[l]-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[l]);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()!=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[k][l]/=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[k][l]=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;}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C;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gradient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vector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step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0.01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grad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prevM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(Y1,Y2,z);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&gt;&gt; prevC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getInverse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covarianceMatrix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(Y1,Y2,z));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&gt;&gt; C0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getInverse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covarianceMatrix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]+step,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]}));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M0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]+step,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]});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&gt;&gt; C1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getInverse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covarianceMatrix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]+step,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]}));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M1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]+step,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]});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&gt;&gt; C2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getInverse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covarianceMatrix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]+step,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]}));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M2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]+step,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]});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&gt;&gt; C3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getInverse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covarianceMatrix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]+step}));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M3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(Y1,Y2,{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]+step});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prev,nextZ0,nextZ1,nextZ2,nextZ3;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k=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;k&lt;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;k++)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l=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;l&lt;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14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;l++)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prev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prevM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prevC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[k][l]*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prevM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[l];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nextZ0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[k][l]*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[l];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nextZ1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[k][l]*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[l];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nextZ2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[k][l]*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[l];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nextZ3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[k][l]*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M3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[l];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grad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((nextZ0-prev)/step);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grad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((nextZ1-prev)/step);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grad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((nextZ2-prev)/step);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grad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((nextZ3-prev)/step);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return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grad;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/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void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script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T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b1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b2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c1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c3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Y1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Y2 = {};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ifstream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file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"data.txt"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l1,l2,l3;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clear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clear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clear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while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(!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file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eof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file&gt;&gt;l1&gt;&gt;l2&gt;&gt;l3;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(l1);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(l2);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Y2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(l3);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ofsteam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output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"output.txt"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j=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;j&lt;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();j++)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Zn = {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.02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&gt; ZnPrev;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bool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run = 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true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gamma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0.2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do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vector&lt;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double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&gt; gr = 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gradient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(Y1,Y2,Zn);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ZnPrev = Zn;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counter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for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int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i=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 i&lt;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size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();i++) 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[i]-=gamma*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gr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abs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[i]-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ZnPrev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[i])&lt;epsilon*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[i]/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4.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){counter+=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(counter&gt;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run=</w:t>
      </w:r>
      <w:r>
        <w:rPr>
          <w:rFonts w:ascii="Droid Sans Mono;monospace;monospace" w:hAnsi="Droid Sans Mono;monospace;monospace"/>
          <w:b w:val="false"/>
          <w:color w:val="569CD6"/>
          <w:sz w:val="21"/>
          <w:shd w:fill="1E1E1E" w:val="clear"/>
        </w:rPr>
        <w:t>false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push_back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Zn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]);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while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(run);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output&lt;&lt;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()&lt;&lt;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&lt;&lt;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b2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()&lt;&lt;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()&lt;&lt;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" "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&lt;&lt;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c3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last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()&lt;&lt;endl;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} </w:t>
      </w:r>
    </w:p>
    <w:p>
      <w:pPr>
        <w:pStyle w:val="Normal"/>
        <w:spacing w:lineRule="atLeast" w:line="285" w:before="0" w:after="0"/>
        <w:rPr>
          <w:bCs/>
          <w:sz w:val="28"/>
          <w:szCs w:val="28"/>
          <w:lang w:val="uk-UA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 w:before="0" w:after="0"/>
        <w:ind w:firstLine="851"/>
        <w:rPr>
          <w:bCs/>
          <w:sz w:val="28"/>
          <w:szCs w:val="28"/>
          <w:lang w:val="uk-UA"/>
        </w:rPr>
      </w:pPr>
      <w:r>
        <w:rPr/>
      </w:r>
    </w:p>
    <w:sectPr>
      <w:type w:val="continuous"/>
      <w:pgSz w:w="11906" w:h="16838"/>
      <w:pgMar w:left="1418" w:right="624" w:gutter="0" w:header="0" w:top="624" w:footer="125" w:bottom="851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Bold">
    <w:charset w:val="01"/>
    <w:family w:val="roman"/>
    <w:pitch w:val="variable"/>
  </w:font>
  <w:font w:name="Times-Bold">
    <w:charset w:val="01"/>
    <w:family w:val="roman"/>
    <w:pitch w:val="variable"/>
  </w:font>
  <w:font w:name="Courier New">
    <w:charset w:val="01"/>
    <w:family w:val="roman"/>
    <w:pitch w:val="variable"/>
  </w:font>
  <w:font w:name="Bookman Old Styl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">
    <w:charset w:val="01"/>
    <w:family w:val="auto"/>
    <w:pitch w:val="variable"/>
  </w:font>
  <w:font w:name="Droid Sans Mono">
    <w:altName w:val="monospace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10347" w:type="dxa"/>
      <w:jc w:val="left"/>
      <w:tblInd w:w="-175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00" w:noHBand="0" w:noVBand="0" w:firstColumn="0" w:lastRow="0" w:lastColumn="0" w:firstRow="0"/>
    </w:tblPr>
    <w:tblGrid>
      <w:gridCol w:w="340"/>
      <w:gridCol w:w="510"/>
      <w:gridCol w:w="1134"/>
      <w:gridCol w:w="879"/>
      <w:gridCol w:w="472"/>
      <w:gridCol w:w="6587"/>
      <w:gridCol w:w="424"/>
    </w:tblGrid>
    <w:tr>
      <w:trPr>
        <w:trHeight w:val="305" w:hRule="atLeast"/>
        <w:cantSplit w:val="true"/>
      </w:trPr>
      <w:tc>
        <w:tcPr>
          <w:tcW w:w="3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5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11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87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4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6587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0"/>
            <w:jc w:val="center"/>
            <w:rPr>
              <w:sz w:val="36"/>
            </w:rPr>
          </w:pPr>
          <w:r>
            <w:rPr>
              <w:sz w:val="36"/>
            </w:rPr>
            <w:t>7.092301.521</w:t>
          </w:r>
        </w:p>
      </w:tc>
      <w:tc>
        <w:tcPr>
          <w:tcW w:w="42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108"/>
            <w:rPr>
              <w:sz w:val="16"/>
            </w:rPr>
          </w:pPr>
          <w:r>
            <w:rPr>
              <w:sz w:val="16"/>
            </w:rPr>
            <w:t xml:space="preserve"> </w:t>
          </w:r>
          <w:r>
            <w:rPr>
              <w:sz w:val="16"/>
            </w:rPr>
            <w:t>Лист</w:t>
          </w:r>
        </w:p>
      </w:tc>
    </w:tr>
    <w:tr>
      <w:trPr>
        <w:trHeight w:val="305" w:hRule="atLeast"/>
        <w:cantSplit w:val="true"/>
      </w:trPr>
      <w:tc>
        <w:tcPr>
          <w:tcW w:w="3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5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11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87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4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6587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>
          <w:pPr>
            <w:pStyle w:val="Footer"/>
            <w:widowControl w:val="false"/>
            <w:spacing w:before="0" w:after="80"/>
            <w:ind w:right="-1474" w:hanging="0"/>
            <w:rPr/>
          </w:pPr>
          <w:r>
            <w:rPr/>
          </w:r>
        </w:p>
      </w:tc>
      <w:tc>
        <w:tcPr>
          <w:tcW w:w="424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0"/>
            <w:jc w:val="left"/>
            <w:rPr>
              <w:sz w:val="16"/>
            </w:rPr>
          </w:pP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PAGE </w:instrText>
          </w:r>
          <w:r>
            <w:rPr>
              <w:sz w:val="16"/>
            </w:rPr>
            <w:fldChar w:fldCharType="separate"/>
          </w:r>
          <w:r>
            <w:rPr>
              <w:sz w:val="16"/>
            </w:rPr>
            <w:t>2</w:t>
          </w:r>
          <w:r>
            <w:rPr>
              <w:sz w:val="16"/>
            </w:rPr>
            <w:fldChar w:fldCharType="end"/>
          </w:r>
        </w:p>
      </w:tc>
    </w:tr>
    <w:tr>
      <w:trPr>
        <w:trHeight w:val="305" w:hRule="atLeast"/>
        <w:cantSplit w:val="true"/>
      </w:trPr>
      <w:tc>
        <w:tcPr>
          <w:tcW w:w="34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77"/>
            <w:jc w:val="left"/>
            <w:rPr>
              <w:sz w:val="16"/>
            </w:rPr>
          </w:pPr>
          <w:r>
            <w:rPr>
              <w:sz w:val="16"/>
            </w:rPr>
            <w:t>Изм</w:t>
          </w:r>
        </w:p>
      </w:tc>
      <w:tc>
        <w:tcPr>
          <w:tcW w:w="510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80"/>
            <w:jc w:val="left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134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0"/>
            <w:jc w:val="left"/>
            <w:rPr>
              <w:sz w:val="16"/>
            </w:rPr>
          </w:pPr>
          <w:r>
            <w:rPr>
              <w:sz w:val="16"/>
            </w:rPr>
            <w:t xml:space="preserve">№ </w:t>
          </w:r>
          <w:r>
            <w:rPr>
              <w:sz w:val="16"/>
            </w:rPr>
            <w:t>докум</w:t>
          </w:r>
        </w:p>
      </w:tc>
      <w:tc>
        <w:tcPr>
          <w:tcW w:w="87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44"/>
            <w:jc w:val="left"/>
            <w:rPr>
              <w:sz w:val="16"/>
            </w:rPr>
          </w:pPr>
          <w:r>
            <w:rPr>
              <w:sz w:val="16"/>
            </w:rPr>
            <w:t>Подпись</w:t>
          </w:r>
        </w:p>
      </w:tc>
      <w:tc>
        <w:tcPr>
          <w:tcW w:w="47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59"/>
            <w:jc w:val="left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587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0"/>
            <w:jc w:val="left"/>
            <w:rPr/>
          </w:pPr>
          <w:r>
            <w:rPr/>
          </w:r>
        </w:p>
      </w:tc>
      <w:tc>
        <w:tcPr>
          <w:tcW w:w="424" w:type="dxa"/>
          <w:vMerge w:val="continue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vAlign w:val="center"/>
        </w:tcPr>
        <w:p>
          <w:pPr>
            <w:pStyle w:val="Footer"/>
            <w:widowControl w:val="false"/>
            <w:spacing w:before="0" w:after="80"/>
            <w:ind w:right="-1474" w:hanging="0"/>
            <w:jc w:val="left"/>
            <w:rPr/>
          </w:pPr>
          <w:r>
            <w:rPr/>
          </w:r>
        </w:p>
      </w:tc>
    </w:tr>
  </w:tbl>
  <w:p>
    <w:pPr>
      <w:pStyle w:val="Footer"/>
      <w:spacing w:before="0" w:after="80"/>
      <w:ind w:right="-1474" w:hanging="0"/>
      <w:rPr/>
    </w:pPr>
    <w:r>
      <w:rPr/>
      <w:tab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10332" w:type="dxa"/>
      <w:jc w:val="left"/>
      <w:tblInd w:w="-171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000" w:noHBand="0" w:noVBand="0" w:firstColumn="0" w:lastRow="0" w:lastColumn="0" w:firstRow="0"/>
    </w:tblPr>
    <w:tblGrid>
      <w:gridCol w:w="420"/>
      <w:gridCol w:w="542"/>
      <w:gridCol w:w="1300"/>
      <w:gridCol w:w="852"/>
      <w:gridCol w:w="566"/>
      <w:gridCol w:w="3822"/>
      <w:gridCol w:w="284"/>
      <w:gridCol w:w="283"/>
      <w:gridCol w:w="284"/>
      <w:gridCol w:w="964"/>
      <w:gridCol w:w="1014"/>
    </w:tblGrid>
    <w:tr>
      <w:trPr>
        <w:trHeight w:val="285" w:hRule="atLeast"/>
        <w:cantSplit w:val="true"/>
      </w:trPr>
      <w:tc>
        <w:tcPr>
          <w:tcW w:w="420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542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1300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852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566" w:type="dxa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6651" w:type="dxa"/>
          <w:gridSpan w:val="6"/>
          <w:vMerge w:val="restart"/>
          <w:tcBorders>
            <w:top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40"/>
            </w:rPr>
          </w:pPr>
          <w:r>
            <w:rPr>
              <w:sz w:val="40"/>
              <w:lang w:val="uk-UA"/>
            </w:rPr>
            <w:t>121.5151М.1</w:t>
          </w:r>
          <w:r>
            <w:rPr>
              <w:sz w:val="40"/>
              <w:lang w:val="ru-UA"/>
            </w:rPr>
            <w:t>3</w:t>
          </w:r>
          <w:r>
            <w:rPr>
              <w:sz w:val="40"/>
              <w:lang w:val="uk-UA"/>
            </w:rPr>
            <w:t>.0</w:t>
          </w:r>
          <w:r>
            <w:rPr>
              <w:sz w:val="40"/>
            </w:rPr>
            <w:t>4</w:t>
          </w:r>
        </w:p>
      </w:tc>
    </w:tr>
    <w:tr>
      <w:trPr>
        <w:trHeight w:val="285" w:hRule="atLeast"/>
        <w:cantSplit w:val="true"/>
      </w:trPr>
      <w:tc>
        <w:tcPr>
          <w:tcW w:w="420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542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1300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852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566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6651" w:type="dxa"/>
          <w:gridSpan w:val="6"/>
          <w:vMerge w:val="continue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/>
          </w:pPr>
          <w:r>
            <w:rPr/>
          </w:r>
        </w:p>
      </w:tc>
    </w:tr>
    <w:tr>
      <w:trPr>
        <w:trHeight w:val="285" w:hRule="atLeast"/>
        <w:cantSplit w:val="true"/>
      </w:trPr>
      <w:tc>
        <w:tcPr>
          <w:tcW w:w="420" w:type="dxa"/>
          <w:tcBorders>
            <w:left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94"/>
            <w:jc w:val="center"/>
            <w:rPr>
              <w:sz w:val="16"/>
            </w:rPr>
          </w:pPr>
          <w:r>
            <w:rPr>
              <w:sz w:val="16"/>
            </w:rPr>
            <w:t>Зм</w:t>
          </w:r>
        </w:p>
      </w:tc>
      <w:tc>
        <w:tcPr>
          <w:tcW w:w="542" w:type="dxa"/>
          <w:tcBorders>
            <w:left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38"/>
            <w:jc w:val="center"/>
            <w:rPr>
              <w:sz w:val="16"/>
            </w:rPr>
          </w:pPr>
          <w:r>
            <w:rPr>
              <w:sz w:val="16"/>
            </w:rPr>
            <w:t>Лист</w:t>
          </w:r>
        </w:p>
      </w:tc>
      <w:tc>
        <w:tcPr>
          <w:tcW w:w="1300" w:type="dxa"/>
          <w:tcBorders>
            <w:left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  <w:t xml:space="preserve">№ </w:t>
          </w:r>
          <w:r>
            <w:rPr>
              <w:sz w:val="16"/>
            </w:rPr>
            <w:t>докум.</w:t>
          </w:r>
        </w:p>
      </w:tc>
      <w:tc>
        <w:tcPr>
          <w:tcW w:w="852" w:type="dxa"/>
          <w:tcBorders>
            <w:left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66"/>
            <w:jc w:val="center"/>
            <w:rPr>
              <w:sz w:val="16"/>
              <w:lang w:val="uk-UA"/>
            </w:rPr>
          </w:pPr>
          <w:r>
            <w:rPr>
              <w:sz w:val="16"/>
            </w:rPr>
            <w:t>П</w:t>
          </w:r>
          <w:r>
            <w:rPr>
              <w:sz w:val="16"/>
              <w:lang w:val="uk-UA"/>
            </w:rPr>
            <w:t>ідпис</w:t>
          </w:r>
        </w:p>
      </w:tc>
      <w:tc>
        <w:tcPr>
          <w:tcW w:w="566" w:type="dxa"/>
          <w:tcBorders>
            <w:left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  <w:t>Дата</w:t>
          </w:r>
        </w:p>
      </w:tc>
      <w:tc>
        <w:tcPr>
          <w:tcW w:w="6651" w:type="dxa"/>
          <w:gridSpan w:val="6"/>
          <w:vMerge w:val="continue"/>
          <w:tcBorders>
            <w:top w:val="single" w:sz="8" w:space="0" w:color="000000"/>
            <w:left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/>
          </w:pPr>
          <w:r>
            <w:rPr/>
          </w:r>
        </w:p>
      </w:tc>
    </w:tr>
    <w:tr>
      <w:trPr>
        <w:trHeight w:val="256" w:hRule="atLeast"/>
        <w:cantSplit w:val="true"/>
      </w:trPr>
      <w:tc>
        <w:tcPr>
          <w:tcW w:w="962" w:type="dxa"/>
          <w:gridSpan w:val="2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112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1300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left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</w:r>
        </w:p>
      </w:tc>
      <w:tc>
        <w:tcPr>
          <w:tcW w:w="852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566" w:type="dxa"/>
          <w:tcBorders>
            <w:top w:val="single" w:sz="8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3822" w:type="dxa"/>
          <w:vMerge w:val="restart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bCs/>
              <w:sz w:val="28"/>
              <w:szCs w:val="28"/>
              <w:lang w:val="uk-UA"/>
            </w:rPr>
          </w:pPr>
          <w:r>
            <w:rPr>
              <w:bCs/>
              <w:sz w:val="28"/>
              <w:szCs w:val="28"/>
              <w:lang w:val="uk-UA"/>
            </w:rPr>
            <w:t>Моделювання нелінійної стохастичної диференціальної системи</w:t>
          </w:r>
        </w:p>
      </w:tc>
      <w:tc>
        <w:tcPr>
          <w:tcW w:w="851" w:type="dxa"/>
          <w:gridSpan w:val="3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  <w:t>Л</w:t>
          </w:r>
          <w:r>
            <w:rPr>
              <w:sz w:val="16"/>
              <w:lang w:val="uk-UA"/>
            </w:rPr>
            <w:t>і</w:t>
          </w:r>
          <w:r>
            <w:rPr>
              <w:sz w:val="16"/>
            </w:rPr>
            <w:t>т</w:t>
          </w:r>
        </w:p>
      </w:tc>
      <w:tc>
        <w:tcPr>
          <w:tcW w:w="964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  <w:lang w:val="uk-UA"/>
            </w:rPr>
            <w:t>Аркуш</w:t>
          </w:r>
        </w:p>
      </w:tc>
      <w:tc>
        <w:tcPr>
          <w:tcW w:w="1014" w:type="dxa"/>
          <w:tcBorders>
            <w:top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Аркушів</w:t>
          </w:r>
        </w:p>
      </w:tc>
    </w:tr>
    <w:tr>
      <w:trPr>
        <w:trHeight w:val="48" w:hRule="atLeast"/>
        <w:cantSplit w:val="true"/>
      </w:trPr>
      <w:tc>
        <w:tcPr>
          <w:tcW w:w="962" w:type="dxa"/>
          <w:gridSpan w:val="2"/>
          <w:tcBorders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112"/>
            <w:rPr>
              <w:sz w:val="16"/>
              <w:lang w:val="uk-UA"/>
            </w:rPr>
          </w:pPr>
          <w:r>
            <w:rPr>
              <w:sz w:val="16"/>
              <w:lang w:val="uk-UA"/>
            </w:rPr>
            <w:t xml:space="preserve">  </w:t>
          </w:r>
          <w:r>
            <w:rPr>
              <w:sz w:val="16"/>
              <w:lang w:val="uk-UA"/>
            </w:rPr>
            <w:t>Студент</w:t>
          </w:r>
        </w:p>
      </w:tc>
      <w:tc>
        <w:tcPr>
          <w:tcW w:w="1300" w:type="dxa"/>
          <w:tcBorders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  <w:szCs w:val="16"/>
              <w:lang w:val="uk-UA"/>
            </w:rPr>
          </w:pPr>
          <w:r>
            <w:rPr>
              <w:sz w:val="16"/>
              <w:szCs w:val="16"/>
              <w:lang w:val="uk-UA"/>
            </w:rPr>
            <w:t>Конишев О.В.</w:t>
          </w:r>
        </w:p>
      </w:tc>
      <w:tc>
        <w:tcPr>
          <w:tcW w:w="852" w:type="dxa"/>
          <w:tcBorders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</w:r>
        </w:p>
      </w:tc>
      <w:tc>
        <w:tcPr>
          <w:tcW w:w="566" w:type="dxa"/>
          <w:tcBorders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3822" w:type="dxa"/>
          <w:vMerge w:val="continue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284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left="-84"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283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284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964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  <w:lang w:val="en-US"/>
            </w:rPr>
          </w:pPr>
          <w:r>
            <w:rPr>
              <w:sz w:val="16"/>
              <w:lang w:val="en-US"/>
            </w:rPr>
            <w:t>1</w:t>
          </w:r>
        </w:p>
      </w:tc>
      <w:tc>
        <w:tcPr>
          <w:tcW w:w="1014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7</w:t>
          </w:r>
        </w:p>
      </w:tc>
    </w:tr>
    <w:tr>
      <w:trPr>
        <w:trHeight w:val="369" w:hRule="exact"/>
        <w:cantSplit w:val="true"/>
      </w:trPr>
      <w:tc>
        <w:tcPr>
          <w:tcW w:w="962" w:type="dxa"/>
          <w:gridSpan w:val="2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Викладач</w:t>
          </w:r>
        </w:p>
      </w:tc>
      <w:tc>
        <w:tcPr>
          <w:tcW w:w="1300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  <w:lang w:val="uk-UA"/>
            </w:rPr>
          </w:pPr>
          <w:r>
            <w:rPr>
              <w:sz w:val="16"/>
              <w:lang w:val="uk-UA"/>
            </w:rPr>
            <w:t>Приходько С.Б.</w:t>
          </w:r>
        </w:p>
      </w:tc>
      <w:tc>
        <w:tcPr>
          <w:tcW w:w="852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566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3822" w:type="dxa"/>
          <w:vMerge w:val="continue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/>
          </w:pPr>
          <w:r>
            <w:rPr/>
          </w:r>
        </w:p>
      </w:tc>
      <w:tc>
        <w:tcPr>
          <w:tcW w:w="2829" w:type="dxa"/>
          <w:gridSpan w:val="5"/>
          <w:vMerge w:val="restart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ind w:hanging="0"/>
            <w:jc w:val="center"/>
            <w:rPr>
              <w:sz w:val="32"/>
              <w:lang w:val="en-US"/>
            </w:rPr>
          </w:pPr>
          <w:r>
            <w:rPr>
              <w:sz w:val="32"/>
            </w:rPr>
            <w:t>НУК</w:t>
          </w:r>
        </w:p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32"/>
              <w:lang w:val="en-US"/>
            </w:rPr>
          </w:pPr>
          <w:r>
            <w:rPr>
              <w:sz w:val="20"/>
              <w:lang w:val="uk-UA"/>
            </w:rPr>
            <w:t>ім. адмірала Макарова</w:t>
          </w:r>
        </w:p>
      </w:tc>
    </w:tr>
    <w:tr>
      <w:trPr>
        <w:trHeight w:val="285" w:hRule="atLeast"/>
        <w:cantSplit w:val="true"/>
      </w:trPr>
      <w:tc>
        <w:tcPr>
          <w:tcW w:w="962" w:type="dxa"/>
          <w:gridSpan w:val="2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</w:r>
        </w:p>
      </w:tc>
      <w:tc>
        <w:tcPr>
          <w:tcW w:w="1300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left"/>
            <w:rPr>
              <w:sz w:val="16"/>
              <w:lang w:val="uk-UA"/>
            </w:rPr>
          </w:pPr>
          <w:r>
            <w:rPr>
              <w:sz w:val="16"/>
              <w:lang w:val="uk-UA"/>
            </w:rPr>
          </w:r>
        </w:p>
      </w:tc>
      <w:tc>
        <w:tcPr>
          <w:tcW w:w="852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566" w:type="dxa"/>
          <w:tcBorders>
            <w:top w:val="single" w:sz="4" w:space="0" w:color="000000"/>
            <w:left w:val="single" w:sz="8" w:space="0" w:color="000000"/>
            <w:bottom w:val="single" w:sz="4" w:space="0" w:color="000000"/>
            <w:right w:val="single" w:sz="8" w:space="0" w:color="000000"/>
          </w:tcBorders>
          <w:vAlign w:val="center"/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jc w:val="center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3822" w:type="dxa"/>
          <w:vMerge w:val="continue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/>
          </w:pPr>
          <w:r>
            <w:rPr/>
          </w:r>
        </w:p>
      </w:tc>
      <w:tc>
        <w:tcPr>
          <w:tcW w:w="2829" w:type="dxa"/>
          <w:gridSpan w:val="5"/>
          <w:vMerge w:val="continue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/>
          </w:pPr>
          <w:r>
            <w:rPr/>
          </w:r>
        </w:p>
      </w:tc>
    </w:tr>
    <w:tr>
      <w:trPr>
        <w:trHeight w:val="285" w:hRule="atLeast"/>
        <w:cantSplit w:val="true"/>
      </w:trPr>
      <w:tc>
        <w:tcPr>
          <w:tcW w:w="962" w:type="dxa"/>
          <w:gridSpan w:val="2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1300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852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566" w:type="dxa"/>
          <w:tcBorders>
            <w:top w:val="single" w:sz="4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>
              <w:sz w:val="16"/>
            </w:rPr>
          </w:pPr>
          <w:r>
            <w:rPr>
              <w:sz w:val="16"/>
            </w:rPr>
          </w:r>
        </w:p>
      </w:tc>
      <w:tc>
        <w:tcPr>
          <w:tcW w:w="3822" w:type="dxa"/>
          <w:vMerge w:val="continue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/>
          </w:pPr>
          <w:r>
            <w:rPr/>
          </w:r>
        </w:p>
      </w:tc>
      <w:tc>
        <w:tcPr>
          <w:tcW w:w="2829" w:type="dxa"/>
          <w:gridSpan w:val="5"/>
          <w:vMerge w:val="continue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</w:tcPr>
        <w:p>
          <w:pPr>
            <w:pStyle w:val="Footer"/>
            <w:widowControl w:val="false"/>
            <w:tabs>
              <w:tab w:val="center" w:pos="4153" w:leader="none"/>
              <w:tab w:val="left" w:pos="4864" w:leader="none"/>
              <w:tab w:val="right" w:pos="8306" w:leader="none"/>
              <w:tab w:val="left" w:pos="9117" w:leader="none"/>
              <w:tab w:val="left" w:pos="9424" w:leader="none"/>
              <w:tab w:val="left" w:pos="9684" w:leader="none"/>
              <w:tab w:val="left" w:pos="9967" w:leader="none"/>
            </w:tabs>
            <w:spacing w:before="0" w:after="80"/>
            <w:ind w:hanging="0"/>
            <w:rPr/>
          </w:pPr>
          <w:r>
            <w:rPr/>
          </w:r>
        </w:p>
      </w:tc>
    </w:tr>
  </w:tbl>
  <w:p>
    <w:pPr>
      <w:pStyle w:val="Footer"/>
      <w:spacing w:before="0" w:after="8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tabs>
        <w:tab w:val="clear" w:pos="4153"/>
        <w:tab w:val="clear" w:pos="8306"/>
        <w:tab w:val="left" w:pos="6675" w:leader="none"/>
      </w:tabs>
      <w:spacing w:before="0" w:after="80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2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uk-UA" w:eastAsia="uk-UA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3b65ed"/>
    <w:pPr>
      <w:widowControl/>
      <w:suppressAutoHyphens w:val="true"/>
      <w:bidi w:val="0"/>
      <w:spacing w:before="0" w:after="80"/>
      <w:ind w:firstLine="720"/>
      <w:jc w:val="both"/>
    </w:pPr>
    <w:rPr>
      <w:rFonts w:ascii="Times New Roman" w:hAnsi="Times New Roman" w:eastAsia="Times New Roman" w:cs="Times New Roman"/>
      <w:color w:val="auto"/>
      <w:kern w:val="2"/>
      <w:sz w:val="24"/>
      <w:szCs w:val="20"/>
      <w:lang w:val="ru-RU" w:eastAsia="ru-RU" w:bidi="ar-SA"/>
    </w:rPr>
  </w:style>
  <w:style w:type="paragraph" w:styleId="Heading1">
    <w:name w:val="Heading 1"/>
    <w:next w:val="Normal"/>
    <w:qFormat/>
    <w:rsid w:val="003b65ed"/>
    <w:pPr>
      <w:keepNext w:val="true"/>
      <w:widowControl/>
      <w:suppressAutoHyphens w:val="true"/>
      <w:bidi w:val="0"/>
      <w:spacing w:before="240" w:after="60"/>
      <w:jc w:val="center"/>
      <w:outlineLvl w:val="0"/>
    </w:pPr>
    <w:rPr>
      <w:rFonts w:ascii="Times New Roman" w:hAnsi="Times New Roman" w:eastAsia="Times New Roman" w:cs="Times New Roman"/>
      <w:caps/>
      <w:color w:val="auto"/>
      <w:kern w:val="2"/>
      <w:sz w:val="28"/>
      <w:szCs w:val="20"/>
      <w:lang w:val="ru-RU" w:eastAsia="ru-RU" w:bidi="ar-SA"/>
    </w:rPr>
  </w:style>
  <w:style w:type="paragraph" w:styleId="Heading2">
    <w:name w:val="Heading 2"/>
    <w:next w:val="Normal"/>
    <w:qFormat/>
    <w:rsid w:val="003b65ed"/>
    <w:pPr>
      <w:keepNext w:val="true"/>
      <w:widowControl/>
      <w:numPr>
        <w:ilvl w:val="0"/>
        <w:numId w:val="1"/>
      </w:numPr>
      <w:suppressAutoHyphens w:val="true"/>
      <w:bidi w:val="0"/>
      <w:spacing w:before="240" w:after="60"/>
      <w:jc w:val="center"/>
      <w:outlineLvl w:val="0"/>
    </w:pPr>
    <w:rPr>
      <w:rFonts w:ascii="Times New Roman" w:hAnsi="Times New Roman" w:eastAsia="Times New Roman" w:cs="Times New Roman"/>
      <w:caps/>
      <w:color w:val="auto"/>
      <w:kern w:val="0"/>
      <w:sz w:val="24"/>
      <w:szCs w:val="20"/>
      <w:lang w:val="ru-RU" w:eastAsia="ru-RU" w:bidi="ar-SA"/>
    </w:rPr>
  </w:style>
  <w:style w:type="paragraph" w:styleId="Heading3">
    <w:name w:val="Heading 3"/>
    <w:next w:val="Normal"/>
    <w:qFormat/>
    <w:rsid w:val="003b65ed"/>
    <w:pPr>
      <w:keepNext w:val="true"/>
      <w:widowControl/>
      <w:suppressAutoHyphens w:val="true"/>
      <w:bidi w:val="0"/>
      <w:spacing w:before="240" w:after="60"/>
      <w:jc w:val="left"/>
      <w:outlineLvl w:val="2"/>
    </w:pPr>
    <w:rPr>
      <w:rFonts w:ascii="Arial" w:hAnsi="Arial" w:eastAsia="Times New Roman" w:cs="Times New Roman"/>
      <w:b/>
      <w:color w:val="auto"/>
      <w:kern w:val="0"/>
      <w:sz w:val="20"/>
      <w:szCs w:val="20"/>
      <w:lang w:val="ru-RU" w:eastAsia="ru-RU" w:bidi="ar-SA"/>
    </w:rPr>
  </w:style>
  <w:style w:type="paragraph" w:styleId="Heading4">
    <w:name w:val="Heading 4"/>
    <w:basedOn w:val="Normal"/>
    <w:next w:val="Normal"/>
    <w:qFormat/>
    <w:rsid w:val="003b65ed"/>
    <w:pPr>
      <w:keepNext w:val="true"/>
      <w:ind w:hanging="0"/>
      <w:jc w:val="left"/>
      <w:outlineLvl w:val="3"/>
    </w:pPr>
    <w:rPr>
      <w:b/>
      <w:sz w:val="22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agenumber">
    <w:name w:val="page number"/>
    <w:basedOn w:val="DefaultParagraphFont"/>
    <w:qFormat/>
    <w:rsid w:val="003b65ed"/>
    <w:rPr/>
  </w:style>
  <w:style w:type="character" w:styleId="Shorttext1" w:customStyle="1">
    <w:name w:val="short_text1"/>
    <w:qFormat/>
    <w:rsid w:val="00a84c8b"/>
    <w:rPr>
      <w:sz w:val="29"/>
      <w:szCs w:val="29"/>
    </w:rPr>
  </w:style>
  <w:style w:type="character" w:styleId="Longtext1" w:customStyle="1">
    <w:name w:val="long_text1"/>
    <w:qFormat/>
    <w:rsid w:val="00a84c8b"/>
    <w:rPr>
      <w:sz w:val="20"/>
      <w:szCs w:val="20"/>
    </w:rPr>
  </w:style>
  <w:style w:type="character" w:styleId="Mediumtext1" w:customStyle="1">
    <w:name w:val="medium_text1"/>
    <w:qFormat/>
    <w:rsid w:val="000b2716"/>
    <w:rPr>
      <w:sz w:val="24"/>
      <w:szCs w:val="24"/>
    </w:rPr>
  </w:style>
  <w:style w:type="character" w:styleId="Strong">
    <w:name w:val="Strong"/>
    <w:qFormat/>
    <w:rsid w:val="00ea591a"/>
    <w:rPr>
      <w:b/>
      <w:bCs/>
    </w:rPr>
  </w:style>
  <w:style w:type="character" w:styleId="FootnoteCharacters">
    <w:name w:val="Footnote Characters"/>
    <w:semiHidden/>
    <w:qFormat/>
    <w:rsid w:val="00fe00c5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Emphasis">
    <w:name w:val="Emphasis"/>
    <w:qFormat/>
    <w:rsid w:val="0068217e"/>
    <w:rPr>
      <w:i/>
      <w:iCs/>
    </w:rPr>
  </w:style>
  <w:style w:type="character" w:styleId="Appleconvertedspace" w:customStyle="1">
    <w:name w:val="apple-converted-space"/>
    <w:qFormat/>
    <w:rsid w:val="0095495b"/>
    <w:rPr/>
  </w:style>
  <w:style w:type="character" w:styleId="PlaceholderText">
    <w:name w:val="Placeholder Text"/>
    <w:basedOn w:val="DefaultParagraphFont"/>
    <w:uiPriority w:val="99"/>
    <w:semiHidden/>
    <w:qFormat/>
    <w:rsid w:val="00d03024"/>
    <w:rPr>
      <w:color w:val="808080"/>
    </w:rPr>
  </w:style>
  <w:style w:type="character" w:styleId="BalloonTextChar" w:customStyle="1">
    <w:name w:val="Balloon Text Char"/>
    <w:basedOn w:val="DefaultParagraphFont"/>
    <w:link w:val="BalloonText"/>
    <w:qFormat/>
    <w:rsid w:val="00d03024"/>
    <w:rPr>
      <w:rFonts w:ascii="Tahoma" w:hAnsi="Tahoma" w:cs="Tahoma"/>
      <w:kern w:val="2"/>
      <w:sz w:val="16"/>
      <w:szCs w:val="16"/>
      <w:lang w:val="ru-RU" w:eastAsia="ru-RU"/>
    </w:rPr>
  </w:style>
  <w:style w:type="character" w:styleId="Fontstyle01" w:customStyle="1">
    <w:name w:val="fontstyle01"/>
    <w:basedOn w:val="DefaultParagraphFont"/>
    <w:qFormat/>
    <w:rsid w:val="005d5149"/>
    <w:rPr>
      <w:rFonts w:ascii="Bold" w:hAnsi="Bold"/>
      <w:b/>
      <w:bCs/>
      <w:i w:val="false"/>
      <w:iCs w:val="false"/>
      <w:color w:val="000000"/>
      <w:sz w:val="28"/>
      <w:szCs w:val="28"/>
    </w:rPr>
  </w:style>
  <w:style w:type="character" w:styleId="Fontstyle21" w:customStyle="1">
    <w:name w:val="fontstyle21"/>
    <w:basedOn w:val="DefaultParagraphFont"/>
    <w:qFormat/>
    <w:rsid w:val="005d5149"/>
    <w:rPr>
      <w:rFonts w:ascii="Times-Bold" w:hAnsi="Times-Bold"/>
      <w:b/>
      <w:bCs/>
      <w:i w:val="false"/>
      <w:iCs w:val="false"/>
      <w:color w:val="000000"/>
      <w:sz w:val="28"/>
      <w:szCs w:val="28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3d2c09"/>
    <w:rPr>
      <w:rFonts w:ascii="Courier New" w:hAnsi="Courier New" w:cs="Courier New"/>
    </w:rPr>
  </w:style>
  <w:style w:type="character" w:styleId="Rvts0" w:customStyle="1">
    <w:name w:val="rvts0"/>
    <w:basedOn w:val="DefaultParagraphFont"/>
    <w:qFormat/>
    <w:rsid w:val="00b43930"/>
    <w:rPr/>
  </w:style>
  <w:style w:type="character" w:styleId="InternetLink">
    <w:name w:val="Hyperlink"/>
    <w:basedOn w:val="DefaultParagraphFont"/>
    <w:uiPriority w:val="99"/>
    <w:semiHidden/>
    <w:unhideWhenUsed/>
    <w:rsid w:val="007571ee"/>
    <w:rPr>
      <w:color w:val="0000FF"/>
      <w:u w:val="single"/>
    </w:rPr>
  </w:style>
  <w:style w:type="character" w:styleId="Longtext" w:customStyle="1">
    <w:name w:val="long_text"/>
    <w:basedOn w:val="DefaultParagraphFont"/>
    <w:qFormat/>
    <w:rsid w:val="006156dc"/>
    <w:rPr/>
  </w:style>
  <w:style w:type="character" w:styleId="Tlidtranslation" w:customStyle="1">
    <w:name w:val="tlid-translation"/>
    <w:basedOn w:val="DefaultParagraphFont"/>
    <w:qFormat/>
    <w:rsid w:val="00de04d9"/>
    <w:rPr/>
  </w:style>
  <w:style w:type="character" w:styleId="4" w:customStyle="1">
    <w:name w:val="Основной текст (4)_"/>
    <w:qFormat/>
    <w:rsid w:val="00002455"/>
    <w:rPr>
      <w:rFonts w:ascii="Bookman Old Style" w:hAnsi="Bookman Old Style" w:eastAsia="Bookman Old Style" w:cs="Bookman Old Style"/>
      <w:b/>
      <w:bCs/>
      <w:sz w:val="17"/>
      <w:szCs w:val="17"/>
      <w:shd w:fill="FFFFFF" w:val="clear"/>
    </w:rPr>
  </w:style>
  <w:style w:type="character" w:styleId="2" w:customStyle="1">
    <w:name w:val="Основной текст (2)_"/>
    <w:qFormat/>
    <w:rsid w:val="00002455"/>
    <w:rPr>
      <w:rFonts w:ascii="Bookman Old Style" w:hAnsi="Bookman Old Style" w:eastAsia="Bookman Old Style" w:cs="Bookman Old Style"/>
      <w:b/>
      <w:bCs/>
      <w:sz w:val="19"/>
      <w:szCs w:val="19"/>
      <w:shd w:fill="FFFFFF" w:val="clear"/>
    </w:rPr>
  </w:style>
  <w:style w:type="character" w:styleId="2115pt" w:customStyle="1">
    <w:name w:val="Основной текст (2) + 11;5 pt;Полужирный;Курсив"/>
    <w:qFormat/>
    <w:rsid w:val="00002455"/>
    <w:rPr>
      <w:rFonts w:ascii="Times New Roman" w:hAnsi="Times New Roman" w:eastAsia="Times New Roman" w:cs="Times New Roman"/>
      <w:b w:val="false"/>
      <w:bCs w:val="false"/>
      <w:i/>
      <w:iCs/>
      <w:caps w:val="false"/>
      <w:smallCaps w:val="false"/>
      <w:strike w:val="false"/>
      <w:dstrike w:val="false"/>
      <w:color w:val="000000"/>
      <w:spacing w:val="0"/>
      <w:w w:val="100"/>
      <w:sz w:val="23"/>
      <w:szCs w:val="23"/>
      <w:u w:val="none"/>
      <w:shd w:fill="FFFFFF" w:val="clear"/>
      <w:lang w:val="uk-UA" w:eastAsia="uk-UA" w:bidi="uk-UA"/>
    </w:rPr>
  </w:style>
  <w:style w:type="character" w:styleId="33" w:customStyle="1">
    <w:name w:val="Основной текст (33)_"/>
    <w:qFormat/>
    <w:rsid w:val="00002455"/>
    <w:rPr>
      <w:b/>
      <w:bCs/>
      <w:i/>
      <w:iCs/>
      <w:sz w:val="22"/>
      <w:szCs w:val="22"/>
      <w:shd w:fill="FFFFFF" w:val="clear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444470"/>
    <w:rPr>
      <w:kern w:val="2"/>
      <w:sz w:val="24"/>
      <w:lang w:val="ru-RU" w:eastAsia="ru-RU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rsid w:val="003b65ed"/>
    <w:pPr>
      <w:ind w:hanging="0"/>
    </w:pPr>
    <w:rPr>
      <w:kern w:val="0"/>
      <w:sz w:val="28"/>
    </w:rPr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3b65ed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rsid w:val="003b65ed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TextBodyIndent">
    <w:name w:val="Body Text Indent"/>
    <w:basedOn w:val="Normal"/>
    <w:rsid w:val="003b65ed"/>
    <w:pPr>
      <w:ind w:firstLine="567"/>
    </w:pPr>
    <w:rPr>
      <w:kern w:val="0"/>
      <w:sz w:val="28"/>
    </w:rPr>
  </w:style>
  <w:style w:type="paragraph" w:styleId="BodyTextIndent2">
    <w:name w:val="Body Text Indent 2"/>
    <w:basedOn w:val="Normal"/>
    <w:qFormat/>
    <w:rsid w:val="003b65ed"/>
    <w:pPr>
      <w:ind w:firstLine="426"/>
    </w:pPr>
    <w:rPr>
      <w:kern w:val="0"/>
      <w:sz w:val="28"/>
    </w:rPr>
  </w:style>
  <w:style w:type="paragraph" w:styleId="BodyTextIndent3">
    <w:name w:val="Body Text Indent 3"/>
    <w:basedOn w:val="Normal"/>
    <w:qFormat/>
    <w:rsid w:val="003b65ed"/>
    <w:pPr>
      <w:spacing w:lineRule="auto" w:line="360"/>
      <w:ind w:firstLine="709"/>
    </w:pPr>
    <w:rPr>
      <w:sz w:val="28"/>
    </w:rPr>
  </w:style>
  <w:style w:type="paragraph" w:styleId="Title">
    <w:name w:val="Title"/>
    <w:basedOn w:val="Normal"/>
    <w:qFormat/>
    <w:rsid w:val="003b65ed"/>
    <w:pPr>
      <w:ind w:hanging="0"/>
      <w:jc w:val="center"/>
    </w:pPr>
    <w:rPr>
      <w:b/>
      <w:bCs/>
      <w:kern w:val="0"/>
      <w:sz w:val="28"/>
      <w:szCs w:val="24"/>
    </w:rPr>
  </w:style>
  <w:style w:type="paragraph" w:styleId="Footnote">
    <w:name w:val="Footnote Text"/>
    <w:basedOn w:val="Normal"/>
    <w:semiHidden/>
    <w:rsid w:val="00fe00c5"/>
    <w:pPr/>
    <w:rPr>
      <w:sz w:val="20"/>
    </w:rPr>
  </w:style>
  <w:style w:type="paragraph" w:styleId="NormalWeb">
    <w:name w:val="Normal (Web)"/>
    <w:basedOn w:val="Normal"/>
    <w:uiPriority w:val="99"/>
    <w:qFormat/>
    <w:rsid w:val="00cf1726"/>
    <w:pPr>
      <w:spacing w:beforeAutospacing="1" w:afterAutospacing="1"/>
      <w:ind w:hanging="0"/>
      <w:jc w:val="left"/>
    </w:pPr>
    <w:rPr>
      <w:kern w:val="0"/>
      <w:szCs w:val="24"/>
      <w:lang w:val="uk-UA" w:eastAsia="uk-UA"/>
    </w:rPr>
  </w:style>
  <w:style w:type="paragraph" w:styleId="HTMLPreformatted">
    <w:name w:val="HTML Preformatted"/>
    <w:basedOn w:val="Normal"/>
    <w:link w:val="HTMLPreformattedChar"/>
    <w:uiPriority w:val="99"/>
    <w:qFormat/>
    <w:rsid w:val="00cc0129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ind w:hanging="0"/>
      <w:jc w:val="left"/>
    </w:pPr>
    <w:rPr>
      <w:rFonts w:ascii="Courier New" w:hAnsi="Courier New" w:cs="Courier New"/>
      <w:kern w:val="0"/>
      <w:sz w:val="20"/>
      <w:lang w:val="uk-UA" w:eastAsia="uk-UA"/>
    </w:rPr>
  </w:style>
  <w:style w:type="paragraph" w:styleId="Default" w:customStyle="1">
    <w:name w:val="Default"/>
    <w:qFormat/>
    <w:rsid w:val="00795744"/>
    <w:pPr>
      <w:widowControl/>
      <w:suppressAutoHyphens w:val="true"/>
      <w:bidi w:val="0"/>
      <w:spacing w:before="0" w:after="8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BalloonText">
    <w:name w:val="Balloon Text"/>
    <w:basedOn w:val="Normal"/>
    <w:link w:val="BalloonTextChar"/>
    <w:qFormat/>
    <w:rsid w:val="00d03024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c67f6c"/>
    <w:pPr>
      <w:spacing w:before="0" w:after="80"/>
      <w:ind w:left="720" w:firstLine="720"/>
      <w:contextualSpacing/>
    </w:pPr>
    <w:rPr/>
  </w:style>
  <w:style w:type="paragraph" w:styleId="Rvps2" w:customStyle="1">
    <w:name w:val="rvps2"/>
    <w:basedOn w:val="Normal"/>
    <w:qFormat/>
    <w:rsid w:val="00a47cd7"/>
    <w:pPr>
      <w:spacing w:beforeAutospacing="1" w:afterAutospacing="1"/>
      <w:ind w:hanging="0"/>
      <w:jc w:val="left"/>
    </w:pPr>
    <w:rPr>
      <w:kern w:val="0"/>
      <w:szCs w:val="24"/>
    </w:rPr>
  </w:style>
  <w:style w:type="paragraph" w:styleId="41" w:customStyle="1">
    <w:name w:val="Основной текст (4)"/>
    <w:basedOn w:val="Normal"/>
    <w:link w:val="4"/>
    <w:qFormat/>
    <w:rsid w:val="00002455"/>
    <w:pPr>
      <w:widowControl w:val="false"/>
      <w:shd w:val="clear" w:color="auto" w:fill="FFFFFF"/>
      <w:spacing w:lineRule="atLeast" w:line="0" w:before="420" w:after="0"/>
      <w:ind w:hanging="0"/>
      <w:jc w:val="left"/>
    </w:pPr>
    <w:rPr>
      <w:rFonts w:ascii="Bookman Old Style" w:hAnsi="Bookman Old Style" w:eastAsia="Bookman Old Style" w:cs="Bookman Old Style"/>
      <w:b/>
      <w:bCs/>
      <w:kern w:val="0"/>
      <w:sz w:val="17"/>
      <w:szCs w:val="17"/>
      <w:lang w:val="uk-UA" w:eastAsia="uk-UA"/>
    </w:rPr>
  </w:style>
  <w:style w:type="paragraph" w:styleId="21" w:customStyle="1">
    <w:name w:val="Основной текст (2)"/>
    <w:basedOn w:val="Normal"/>
    <w:link w:val="2"/>
    <w:qFormat/>
    <w:rsid w:val="00002455"/>
    <w:pPr>
      <w:widowControl w:val="false"/>
      <w:shd w:val="clear" w:color="auto" w:fill="FFFFFF"/>
      <w:spacing w:lineRule="exact" w:line="288" w:before="240" w:after="120"/>
      <w:ind w:hanging="1820"/>
      <w:jc w:val="left"/>
    </w:pPr>
    <w:rPr>
      <w:rFonts w:ascii="Bookman Old Style" w:hAnsi="Bookman Old Style" w:eastAsia="Bookman Old Style" w:cs="Bookman Old Style"/>
      <w:b/>
      <w:bCs/>
      <w:kern w:val="0"/>
      <w:sz w:val="19"/>
      <w:szCs w:val="19"/>
      <w:lang w:val="uk-UA" w:eastAsia="uk-UA"/>
    </w:rPr>
  </w:style>
  <w:style w:type="paragraph" w:styleId="331" w:customStyle="1">
    <w:name w:val="Основной текст (33)"/>
    <w:basedOn w:val="Normal"/>
    <w:link w:val="33"/>
    <w:qFormat/>
    <w:rsid w:val="00002455"/>
    <w:pPr>
      <w:widowControl w:val="false"/>
      <w:shd w:val="clear" w:color="auto" w:fill="FFFFFF"/>
      <w:spacing w:lineRule="atLeast" w:line="0" w:before="60" w:after="60"/>
      <w:ind w:hanging="0"/>
      <w:jc w:val="center"/>
    </w:pPr>
    <w:rPr>
      <w:b/>
      <w:bCs/>
      <w:i/>
      <w:iCs/>
      <w:kern w:val="0"/>
      <w:sz w:val="22"/>
      <w:szCs w:val="22"/>
      <w:lang w:val="uk-UA" w:eastAsia="uk-UA"/>
    </w:rPr>
  </w:style>
  <w:style w:type="paragraph" w:styleId="Contents1">
    <w:name w:val="TOC 1"/>
    <w:basedOn w:val="Normal"/>
    <w:next w:val="Normal"/>
    <w:autoRedefine/>
    <w:uiPriority w:val="39"/>
    <w:unhideWhenUsed/>
    <w:rsid w:val="00444470"/>
    <w:pPr>
      <w:tabs>
        <w:tab w:val="clear" w:pos="720"/>
        <w:tab w:val="left" w:pos="1320" w:leader="none"/>
        <w:tab w:val="right" w:pos="9854" w:leader="dot"/>
      </w:tabs>
      <w:spacing w:lineRule="auto" w:line="360" w:before="0" w:after="100"/>
    </w:pPr>
    <w:rPr>
      <w:b/>
      <w:bCs/>
      <w:sz w:val="28"/>
      <w:szCs w:val="28"/>
      <w:lang w:val="uk-U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rsid w:val="00ff352a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<Relationship Id="rId1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321810C-D90E-4C39-A1E4-892EE919E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рам</Template>
  <TotalTime>7767</TotalTime>
  <Application>LibreOffice/7.3.6.2$Linux_X86_64 LibreOffice_project/30$Build-2</Application>
  <AppVersion>15.0000</AppVersion>
  <Pages>12</Pages>
  <Words>861</Words>
  <Characters>9121</Characters>
  <CharactersWithSpaces>9756</CharactersWithSpaces>
  <Paragraphs>282</Paragraphs>
  <Company>Кваритра 99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2016-09-25T11:38:00Z</dcterms:created>
  <dc:creator>ВЦ</dc:creator>
  <dc:description/>
  <dc:language>en-GB</dc:language>
  <cp:lastModifiedBy/>
  <cp:lastPrinted>2018-10-18T20:38:00Z</cp:lastPrinted>
  <dcterms:modified xsi:type="dcterms:W3CDTF">2022-09-24T20:57:57Z</dcterms:modified>
  <cp:revision>284</cp:revision>
  <dc:subject/>
  <dc:title>В узлах современных энергетических установок атомной и ракетной техники необходимо применение жаропрочных сталей и сплавов, композиционных материалов и сплавов тугоплавких металлов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