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6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Выполнение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Ефремова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 с помощью GDB</w:t>
      </w:r>
    </w:p>
    <w:p>
      <w:pPr>
        <w:numPr>
          <w:ilvl w:val="0"/>
          <w:numId w:val="1001"/>
        </w:numPr>
        <w:pStyle w:val="Compact"/>
      </w:pPr>
      <w:r>
        <w:t xml:space="preserve">Самостоятельное выполнение заданий по материалам лабораторной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</w:p>
    <w:p>
      <w:pPr>
        <w:pStyle w:val="BodyText"/>
      </w:pP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bookmarkEnd w:id="22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8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подпрограмм в NASM</w:t>
      </w:r>
    </w:p>
    <w:p>
      <w:pPr>
        <w:numPr>
          <w:ilvl w:val="0"/>
          <w:numId w:val="1002"/>
        </w:numPr>
        <w:pStyle w:val="Compact"/>
      </w:pPr>
      <w:r>
        <w:t xml:space="preserve">Создаю файл в папке для программ лабораторной работы №9 (рис. 1).</w:t>
      </w:r>
    </w:p>
    <w:p>
      <w:pPr>
        <w:pStyle w:val="CaptionedFigure"/>
      </w:pPr>
      <w:r>
        <w:drawing>
          <wp:inline>
            <wp:extent cx="3733800" cy="465868"/>
            <wp:effectExtent b="0" l="0" r="0" t="0"/>
            <wp:docPr descr="Создание файл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5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файла</w:t>
      </w:r>
    </w:p>
    <w:p>
      <w:pPr>
        <w:numPr>
          <w:ilvl w:val="0"/>
          <w:numId w:val="1003"/>
        </w:numPr>
        <w:pStyle w:val="Compact"/>
      </w:pPr>
      <w:r>
        <w:t xml:space="preserve">В созданный файл вставляю программу с листинга 9.1 (рис. 2).</w:t>
      </w:r>
    </w:p>
    <w:p>
      <w:pPr>
        <w:pStyle w:val="CaptionedFigure"/>
      </w:pPr>
      <w:r>
        <w:drawing>
          <wp:inline>
            <wp:extent cx="3733800" cy="4804366"/>
            <wp:effectExtent b="0" l="0" r="0" t="0"/>
            <wp:docPr descr="Ввод программ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04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Ввод программы</w:t>
      </w:r>
    </w:p>
    <w:p>
      <w:pPr>
        <w:pStyle w:val="BodyText"/>
      </w:pPr>
      <w:r>
        <w:rPr>
          <w:bCs/>
          <w:b/>
        </w:rPr>
        <w:t xml:space="preserve">Листинг 9.1. Пример программы с использованием вызова подпрограммы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msg: DB 'Введите x: ',0</w:t>
      </w:r>
      <w:r>
        <w:br/>
      </w:r>
      <w:r>
        <w:rPr>
          <w:rStyle w:val="VerbatimChar"/>
        </w:rPr>
        <w:t xml:space="preserve">result: DB '2x+7=',0</w:t>
      </w:r>
      <w:r>
        <w:br/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x: RESB 80</w:t>
      </w:r>
      <w:r>
        <w:br/>
      </w:r>
      <w:r>
        <w:rPr>
          <w:rStyle w:val="VerbatimChar"/>
        </w:rPr>
        <w:t xml:space="preserve">res: RESB 80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; Основная программа</w:t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mov eax, msg</w:t>
      </w:r>
      <w:r>
        <w:br/>
      </w:r>
      <w:r>
        <w:rPr>
          <w:rStyle w:val="VerbatimChar"/>
        </w:rPr>
        <w:t xml:space="preserve">call sprint</w:t>
      </w:r>
      <w:r>
        <w:br/>
      </w:r>
      <w:r>
        <w:br/>
      </w:r>
      <w:r>
        <w:rPr>
          <w:rStyle w:val="VerbatimChar"/>
        </w:rPr>
        <w:t xml:space="preserve">mov ecx, x</w:t>
      </w:r>
      <w:r>
        <w:br/>
      </w:r>
      <w:r>
        <w:rPr>
          <w:rStyle w:val="VerbatimChar"/>
        </w:rPr>
        <w:t xml:space="preserve">mov edx, 80</w:t>
      </w:r>
      <w:r>
        <w:br/>
      </w:r>
      <w:r>
        <w:rPr>
          <w:rStyle w:val="VerbatimChar"/>
        </w:rPr>
        <w:t xml:space="preserve">call sread</w:t>
      </w:r>
      <w:r>
        <w:br/>
      </w:r>
      <w:r>
        <w:br/>
      </w:r>
      <w:r>
        <w:rPr>
          <w:rStyle w:val="VerbatimChar"/>
        </w:rPr>
        <w:t xml:space="preserve">mov eax,x</w:t>
      </w:r>
      <w:r>
        <w:br/>
      </w:r>
      <w:r>
        <w:rPr>
          <w:rStyle w:val="VerbatimChar"/>
        </w:rPr>
        <w:t xml:space="preserve">call atoi</w:t>
      </w:r>
      <w:r>
        <w:br/>
      </w:r>
      <w:r>
        <w:br/>
      </w:r>
      <w:r>
        <w:rPr>
          <w:rStyle w:val="VerbatimChar"/>
        </w:rPr>
        <w:t xml:space="preserve">call _calcul ; Вызов подпрограммы _calcul</w:t>
      </w:r>
      <w:r>
        <w:br/>
      </w:r>
      <w:r>
        <w:br/>
      </w:r>
      <w:r>
        <w:rPr>
          <w:rStyle w:val="VerbatimChar"/>
        </w:rPr>
        <w:t xml:space="preserve">mov eax,result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eax,[res]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br/>
      </w:r>
      <w:r>
        <w:rPr>
          <w:rStyle w:val="VerbatimChar"/>
        </w:rPr>
        <w:t xml:space="preserve">call quit</w:t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; Подпрограмма вычисления</w:t>
      </w:r>
      <w:r>
        <w:br/>
      </w:r>
      <w:r>
        <w:rPr>
          <w:rStyle w:val="VerbatimChar"/>
        </w:rPr>
        <w:t xml:space="preserve">; выражения "2x+7"</w:t>
      </w:r>
      <w:r>
        <w:br/>
      </w:r>
      <w:r>
        <w:rPr>
          <w:rStyle w:val="VerbatimChar"/>
        </w:rPr>
        <w:t xml:space="preserve">_calcul:</w:t>
      </w:r>
      <w:r>
        <w:br/>
      </w:r>
      <w:r>
        <w:rPr>
          <w:rStyle w:val="VerbatimChar"/>
        </w:rPr>
        <w:t xml:space="preserve">mov ebx,2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add eax,7</w:t>
      </w:r>
      <w:r>
        <w:br/>
      </w:r>
      <w:r>
        <w:rPr>
          <w:rStyle w:val="VerbatimChar"/>
        </w:rPr>
        <w:t xml:space="preserve">mov [res],eax</w:t>
      </w:r>
      <w:r>
        <w:br/>
      </w:r>
      <w:r>
        <w:br/>
      </w:r>
      <w:r>
        <w:rPr>
          <w:rStyle w:val="VerbatimChar"/>
        </w:rPr>
        <w:t xml:space="preserve">ret ; выход из подпрограммы</w:t>
      </w:r>
    </w:p>
    <w:p>
      <w:pPr>
        <w:numPr>
          <w:ilvl w:val="0"/>
          <w:numId w:val="1004"/>
        </w:numPr>
        <w:pStyle w:val="Compact"/>
      </w:pPr>
      <w:r>
        <w:t xml:space="preserve">Теперь запускаю программу и проверяю ее работу (рис. 3).</w:t>
      </w:r>
    </w:p>
    <w:p>
      <w:pPr>
        <w:pStyle w:val="CaptionedFigure"/>
      </w:pPr>
      <w:r>
        <w:drawing>
          <wp:inline>
            <wp:extent cx="3733800" cy="2708623"/>
            <wp:effectExtent b="0" l="0" r="0" t="0"/>
            <wp:docPr descr="Запуск программы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8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программы</w:t>
      </w:r>
    </w:p>
    <w:p>
      <w:pPr>
        <w:numPr>
          <w:ilvl w:val="0"/>
          <w:numId w:val="1005"/>
        </w:numPr>
        <w:pStyle w:val="Compact"/>
      </w:pPr>
      <w:r>
        <w:t xml:space="preserve">Меняю код программы так, чтобы вычислить</w:t>
      </w:r>
      <w:r>
        <w:t xml:space="preserve"> </w:t>
      </w:r>
      <m:oMath>
        <m:r>
          <m:t>𝑓</m:t>
        </m:r>
        <m:d>
          <m:dPr>
            <m:begChr m:val="("/>
            <m:endChr m:val=")"/>
            <m:sepChr m:val=""/>
            <m:grow/>
          </m:dPr>
          <m:e>
            <m:r>
              <m:t>𝑔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𝑥</m:t>
                </m:r>
              </m:e>
            </m:d>
          </m:e>
        </m:d>
      </m:oMath>
      <w:r>
        <w:t xml:space="preserve">, где 𝑥 вводится с клавиатуры,</w:t>
      </w:r>
      <w:r>
        <w:t xml:space="preserve"> </w:t>
      </w:r>
      <m:oMath>
        <m:r>
          <m:t>𝑓</m:t>
        </m:r>
        <m:d>
          <m:dPr>
            <m:begChr m:val="("/>
            <m:endChr m:val=")"/>
            <m:sepChr m:val=""/>
            <m:grow/>
          </m:dPr>
          <m:e>
            <m:r>
              <m:t>𝑥</m:t>
            </m:r>
          </m:e>
        </m:d>
        <m:r>
          <m:rPr>
            <m:sty m:val="p"/>
          </m:rPr>
          <m:t>=</m:t>
        </m:r>
        <m:r>
          <m:t>2</m:t>
        </m:r>
        <m:r>
          <m:t>𝑥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𝑔</m:t>
        </m:r>
        <m:d>
          <m:dPr>
            <m:begChr m:val="("/>
            <m:endChr m:val=")"/>
            <m:sepChr m:val=""/>
            <m:grow/>
          </m:dPr>
          <m:e>
            <m:r>
              <m:t>𝑥</m:t>
            </m:r>
          </m:e>
        </m:d>
        <m:r>
          <m:rPr>
            <m:sty m:val="p"/>
          </m:rPr>
          <m:t>=</m:t>
        </m:r>
        <m:r>
          <m:t>3</m:t>
        </m:r>
        <m:r>
          <m:t>𝑥</m:t>
        </m:r>
        <m:r>
          <m:rPr>
            <m:sty m:val="p"/>
          </m:rPr>
          <m:t>−</m:t>
        </m:r>
        <m:r>
          <m:t>1</m:t>
        </m:r>
        <m:r>
          <m:rPr>
            <m:sty m:val="p"/>
          </m:rPr>
          <m:t>.</m:t>
        </m:r>
      </m:oMath>
      <w:r>
        <w:t xml:space="preserve"> </w:t>
      </w:r>
      <w:r>
        <w:t xml:space="preserve">Т.е. 𝑥 передается в подпрограмму _calcul из нее в подпрограмму _subcalcul, где</w:t>
      </w:r>
      <w:r>
        <w:t xml:space="preserve"> </w:t>
      </w:r>
      <w:r>
        <w:t xml:space="preserve">вычисляется выражение</w:t>
      </w:r>
      <w:r>
        <w:t xml:space="preserve"> </w:t>
      </w:r>
      <m:oMath>
        <m:r>
          <m:t>𝑔</m:t>
        </m:r>
        <m:d>
          <m:dPr>
            <m:begChr m:val="("/>
            <m:endChr m:val=")"/>
            <m:sepChr m:val=""/>
            <m:grow/>
          </m:dPr>
          <m:e>
            <m:r>
              <m:t>𝑥</m:t>
            </m:r>
          </m:e>
        </m:d>
      </m:oMath>
      <w:r>
        <w:t xml:space="preserve">, результат возвращается в _calcul и вычисляется выражение</w:t>
      </w:r>
      <w:r>
        <w:t xml:space="preserve"> </w:t>
      </w:r>
      <m:oMath>
        <m:r>
          <m:t>𝑓</m:t>
        </m:r>
        <m:d>
          <m:dPr>
            <m:begChr m:val="("/>
            <m:endChr m:val=")"/>
            <m:sepChr m:val=""/>
            <m:grow/>
          </m:dPr>
          <m:e>
            <m:r>
              <m:t>𝑔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𝑥</m:t>
                </m:r>
              </m:e>
            </m:d>
          </m:e>
        </m:d>
      </m:oMath>
      <w:r>
        <w:t xml:space="preserve">. Результат возвращается в основную программу для вывода результата на экран. (рис. 4).</w:t>
      </w:r>
    </w:p>
    <w:p>
      <w:pPr>
        <w:pStyle w:val="CaptionedFigure"/>
      </w:pPr>
      <w:r>
        <w:drawing>
          <wp:inline>
            <wp:extent cx="3733800" cy="3766696"/>
            <wp:effectExtent b="0" l="0" r="0" t="0"/>
            <wp:docPr descr="Ввод программы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6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Ввод программы</w:t>
      </w:r>
    </w:p>
    <w:p>
      <w:pPr>
        <w:numPr>
          <w:ilvl w:val="0"/>
          <w:numId w:val="1006"/>
        </w:numPr>
        <w:pStyle w:val="Compact"/>
      </w:pPr>
      <w:r>
        <w:t xml:space="preserve">Теперь проверю программу на точность работы (рис. 5).</w:t>
      </w:r>
    </w:p>
    <w:p>
      <w:pPr>
        <w:pStyle w:val="CaptionedFigure"/>
      </w:pPr>
      <w:r>
        <w:drawing>
          <wp:inline>
            <wp:extent cx="3733800" cy="3552767"/>
            <wp:effectExtent b="0" l="0" r="0" t="0"/>
            <wp:docPr descr="Проверка программы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2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программы</w:t>
      </w:r>
    </w:p>
    <w:p>
      <w:pPr>
        <w:pStyle w:val="BodyText"/>
      </w:pPr>
      <w:r>
        <w:t xml:space="preserve">Ниже прикрепляю текст измененной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'2(3x-1)+7='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rPr>
          <w:rStyle w:val="CommentTok"/>
        </w:rPr>
        <w:t xml:space="preserve">; Вызов подпрограммы _calcul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result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Подпрограмма вычисленияПриобретение навыков написания программ с использованием подпрограмм. Знакомство</w:t>
      </w:r>
      <w:r>
        <w:br/>
      </w:r>
      <w:r>
        <w:rPr>
          <w:rStyle w:val="NormalTok"/>
        </w:rPr>
        <w:t xml:space="preserve">с методами отладки при помощи GDB и его основными возможностями</w:t>
      </w:r>
      <w:r>
        <w:rPr>
          <w:rStyle w:val="FunctionTok"/>
        </w:rPr>
        <w:t xml:space="preserve">.</w:t>
      </w:r>
      <w:r>
        <w:br/>
      </w:r>
      <w:r>
        <w:br/>
      </w:r>
      <w:r>
        <w:rPr>
          <w:rStyle w:val="CommentTok"/>
        </w:rPr>
        <w:t xml:space="preserve">; выражения "2(3x-1)+7"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так я сохраняю x на стеке перед _subcalcul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; 2 * (3x - 1)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2(3x - 1) + 7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Сохраняю результат в res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Получаю  результат из _subcalcul </w:t>
      </w:r>
      <w:r>
        <w:br/>
      </w:r>
      <w:r>
        <w:rPr>
          <w:rStyle w:val="ControlFlowTok"/>
        </w:rPr>
        <w:t xml:space="preserve">ret</w:t>
      </w:r>
      <w:r>
        <w:br/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Подпрограмма вычисления 3x - 1</w:t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; 3x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3x - 1</w:t>
      </w:r>
      <w:r>
        <w:br/>
      </w:r>
      <w:r>
        <w:rPr>
          <w:rStyle w:val="ControlFlowTok"/>
        </w:rPr>
        <w:t xml:space="preserve">ret</w:t>
      </w:r>
    </w:p>
    <w:bookmarkEnd w:id="38"/>
    <w:bookmarkStart w:id="92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программам с помощью GDB</w:t>
      </w:r>
    </w:p>
    <w:p>
      <w:pPr>
        <w:numPr>
          <w:ilvl w:val="0"/>
          <w:numId w:val="1007"/>
        </w:numPr>
        <w:pStyle w:val="Compact"/>
      </w:pPr>
      <w:r>
        <w:t xml:space="preserve">Создаю файл lab09-2.asm с текстом программы из Листинга 9.2. (рис. 6).</w:t>
      </w:r>
    </w:p>
    <w:p>
      <w:pPr>
        <w:pStyle w:val="CaptionedFigure"/>
      </w:pPr>
      <w:r>
        <w:drawing>
          <wp:inline>
            <wp:extent cx="3733800" cy="3804439"/>
            <wp:effectExtent b="0" l="0" r="0" t="0"/>
            <wp:docPr descr="Создание файла с текстом программы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4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файла с текстом программы</w:t>
      </w:r>
    </w:p>
    <w:p>
      <w:pPr>
        <w:pStyle w:val="BodyText"/>
      </w:pPr>
      <w:r>
        <w:t xml:space="preserve">Текст программы: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"Hello,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0x0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msg1Len: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msg1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"world!"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0xa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msg2Len: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msg2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msg1Len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0x80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msg2Len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0x80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0x80</w:t>
      </w:r>
    </w:p>
    <w:p>
      <w:pPr>
        <w:numPr>
          <w:ilvl w:val="0"/>
          <w:numId w:val="1008"/>
        </w:numPr>
        <w:pStyle w:val="Compact"/>
      </w:pPr>
      <w:r>
        <w:t xml:space="preserve">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(рис. 7).</w:t>
      </w:r>
    </w:p>
    <w:p>
      <w:pPr>
        <w:pStyle w:val="CaptionedFigure"/>
      </w:pPr>
      <w:r>
        <w:drawing>
          <wp:inline>
            <wp:extent cx="3733800" cy="3804439"/>
            <wp:effectExtent b="0" l="0" r="0" t="0"/>
            <wp:docPr descr="Трансляция программы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4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Трансляция программы</w:t>
      </w:r>
    </w:p>
    <w:p>
      <w:pPr>
        <w:numPr>
          <w:ilvl w:val="0"/>
          <w:numId w:val="1009"/>
        </w:numPr>
        <w:pStyle w:val="Compact"/>
      </w:pPr>
      <w:r>
        <w:t xml:space="preserve">Загружаю исполняемый файл в отладчик gdb. (рис. 8).</w:t>
      </w:r>
    </w:p>
    <w:p>
      <w:pPr>
        <w:pStyle w:val="CaptionedFigure"/>
      </w:pPr>
      <w:r>
        <w:drawing>
          <wp:inline>
            <wp:extent cx="3733800" cy="3804439"/>
            <wp:effectExtent b="0" l="0" r="0" t="0"/>
            <wp:docPr descr="Загрузка в gdb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4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Загрузка в gdb</w:t>
      </w:r>
    </w:p>
    <w:p>
      <w:pPr>
        <w:numPr>
          <w:ilvl w:val="0"/>
          <w:numId w:val="1010"/>
        </w:numPr>
        <w:pStyle w:val="Compact"/>
      </w:pPr>
      <w:r>
        <w:t xml:space="preserve">Проверяю работу программы, запустив ее в оболочке GDB с помощью команды run (сокращённо r) (рис. 9).</w:t>
      </w:r>
    </w:p>
    <w:p>
      <w:pPr>
        <w:pStyle w:val="CaptionedFigure"/>
      </w:pPr>
      <w:r>
        <w:drawing>
          <wp:inline>
            <wp:extent cx="3733800" cy="3804439"/>
            <wp:effectExtent b="0" l="0" r="0" t="0"/>
            <wp:docPr descr="Использование команды run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4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Использование команды run</w:t>
      </w:r>
    </w:p>
    <w:p>
      <w:pPr>
        <w:numPr>
          <w:ilvl w:val="0"/>
          <w:numId w:val="1011"/>
        </w:numPr>
        <w:pStyle w:val="Compact"/>
      </w:pPr>
      <w:r>
        <w:t xml:space="preserve">Для более подробного анализа программы установливаю брейкпоинт на метку _start, с которой начинается выполнение любой ассемблерной программы, и запускаю её. (рис. 10).</w:t>
      </w:r>
    </w:p>
    <w:p>
      <w:pPr>
        <w:pStyle w:val="CaptionedFigure"/>
      </w:pPr>
      <w:r>
        <w:drawing>
          <wp:inline>
            <wp:extent cx="3733800" cy="3804439"/>
            <wp:effectExtent b="0" l="0" r="0" t="0"/>
            <wp:docPr descr="Установка брекпоинта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4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брекпоинта</w:t>
      </w:r>
    </w:p>
    <w:p>
      <w:pPr>
        <w:numPr>
          <w:ilvl w:val="0"/>
          <w:numId w:val="1012"/>
        </w:numPr>
        <w:pStyle w:val="Compact"/>
      </w:pPr>
      <w:r>
        <w:t xml:space="preserve">Посмотрю дисассимилированный код программы с помощью команды disassemble, начиная с метки _start (рис. 11).</w:t>
      </w:r>
    </w:p>
    <w:p>
      <w:pPr>
        <w:pStyle w:val="CaptionedFigure"/>
      </w:pPr>
      <w:r>
        <w:drawing>
          <wp:inline>
            <wp:extent cx="3733800" cy="3804439"/>
            <wp:effectExtent b="0" l="0" r="0" t="0"/>
            <wp:docPr descr="Просмотр кода программы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4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 кода программы</w:t>
      </w:r>
    </w:p>
    <w:p>
      <w:pPr>
        <w:numPr>
          <w:ilvl w:val="0"/>
          <w:numId w:val="1013"/>
        </w:numPr>
        <w:pStyle w:val="Compact"/>
      </w:pPr>
      <w:r>
        <w:t xml:space="preserve">Переключаюсь на отображение команд с Intel’овским синтаксисом, введя команду set disassembly-flavor intel (рис. 12).</w:t>
      </w:r>
    </w:p>
    <w:p>
      <w:pPr>
        <w:pStyle w:val="CaptionedFigure"/>
      </w:pPr>
      <w:r>
        <w:drawing>
          <wp:inline>
            <wp:extent cx="3733800" cy="3804439"/>
            <wp:effectExtent b="0" l="0" r="0" t="0"/>
            <wp:docPr descr="Программы с синтаксисом Intel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4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Программы с синтаксисом Intel</w:t>
      </w:r>
    </w:p>
    <w:p>
      <w:pPr>
        <w:pStyle w:val="BodyText"/>
      </w:pPr>
      <w:r>
        <w:t xml:space="preserve">Теперь посмотрим на различия отображения синтаксиса машинных команд в режимах ATT и Intel:</w:t>
      </w:r>
    </w:p>
    <w:p>
      <w:pPr>
        <w:pStyle w:val="BodyText"/>
      </w:pPr>
      <w:r>
        <w:rPr>
          <w:bCs/>
          <w:b/>
        </w:rPr>
        <w:t xml:space="preserve">Порядок операндов:</w:t>
      </w:r>
      <w:r>
        <w:t xml:space="preserve"> </w:t>
      </w:r>
      <w:r>
        <w:t xml:space="preserve">Intel: назначение, источник; ATT: источник, назначение.</w:t>
      </w:r>
    </w:p>
    <w:p>
      <w:pPr>
        <w:pStyle w:val="BodyText"/>
      </w:pPr>
      <w:r>
        <w:rPr>
          <w:bCs/>
          <w:b/>
        </w:rPr>
        <w:t xml:space="preserve">Регистры:</w:t>
      </w:r>
      <w:r>
        <w:t xml:space="preserve"> </w:t>
      </w:r>
      <w:r>
        <w:t xml:space="preserve">Intel: eax; ATT: %eax.</w:t>
      </w:r>
    </w:p>
    <w:p>
      <w:pPr>
        <w:pStyle w:val="BodyText"/>
      </w:pPr>
      <w:r>
        <w:rPr>
          <w:bCs/>
          <w:b/>
        </w:rPr>
        <w:t xml:space="preserve">Размер операндов:</w:t>
      </w:r>
      <w:r>
        <w:t xml:space="preserve">(TT - pазмер операндов указывается явно с помощью суффиксов, Intel - Размер операндов неявно определяется контекстом.</w:t>
      </w:r>
    </w:p>
    <w:p>
      <w:pPr>
        <w:pStyle w:val="BodyText"/>
      </w:pPr>
      <w:r>
        <w:rPr>
          <w:bCs/>
          <w:b/>
        </w:rPr>
        <w:t xml:space="preserve">Константы:</w:t>
      </w:r>
      <w:r>
        <w:t xml:space="preserve"> </w:t>
      </w:r>
      <w:r>
        <w:t xml:space="preserve">Intel: mov eax, 10; ATT: mov $10, %eax.</w:t>
      </w:r>
    </w:p>
    <w:p>
      <w:pPr>
        <w:pStyle w:val="BodyText"/>
      </w:pPr>
      <w:r>
        <w:t xml:space="preserve">Главное отличие — порядок операндов.</w:t>
      </w:r>
    </w:p>
    <w:p>
      <w:pPr>
        <w:numPr>
          <w:ilvl w:val="0"/>
          <w:numId w:val="1014"/>
        </w:numPr>
        <w:pStyle w:val="Compact"/>
      </w:pPr>
      <w:r>
        <w:t xml:space="preserve">Включу режим псевдографики для более удобного анализа программы (рис. 13).</w:t>
      </w:r>
    </w:p>
    <w:p>
      <w:pPr>
        <w:pStyle w:val="CaptionedFigure"/>
      </w:pPr>
      <w:r>
        <w:drawing>
          <wp:inline>
            <wp:extent cx="3733800" cy="2228922"/>
            <wp:effectExtent b="0" l="0" r="0" t="0"/>
            <wp:docPr descr="Режим псеводграфики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8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Режим псеводграфики</w:t>
      </w:r>
    </w:p>
    <w:bookmarkStart w:id="66" w:name="добавление-точек-останова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С помощью i b (info breakpoints) убеждаюсь в том, что создала первую точку break.</w:t>
      </w:r>
    </w:p>
    <w:p>
      <w:pPr>
        <w:numPr>
          <w:ilvl w:val="0"/>
          <w:numId w:val="1015"/>
        </w:numPr>
        <w:pStyle w:val="Compact"/>
      </w:pPr>
      <w:r>
        <w:t xml:space="preserve">Теперь установлю еще одну точку останова по адресу инструкции и ввожу i b, которая показывает, что обе точки останова созданы. (рис. 14).</w:t>
      </w:r>
    </w:p>
    <w:p>
      <w:pPr>
        <w:pStyle w:val="CaptionedFigure"/>
      </w:pPr>
      <w:r>
        <w:drawing>
          <wp:inline>
            <wp:extent cx="3733800" cy="2228922"/>
            <wp:effectExtent b="0" l="0" r="0" t="0"/>
            <wp:docPr descr="установка еще одного breakpoint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8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еще одного breakpoint</w:t>
      </w:r>
    </w:p>
    <w:bookmarkEnd w:id="66"/>
    <w:bookmarkStart w:id="91" w:name="работа-с-данными-программы-в-gdb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Работа с данными программы в GDB</w:t>
      </w:r>
    </w:p>
    <w:p>
      <w:pPr>
        <w:numPr>
          <w:ilvl w:val="0"/>
          <w:numId w:val="1016"/>
        </w:numPr>
        <w:pStyle w:val="Compact"/>
      </w:pPr>
      <w:r>
        <w:t xml:space="preserve">Выполнила 5 инструкций с помощью команды stepi (или si) и проследила за изменением значений регистров. Поменялось значение регистра ecx,0x804a008. Я поняла изменения так, каждый раз выводится значение последнего обработанного регистра (крайнего). Если ввести i r для регистра, который находится после текущего положения и(иногда) в текущем положении, то значение регистра будет засчитано как 0. Ниже прикрепила скрин того, как выполняла это. (рис. 15).</w:t>
      </w:r>
    </w:p>
    <w:p>
      <w:pPr>
        <w:pStyle w:val="CaptionedFigure"/>
      </w:pPr>
      <w:r>
        <w:drawing>
          <wp:inline>
            <wp:extent cx="3733800" cy="2001316"/>
            <wp:effectExtent b="0" l="0" r="0" t="0"/>
            <wp:docPr descr="Использование программы si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1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Использование программы si</w:t>
      </w:r>
    </w:p>
    <w:p>
      <w:pPr>
        <w:numPr>
          <w:ilvl w:val="0"/>
          <w:numId w:val="1017"/>
        </w:numPr>
        <w:pStyle w:val="Compact"/>
      </w:pPr>
      <w:r>
        <w:t xml:space="preserve">Просмотр содержимого регистров. (рис. 16).</w:t>
      </w:r>
    </w:p>
    <w:p>
      <w:pPr>
        <w:pStyle w:val="CaptionedFigure"/>
      </w:pPr>
      <w:r>
        <w:drawing>
          <wp:inline>
            <wp:extent cx="3733800" cy="2961972"/>
            <wp:effectExtent b="0" l="0" r="0" t="0"/>
            <wp:docPr descr="info registers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1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info registers</w:t>
      </w:r>
    </w:p>
    <w:p>
      <w:pPr>
        <w:numPr>
          <w:ilvl w:val="0"/>
          <w:numId w:val="1018"/>
        </w:numPr>
        <w:pStyle w:val="Compact"/>
      </w:pPr>
      <w:r>
        <w:t xml:space="preserve">Смотрю содержимое переменных по имени и по адресу (рис. 17).</w:t>
      </w:r>
    </w:p>
    <w:p>
      <w:pPr>
        <w:pStyle w:val="CaptionedFigure"/>
      </w:pPr>
      <w:r>
        <w:drawing>
          <wp:inline>
            <wp:extent cx="3733800" cy="2758095"/>
            <wp:effectExtent b="0" l="0" r="0" t="0"/>
            <wp:docPr descr="Содержимое переменных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Содержимое переменных</w:t>
      </w:r>
    </w:p>
    <w:p>
      <w:pPr>
        <w:numPr>
          <w:ilvl w:val="0"/>
          <w:numId w:val="1019"/>
        </w:numPr>
        <w:pStyle w:val="Compact"/>
      </w:pPr>
      <w:r>
        <w:t xml:space="preserve">Меняю содержимое переменных по имени и по адресу. (рис. 18).</w:t>
      </w:r>
    </w:p>
    <w:p>
      <w:pPr>
        <w:pStyle w:val="CaptionedFigure"/>
      </w:pPr>
      <w:r>
        <w:drawing>
          <wp:inline>
            <wp:extent cx="3733800" cy="2758095"/>
            <wp:effectExtent b="0" l="0" r="0" t="0"/>
            <wp:docPr descr="Изменение содержимого переменных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Изменение содержимого переменных</w:t>
      </w:r>
    </w:p>
    <w:p>
      <w:pPr>
        <w:numPr>
          <w:ilvl w:val="0"/>
          <w:numId w:val="1020"/>
        </w:numPr>
        <w:pStyle w:val="Compact"/>
      </w:pPr>
      <w:r>
        <w:t xml:space="preserve">Вывожу в различных форматах значение регистра edx. (рис. 19).</w:t>
      </w:r>
    </w:p>
    <w:p>
      <w:pPr>
        <w:pStyle w:val="CaptionedFigure"/>
      </w:pPr>
      <w:r>
        <w:drawing>
          <wp:inline>
            <wp:extent cx="3733800" cy="2758095"/>
            <wp:effectExtent b="0" l="0" r="0" t="0"/>
            <wp:docPr descr="Вывод значений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Вывод значений</w:t>
      </w:r>
    </w:p>
    <w:p>
      <w:pPr>
        <w:numPr>
          <w:ilvl w:val="0"/>
          <w:numId w:val="1021"/>
        </w:numPr>
        <w:pStyle w:val="Compact"/>
      </w:pPr>
      <w:r>
        <w:t xml:space="preserve">С помощью команды set изменяю значение регистра ebx (рис. 20).</w:t>
      </w:r>
    </w:p>
    <w:p>
      <w:pPr>
        <w:pStyle w:val="CaptionedFigure"/>
      </w:pPr>
      <w:r>
        <w:drawing>
          <wp:inline>
            <wp:extent cx="3733800" cy="2758095"/>
            <wp:effectExtent b="0" l="0" r="0" t="0"/>
            <wp:docPr descr="Изменение значений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Изменение значений</w:t>
      </w:r>
    </w:p>
    <w:p>
      <w:pPr>
        <w:pStyle w:val="BodyText"/>
      </w:pPr>
      <w:r>
        <w:t xml:space="preserve">Команда p/s $ebx не имеет единственного</w:t>
      </w:r>
      <w:r>
        <w:t xml:space="preserve"> </w:t>
      </w:r>
      <w:r>
        <w:t xml:space="preserve">“</w:t>
      </w:r>
      <w:r>
        <w:t xml:space="preserve">правильного</w:t>
      </w:r>
      <w:r>
        <w:t xml:space="preserve">”</w:t>
      </w:r>
      <w:r>
        <w:t xml:space="preserve"> </w:t>
      </w:r>
      <w:r>
        <w:t xml:space="preserve">вывода. Результат полностью зависит от того, что содержится в регистре ebx. Только если ebx указывает на действительный нуль-терминированный массив символов в памяти, вы увидите осмысленный вывод.</w:t>
      </w:r>
    </w:p>
    <w:p>
      <w:pPr>
        <w:pStyle w:val="BodyText"/>
      </w:pPr>
      <w:r>
        <w:t xml:space="preserve">Завершаю выполнение программы с помощью команды continue (сокращенно c) и выхожу из GDB с помощью команды quit (сокращенно q)</w:t>
      </w:r>
    </w:p>
    <w:p>
      <w:pPr>
        <w:numPr>
          <w:ilvl w:val="0"/>
          <w:numId w:val="1022"/>
        </w:numPr>
        <w:pStyle w:val="Compact"/>
      </w:pPr>
      <w:r>
        <w:t xml:space="preserve">Копирую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 (Листинг 8.2) в файл с</w:t>
      </w:r>
      <w:r>
        <w:t xml:space="preserve"> </w:t>
      </w:r>
      <w:r>
        <w:t xml:space="preserve">именем lab09-3.asm. А также создаю исполняемый файл. (рис. 21).</w:t>
      </w:r>
    </w:p>
    <w:p>
      <w:pPr>
        <w:pStyle w:val="CaptionedFigure"/>
      </w:pPr>
      <w:r>
        <w:drawing>
          <wp:inline>
            <wp:extent cx="3733800" cy="2758095"/>
            <wp:effectExtent b="0" l="0" r="0" t="0"/>
            <wp:docPr descr="Новый файл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Новый файл</w:t>
      </w:r>
    </w:p>
    <w:p>
      <w:pPr>
        <w:numPr>
          <w:ilvl w:val="0"/>
          <w:numId w:val="1023"/>
        </w:numPr>
        <w:pStyle w:val="Compact"/>
      </w:pPr>
      <w:r>
        <w:t xml:space="preserve">Загрузите исполняемый файл в отладчик, указав аргументы. Затем установим точку останова перед первой инструкцией в программе и запустим. Адрес вершины стека храниться в регистре esp и по этому адресу располагается число равное количеству аргументов командной строки (включая имя программы)</w:t>
      </w:r>
      <w:r>
        <w:t xml:space="preserve"> </w:t>
      </w:r>
      <w:r>
        <w:t xml:space="preserve">ее. Посмотрю остальные позиции стека – по адесу [esp+4] располагается адрес в памяти где находиться имя программы, по адесу [esp+8] храниться адрес первого аргумента, по</w:t>
      </w:r>
      <w:r>
        <w:t xml:space="preserve"> </w:t>
      </w:r>
      <w:r>
        <w:t xml:space="preserve">аресу [esp+12] – второго и т.д (рис. 22).</w:t>
      </w:r>
    </w:p>
    <w:p>
      <w:pPr>
        <w:pStyle w:val="CaptionedFigure"/>
      </w:pPr>
      <w:r>
        <w:drawing>
          <wp:inline>
            <wp:extent cx="3733800" cy="2758095"/>
            <wp:effectExtent b="0" l="0" r="0" t="0"/>
            <wp:docPr descr="работа с файлом lab09-3" title="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работа с файлом lab09-3</w:t>
      </w:r>
    </w:p>
    <w:p>
      <w:pPr>
        <w:pStyle w:val="BodyText"/>
      </w:pPr>
      <w:r>
        <w:t xml:space="preserve">Шаг изменения адреса, равный 4 байтам в выражениях типа [esp+4], [esp+8], [esp+12] и т.д., обусловлен размером указателя (и большинства других основных типов данных) в 32-битных архитектурах.</w:t>
      </w:r>
    </w:p>
    <w:bookmarkEnd w:id="91"/>
    <w:bookmarkEnd w:id="92"/>
    <w:bookmarkStart w:id="105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24"/>
        </w:numPr>
        <w:pStyle w:val="Compact"/>
      </w:pPr>
      <w:r>
        <w:t xml:space="preserve">Меняю программу самостоятельной части предыдущей лабораторной работы с использованием подпрограммы( рис. 23).</w:t>
      </w:r>
    </w:p>
    <w:p>
      <w:pPr>
        <w:pStyle w:val="CaptionedFigure"/>
      </w:pPr>
      <w:r>
        <w:drawing>
          <wp:inline>
            <wp:extent cx="3733800" cy="3004890"/>
            <wp:effectExtent b="0" l="0" r="0" t="0"/>
            <wp:docPr descr="задание 1 ср" title="" id="94" name="Picture"/>
            <a:graphic>
              <a:graphicData uri="http://schemas.openxmlformats.org/drawingml/2006/picture">
                <pic:pic>
                  <pic:nvPicPr>
                    <pic:cNvPr descr="image/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4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1 ср</w:t>
      </w:r>
    </w:p>
    <w:p>
      <w:pPr>
        <w:pStyle w:val="BodyText"/>
      </w:pPr>
      <w:r>
        <w:t xml:space="preserve">Вот 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f(x)=4x+3"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</w:t>
      </w:r>
      <w:r>
        <w:rPr>
          <w:rStyle w:val="ErrorTok"/>
        </w:rPr>
        <w:t xml:space="preserve">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CommentTok"/>
        </w:rPr>
        <w:t xml:space="preserve">; Подпрограмма для вычисления f(x) = 4x + 3</w:t>
      </w:r>
      <w:r>
        <w:br/>
      </w:r>
      <w:r>
        <w:rPr>
          <w:rStyle w:val="FunctionTok"/>
        </w:rPr>
        <w:t xml:space="preserve">f_x: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ebp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esp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KeywordTok"/>
        </w:rPr>
        <w:t xml:space="preserve">ebp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Аргумент x передается в eax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; 4 * x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; 4x + 3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ebp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ebp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кол-во аргументов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Инициализация суммы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вывод сообщения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Извлекаю аргумент со стека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Преобразую аргумент в число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Вычисляю f(x) используя подпрограмму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f_x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Добавляем результат функции к сумме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numPr>
          <w:ilvl w:val="0"/>
          <w:numId w:val="1025"/>
        </w:numPr>
        <w:pStyle w:val="Compact"/>
      </w:pPr>
      <w:r>
        <w:t xml:space="preserve">В листинге 9.3 приведена программа вычисления выражения (3+ 2)*4 + 5. При запуске</w:t>
      </w:r>
      <w:r>
        <w:t xml:space="preserve"> </w:t>
      </w:r>
      <w:r>
        <w:t xml:space="preserve">данная программа дает неверный результат. Проверяю это.</w:t>
      </w:r>
      <w:r>
        <w:t xml:space="preserve"> </w:t>
      </w:r>
      <w:r>
        <w:t xml:space="preserve">Для этого создаю файл, куда ввожу программу из листинга 9.3. Запускаю и проверяю. ( рис. 24).</w:t>
      </w:r>
    </w:p>
    <w:p>
      <w:pPr>
        <w:pStyle w:val="CaptionedFigure"/>
      </w:pPr>
      <w:r>
        <w:drawing>
          <wp:inline>
            <wp:extent cx="3733800" cy="2135607"/>
            <wp:effectExtent b="0" l="0" r="0" t="0"/>
            <wp:docPr descr="Запуск программы с ошибкой" title="" id="97" name="Picture"/>
            <a:graphic>
              <a:graphicData uri="http://schemas.openxmlformats.org/drawingml/2006/picture">
                <pic:pic>
                  <pic:nvPicPr>
                    <pic:cNvPr descr="image/2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5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Запуск программы с ошибкой</w:t>
      </w:r>
    </w:p>
    <w:p>
      <w:pPr>
        <w:pStyle w:val="BodyText"/>
      </w:pPr>
      <w:r>
        <w:t xml:space="preserve">Код программы с ошибкой: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 Вычисление выражения (3+2)*4+5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CommentTok"/>
        </w:rPr>
        <w:t xml:space="preserve">;----Вывод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С помощью отладчика GDB, анализируя изменения значений регистров, определяю ошибку и исправляю ее.. При выполнении инструкции mul ecx можно заметить, что результат умножения записывается в регистр eax, но также меняет и edx. Значение регистра ebx не обновляется напрямую, поэтому результат программа неверно подсчитывает функцию. ( рис. 25).</w:t>
      </w:r>
    </w:p>
    <w:p>
      <w:pPr>
        <w:pStyle w:val="CaptionedFigure"/>
      </w:pPr>
      <w:r>
        <w:drawing>
          <wp:inline>
            <wp:extent cx="3733800" cy="3981344"/>
            <wp:effectExtent b="0" l="0" r="0" t="0"/>
            <wp:docPr descr="Нахождение ошибки" title="" id="100" name="Picture"/>
            <a:graphic>
              <a:graphicData uri="http://schemas.openxmlformats.org/drawingml/2006/picture">
                <pic:pic>
                  <pic:nvPicPr>
                    <pic:cNvPr descr="image/25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1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Нахождение ошибки</w:t>
      </w:r>
    </w:p>
    <w:p>
      <w:pPr>
        <w:pStyle w:val="BodyText"/>
      </w:pPr>
      <w:r>
        <w:t xml:space="preserve">Теперь исправлю это недоразумение</w:t>
      </w:r>
      <w:r>
        <w:t xml:space="preserve"> </w:t>
      </w:r>
      <w:r>
        <w:t xml:space="preserve">Вот текст исправленной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Теперь проверяю изменения! ( рис. 26).</w:t>
      </w:r>
    </w:p>
    <w:p>
      <w:pPr>
        <w:pStyle w:val="CaptionedFigure"/>
      </w:pPr>
      <w:r>
        <w:drawing>
          <wp:inline>
            <wp:extent cx="3733800" cy="3981344"/>
            <wp:effectExtent b="0" l="0" r="0" t="0"/>
            <wp:docPr descr="Проверка" title="" id="103" name="Picture"/>
            <a:graphic>
              <a:graphicData uri="http://schemas.openxmlformats.org/drawingml/2006/picture">
                <pic:pic>
                  <pic:nvPicPr>
                    <pic:cNvPr descr="image/26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1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Проверка</w:t>
      </w:r>
    </w:p>
    <w:bookmarkEnd w:id="105"/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приобрела навыки написания программ с использованием подпрограмм, а так же познакомилась с методами отладки при поомщи GDB и его основными возможностями.</w:t>
      </w:r>
    </w:p>
    <w:bookmarkEnd w:id="107"/>
    <w:bookmarkStart w:id="11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6"/>
        </w:numPr>
        <w:pStyle w:val="Compact"/>
      </w:pPr>
      <w:hyperlink r:id="rId108">
        <w:r>
          <w:rPr>
            <w:rStyle w:val="Hyperlink"/>
          </w:rPr>
          <w:t xml:space="preserve">Курс на ТУИС</w:t>
        </w:r>
      </w:hyperlink>
    </w:p>
    <w:p>
      <w:pPr>
        <w:numPr>
          <w:ilvl w:val="0"/>
          <w:numId w:val="1026"/>
        </w:numPr>
        <w:pStyle w:val="Compact"/>
      </w:pPr>
      <w:hyperlink r:id="rId109">
        <w:r>
          <w:rPr>
            <w:rStyle w:val="Hyperlink"/>
          </w:rPr>
          <w:t xml:space="preserve">Лабораторная работа №9</w:t>
        </w:r>
      </w:hyperlink>
    </w:p>
    <w:bookmarkStart w:id="110" w:name="refs"/>
    <w:bookmarkEnd w:id="110"/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0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1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2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3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108" Target="https://esystem.rudn.ru/course/view.php?id=112" TargetMode="External" /><Relationship Type="http://schemas.openxmlformats.org/officeDocument/2006/relationships/hyperlink" Id="rId109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8" Target="https://esystem.rudn.ru/course/view.php?id=112" TargetMode="External" /><Relationship Type="http://schemas.openxmlformats.org/officeDocument/2006/relationships/hyperlink" Id="rId109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Выполнение лабораторной работы №9</dc:title>
  <dc:creator>Ефремова Полина Александровна</dc:creator>
  <dc:language>ru-RU</dc:language>
  <cp:keywords/>
  <dcterms:created xsi:type="dcterms:W3CDTF">2024-12-05T22:48:27Z</dcterms:created>
  <dcterms:modified xsi:type="dcterms:W3CDTF">2024-12-05T22:48:27Z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