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выполнению лабораторной работы №5</w:t>
      </w:r>
    </w:p>
    <w:p>
      <w:pPr>
        <w:pStyle w:val="Subtitle"/>
      </w:pPr>
      <w:r>
        <w:t xml:space="preserve">Архитектура компьютера и операционные системы</w:t>
      </w:r>
    </w:p>
    <w:p>
      <w:pPr>
        <w:pStyle w:val="Author"/>
      </w:pPr>
      <w:r>
        <w:t xml:space="preserve">Ефремова Полина 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работать с менеджером паролей pass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Менеджер паролей pass</w:t>
      </w:r>
      <w:r>
        <w:t xml:space="preserve"> </w:t>
      </w:r>
      <w:r>
        <w:t xml:space="preserve">-Установка</w:t>
      </w:r>
      <w:r>
        <w:t xml:space="preserve"> </w:t>
      </w:r>
      <w:r>
        <w:t xml:space="preserve">-Настройка</w:t>
      </w:r>
      <w:r>
        <w:t xml:space="preserve"> </w:t>
      </w:r>
      <w:r>
        <w:t xml:space="preserve">-Настройка интерфейса с броузером</w:t>
      </w:r>
      <w:r>
        <w:t xml:space="preserve"> </w:t>
      </w:r>
      <w:r>
        <w:t xml:space="preserve">-Сохранение пароля</w:t>
      </w:r>
      <w:r>
        <w:t xml:space="preserve"> </w:t>
      </w:r>
      <w:r>
        <w:t xml:space="preserve">-Управление файлами конфигурации</w:t>
      </w:r>
      <w:r>
        <w:t xml:space="preserve"> </w:t>
      </w:r>
      <w:r>
        <w:t xml:space="preserve">Дополнительное программное обеспечение</w:t>
      </w:r>
      <w:r>
        <w:t xml:space="preserve"> </w:t>
      </w:r>
      <w:r>
        <w:t xml:space="preserve">-Установка</w:t>
      </w:r>
      <w:r>
        <w:t xml:space="preserve"> </w:t>
      </w:r>
      <w:r>
        <w:t xml:space="preserve">-Создание собственного репозитория с помощью утилит</w:t>
      </w:r>
      <w:r>
        <w:t xml:space="preserve"> </w:t>
      </w:r>
      <w:r>
        <w:t xml:space="preserve">-Подключение репозитория к своей системе</w:t>
      </w:r>
      <w:r>
        <w:t xml:space="preserve"> </w:t>
      </w:r>
      <w:r>
        <w:t xml:space="preserve">-Использование chezmoi на нескольких машинах</w:t>
      </w:r>
      <w:r>
        <w:t xml:space="preserve"> </w:t>
      </w:r>
      <w:r>
        <w:t xml:space="preserve">-Настройка новой машины с помощью одной команды</w:t>
      </w:r>
      <w:r>
        <w:t xml:space="preserve"> </w:t>
      </w:r>
      <w:r>
        <w:t xml:space="preserve">-Ежедневные операции c chezmoi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Менеджер паролей pass — программа, сделанная в рамках идеологии Unix.</w:t>
      </w:r>
      <w:r>
        <w:t xml:space="preserve"> </w:t>
      </w:r>
      <w:r>
        <w:t xml:space="preserve">Также носит название стандартного менеджера паролей для Unix (The standard Unix password manager).</w:t>
      </w:r>
    </w:p>
    <w:p>
      <w:pPr>
        <w:pStyle w:val="BodyText"/>
      </w:pPr>
      <w:r>
        <w:t xml:space="preserve">Основные свойства</w:t>
      </w:r>
    </w:p>
    <w:p>
      <w:pPr>
        <w:pStyle w:val="BodyText"/>
      </w:pPr>
      <w:r>
        <w:t xml:space="preserve">Данные хранятся в файловой системе в виде каталогов и файлов.</w:t>
      </w:r>
      <w:r>
        <w:t xml:space="preserve"> </w:t>
      </w:r>
      <w:r>
        <w:t xml:space="preserve">Файлы шифруются с помощью GPG-ключа.</w:t>
      </w:r>
    </w:p>
    <w:p>
      <w:pPr>
        <w:pStyle w:val="BodyText"/>
      </w:pPr>
      <w:r>
        <w:t xml:space="preserve">Структура базы паролей</w:t>
      </w:r>
    </w:p>
    <w:p>
      <w:pPr>
        <w:pStyle w:val="BodyText"/>
      </w:pPr>
      <w:r>
        <w:t xml:space="preserve">Структура базы может быть произвольной, если Вы собираетесь использовать её напрямую, без промежуточного программного обеспечения. Тогда семантику структуры базы данных Вы держите в своей голове.</w:t>
      </w:r>
      <w:r>
        <w:t xml:space="preserve"> </w:t>
      </w:r>
      <w:r>
        <w:t xml:space="preserve">Если же необходимо использовать дополнительное программное обеспечение, необходимо семантику заложить в структуру базы паролей.</w:t>
      </w:r>
    </w:p>
    <w:bookmarkEnd w:id="22"/>
    <w:bookmarkStart w:id="7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Установка pass и gopass (рис. 1).</w:t>
      </w:r>
    </w:p>
    <w:bookmarkStart w:id="26" w:name="fig:001"/>
    <w:p>
      <w:pPr>
        <w:pStyle w:val="CaptionedFigure"/>
      </w:pPr>
      <w:r>
        <w:drawing>
          <wp:inline>
            <wp:extent cx="3665284" cy="2766252"/>
            <wp:effectExtent b="0" l="0" r="0" t="0"/>
            <wp:docPr descr="Рис. 1: Установк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84" cy="2766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</w:t>
      </w:r>
    </w:p>
    <w:bookmarkEnd w:id="26"/>
    <w:p>
      <w:pPr>
        <w:pStyle w:val="Compact"/>
        <w:numPr>
          <w:ilvl w:val="0"/>
          <w:numId w:val="1002"/>
        </w:numPr>
      </w:pPr>
      <w:r>
        <w:t xml:space="preserve">Инициализация хранилища, + ключ gpg (рис. 2).</w:t>
      </w:r>
    </w:p>
    <w:bookmarkStart w:id="30" w:name="fig:002"/>
    <w:p>
      <w:pPr>
        <w:pStyle w:val="CaptionedFigure"/>
      </w:pPr>
      <w:r>
        <w:drawing>
          <wp:inline>
            <wp:extent cx="3733800" cy="1300392"/>
            <wp:effectExtent b="0" l="0" r="0" t="0"/>
            <wp:docPr descr="Рис. 2: GPG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0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GPG</w:t>
      </w:r>
    </w:p>
    <w:bookmarkEnd w:id="30"/>
    <w:p>
      <w:pPr>
        <w:pStyle w:val="Compact"/>
        <w:numPr>
          <w:ilvl w:val="0"/>
          <w:numId w:val="1003"/>
        </w:numPr>
      </w:pPr>
      <w:r>
        <w:t xml:space="preserve">Синхронизация с git</w:t>
      </w:r>
    </w:p>
    <w:p>
      <w:pPr>
        <w:pStyle w:val="FirstParagraph"/>
      </w:pPr>
      <w:r>
        <w:t xml:space="preserve">Создадим структуру git:</w:t>
      </w:r>
      <w:r>
        <w:t xml:space="preserve"> </w:t>
      </w:r>
      <w:r>
        <w:t xml:space="preserve">Также можно задать адрес репозитория на хостинге (репозиторий необходимо предварительно создать) (рис. 3).</w:t>
      </w:r>
    </w:p>
    <w:bookmarkStart w:id="34" w:name="fig:003"/>
    <w:p>
      <w:pPr>
        <w:pStyle w:val="CaptionedFigure"/>
      </w:pPr>
      <w:r>
        <w:drawing>
          <wp:inline>
            <wp:extent cx="3733800" cy="226617"/>
            <wp:effectExtent b="0" l="0" r="0" t="0"/>
            <wp:docPr descr="Рис. 3: Репозиторий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Репозиторий</w:t>
      </w:r>
    </w:p>
    <w:bookmarkEnd w:id="34"/>
    <w:p>
      <w:pPr>
        <w:pStyle w:val="BodyText"/>
      </w:pPr>
      <w:r>
        <w:t xml:space="preserve">Ну и провожу саму синхронизацию (рис. 4). (рис. 5).</w:t>
      </w:r>
    </w:p>
    <w:bookmarkStart w:id="38" w:name="fig:004"/>
    <w:p>
      <w:pPr>
        <w:pStyle w:val="CaptionedFigure"/>
      </w:pPr>
      <w:r>
        <w:drawing>
          <wp:inline>
            <wp:extent cx="3733800" cy="1226386"/>
            <wp:effectExtent b="0" l="0" r="0" t="0"/>
            <wp:docPr descr="Рис. 4: Синхронизация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6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Синхронизация</w:t>
      </w:r>
    </w:p>
    <w:bookmarkEnd w:id="38"/>
    <w:bookmarkStart w:id="42" w:name="fig:005"/>
    <w:p>
      <w:pPr>
        <w:pStyle w:val="CaptionedFigure"/>
      </w:pPr>
      <w:r>
        <w:drawing>
          <wp:inline>
            <wp:extent cx="3733800" cy="2747010"/>
            <wp:effectExtent b="0" l="0" r="0" t="0"/>
            <wp:docPr descr="Рис. 5: Синхронизация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7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Синхронизация</w:t>
      </w:r>
    </w:p>
    <w:bookmarkEnd w:id="42"/>
    <w:p>
      <w:pPr>
        <w:pStyle w:val="Compact"/>
        <w:numPr>
          <w:ilvl w:val="0"/>
          <w:numId w:val="1004"/>
        </w:numPr>
      </w:pPr>
      <w:r>
        <w:t xml:space="preserve">Настройка интерфейса с броузером (рис. 6).</w:t>
      </w:r>
    </w:p>
    <w:bookmarkStart w:id="46" w:name="fig:006"/>
    <w:p>
      <w:pPr>
        <w:pStyle w:val="CaptionedFigure"/>
      </w:pPr>
      <w:r>
        <w:drawing>
          <wp:inline>
            <wp:extent cx="3733800" cy="2388975"/>
            <wp:effectExtent b="0" l="0" r="0" t="0"/>
            <wp:docPr descr="Рис. 6: Настройка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8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</w:t>
      </w:r>
    </w:p>
    <w:bookmarkEnd w:id="46"/>
    <w:p>
      <w:pPr>
        <w:pStyle w:val="Compact"/>
        <w:numPr>
          <w:ilvl w:val="0"/>
          <w:numId w:val="1005"/>
        </w:numPr>
      </w:pPr>
      <w:r>
        <w:t xml:space="preserve">Сохранение пароля (рис. 7).</w:t>
      </w:r>
    </w:p>
    <w:bookmarkStart w:id="50" w:name="fig:007"/>
    <w:p>
      <w:pPr>
        <w:pStyle w:val="CaptionedFigure"/>
      </w:pPr>
      <w:r>
        <w:drawing>
          <wp:inline>
            <wp:extent cx="3733800" cy="2269671"/>
            <wp:effectExtent b="0" l="0" r="0" t="0"/>
            <wp:docPr descr="Рис. 7: Пароль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9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Пароль</w:t>
      </w:r>
    </w:p>
    <w:bookmarkEnd w:id="50"/>
    <w:p>
      <w:pPr>
        <w:pStyle w:val="Compact"/>
        <w:numPr>
          <w:ilvl w:val="0"/>
          <w:numId w:val="1006"/>
        </w:numPr>
      </w:pPr>
      <w:r>
        <w:t xml:space="preserve">Установка дополнительного ПО (рис. 8).</w:t>
      </w:r>
    </w:p>
    <w:bookmarkStart w:id="54" w:name="fig:008"/>
    <w:p>
      <w:pPr>
        <w:pStyle w:val="CaptionedFigure"/>
      </w:pPr>
      <w:r>
        <w:drawing>
          <wp:inline>
            <wp:extent cx="3733800" cy="767293"/>
            <wp:effectExtent b="0" l="0" r="0" t="0"/>
            <wp:docPr descr="Рис. 8: ПО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7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ПО</w:t>
      </w:r>
    </w:p>
    <w:bookmarkEnd w:id="54"/>
    <w:p>
      <w:pPr>
        <w:pStyle w:val="Compact"/>
        <w:numPr>
          <w:ilvl w:val="0"/>
          <w:numId w:val="1007"/>
        </w:numPr>
      </w:pPr>
      <w:r>
        <w:t xml:space="preserve">Устанавливаю шрифты (рис. 9).</w:t>
      </w:r>
    </w:p>
    <w:bookmarkStart w:id="58" w:name="fig:009"/>
    <w:p>
      <w:pPr>
        <w:pStyle w:val="CaptionedFigure"/>
      </w:pPr>
      <w:r>
        <w:drawing>
          <wp:inline>
            <wp:extent cx="3733800" cy="2797596"/>
            <wp:effectExtent b="0" l="0" r="0" t="0"/>
            <wp:docPr descr="Рис. 9: Шрифты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7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Шрифты</w:t>
      </w:r>
    </w:p>
    <w:bookmarkEnd w:id="58"/>
    <w:p>
      <w:pPr>
        <w:pStyle w:val="Compact"/>
        <w:numPr>
          <w:ilvl w:val="0"/>
          <w:numId w:val="1008"/>
        </w:numPr>
      </w:pPr>
      <w:r>
        <w:t xml:space="preserve">Установка бинарного файла. Скрипт определяет архитектуру процессора и операционную систему и скачивает необходимый файл, Создание своего репозитория для конфигурационных файлов на основе шаблона, Инициализация chezmoi с моим репозиторием dotfiles, вижу какие изменения внесёт chezmoi в домашний каталог, запустив команду (рис. 10).</w:t>
      </w:r>
    </w:p>
    <w:bookmarkStart w:id="62" w:name="fig:010"/>
    <w:p>
      <w:pPr>
        <w:pStyle w:val="CaptionedFigure"/>
      </w:pPr>
      <w:r>
        <w:drawing>
          <wp:inline>
            <wp:extent cx="3733800" cy="1766935"/>
            <wp:effectExtent b="0" l="0" r="0" t="0"/>
            <wp:docPr descr="Рис. 10: бинарный файл и репозиторий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6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бинарный файл и репозиторий</w:t>
      </w:r>
    </w:p>
    <w:bookmarkEnd w:id="62"/>
    <w:p>
      <w:pPr>
        <w:pStyle w:val="Compact"/>
        <w:numPr>
          <w:ilvl w:val="0"/>
          <w:numId w:val="1009"/>
        </w:numPr>
      </w:pPr>
      <w:r>
        <w:t xml:space="preserve">Изменения устраивают, поэтому подтверждаю их (рис. 11).</w:t>
      </w:r>
    </w:p>
    <w:bookmarkStart w:id="66" w:name="fig:011"/>
    <w:p>
      <w:pPr>
        <w:pStyle w:val="CaptionedFigure"/>
      </w:pPr>
      <w:r>
        <w:drawing>
          <wp:inline>
            <wp:extent cx="3733800" cy="2827804"/>
            <wp:effectExtent b="0" l="0" r="0" t="0"/>
            <wp:docPr descr="Рис. 11: Подтверждение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7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Подтверждение</w:t>
      </w:r>
    </w:p>
    <w:bookmarkEnd w:id="66"/>
    <w:p>
      <w:pPr>
        <w:pStyle w:val="Compact"/>
        <w:numPr>
          <w:ilvl w:val="0"/>
          <w:numId w:val="1010"/>
        </w:numPr>
      </w:pPr>
      <w:r>
        <w:t xml:space="preserve">провожу Ежедневные операции c chezmoi (рис. 12).</w:t>
      </w:r>
    </w:p>
    <w:bookmarkStart w:id="70" w:name="fig:012"/>
    <w:p>
      <w:pPr>
        <w:pStyle w:val="CaptionedFigure"/>
      </w:pPr>
      <w:r>
        <w:drawing>
          <wp:inline>
            <wp:extent cx="3733800" cy="616537"/>
            <wp:effectExtent b="0" l="0" r="0" t="0"/>
            <wp:docPr descr="Рис. 12: Операции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6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Операции</w:t>
      </w:r>
    </w:p>
    <w:bookmarkEnd w:id="70"/>
    <w:p>
      <w:pPr>
        <w:pStyle w:val="Compact"/>
        <w:numPr>
          <w:ilvl w:val="0"/>
          <w:numId w:val="1011"/>
        </w:numPr>
      </w:pPr>
      <w:r>
        <w:t xml:space="preserve">Автоматически фиксирую и отправляю изменения в репозиторий (рис. 13).</w:t>
      </w:r>
    </w:p>
    <w:bookmarkStart w:id="74" w:name="fig:013"/>
    <w:p>
      <w:pPr>
        <w:pStyle w:val="CaptionedFigure"/>
      </w:pPr>
      <w:r>
        <w:drawing>
          <wp:inline>
            <wp:extent cx="3733800" cy="2765176"/>
            <wp:effectExtent b="0" l="0" r="0" t="0"/>
            <wp:docPr descr="Рис. 13: Фиксация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5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Фиксация</w:t>
      </w:r>
    </w:p>
    <w:bookmarkEnd w:id="74"/>
    <w:bookmarkEnd w:id="75"/>
    <w:bookmarkStart w:id="7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Менеджер паролей pass важен для работы с git. Работа с ним не такая сложная, поэтому данная работа была выполнена достаточно быстро!</w:t>
      </w:r>
      <w:r>
        <w:t xml:space="preserve"> </w:t>
      </w:r>
      <w:r>
        <w:t xml:space="preserve">Ошибки возникли лишь при создании репозитория, в остальном мне было интересно.</w:t>
      </w:r>
    </w:p>
    <w:bookmarkEnd w:id="76"/>
    <w:bookmarkStart w:id="79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77">
        <w:r>
          <w:rPr>
            <w:rStyle w:val="Hyperlink"/>
          </w:rPr>
          <w:t xml:space="preserve">Лабораторная №5</w:t>
        </w:r>
      </w:hyperlink>
    </w:p>
    <w:bookmarkStart w:id="78" w:name="refs"/>
    <w:bookmarkEnd w:id="78"/>
    <w:bookmarkEnd w:id="7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."/>
      <w:lvlJc w:val="left"/>
      <w:pPr>
        <w:ind w:left="2160" w:hanging="360"/>
      </w:pPr>
    </w:lvl>
    <w:lvl w:ilvl="3">
      <w:start w:val="11"/>
      <w:numFmt w:val="decimal"/>
      <w:lvlText w:val="%4."/>
      <w:lvlJc w:val="left"/>
      <w:pPr>
        <w:ind w:left="2880" w:hanging="360"/>
      </w:pPr>
    </w:lvl>
    <w:lvl w:ilvl="4">
      <w:start w:val="11"/>
      <w:numFmt w:val="decimal"/>
      <w:lvlText w:val="%5."/>
      <w:lvlJc w:val="left"/>
      <w:pPr>
        <w:ind w:left="3600" w:hanging="360"/>
      </w:pPr>
    </w:lvl>
    <w:lvl w:ilvl="5">
      <w:start w:val="11"/>
      <w:numFmt w:val="decimal"/>
      <w:lvlText w:val="%6."/>
      <w:lvlJc w:val="left"/>
      <w:pPr>
        <w:ind w:left="4320" w:hanging="360"/>
      </w:pPr>
    </w:lvl>
    <w:lvl w:ilvl="6">
      <w:start w:val="11"/>
      <w:numFmt w:val="decimal"/>
      <w:lvlText w:val="%7."/>
      <w:lvlJc w:val="left"/>
      <w:pPr>
        <w:ind w:left="5040" w:hanging="360"/>
      </w:pPr>
    </w:lvl>
    <w:lvl w:ilvl="7">
      <w:start w:val="11"/>
      <w:numFmt w:val="decimal"/>
      <w:lvlText w:val="%8."/>
      <w:lvlJc w:val="left"/>
      <w:pPr>
        <w:ind w:left="5760" w:hanging="360"/>
      </w:pPr>
    </w:lvl>
    <w:lvl w:ilvl="8">
      <w:start w:val="1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hyperlink" Id="rId77" Target="https://esystem.rudn.ru/mod/page/view.php?id=1224377#orgb06553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7" Target="https://esystem.rudn.ru/mod/page/view.php?id=1224377#orgb06553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выполнению лабораторной работы №5</dc:title>
  <dc:creator>Ефремова Полина Александровна</dc:creator>
  <dc:language>ru-RU</dc:language>
  <cp:keywords/>
  <dcterms:created xsi:type="dcterms:W3CDTF">2025-03-13T14:46:19Z</dcterms:created>
  <dcterms:modified xsi:type="dcterms:W3CDTF">2025-03-13T14:46:19Z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Архитектура компьютера и 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