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Общие вопросы шифрования</w:t>
      </w:r>
    </w:p>
    <w:p>
      <w:pPr>
        <w:pStyle w:val="Subtitle"/>
      </w:pPr>
      <w:r>
        <w:t xml:space="preserve">Реферат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основными понятиями и методами шифрования, рассмотреть классификацию криптографических алгоритмов и их применение для обеспечения информационной безопасности.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t xml:space="preserve">Шифрование является одним из краеугольных камней современной информационной безопасности.</w:t>
      </w:r>
      <w:r>
        <w:t xml:space="preserve"> </w:t>
      </w:r>
      <w:r>
        <w:t xml:space="preserve">В условиях повсеместного распространения цифровых коммуникаций защита данных от несанкционированного доступа, подделки и перехвата приобретает первостепенное значение.</w:t>
      </w:r>
      <w:r>
        <w:t xml:space="preserve"> </w:t>
      </w:r>
      <w:r>
        <w:t xml:space="preserve">Криптография как наука о методах обеспечения конфиденциальности и целостности данных прошла долгий путь от простейших подстановочных шифров до сложнейших асимметричных алгоритмов.</w:t>
      </w:r>
    </w:p>
    <w:p>
      <w:pPr>
        <w:pStyle w:val="BodyText"/>
      </w:pPr>
      <w:r>
        <w:t xml:space="preserve">Настоящий реферат посвящён общим вопросам шифрования: задачам, которые решает криптография, основным видам и принципам построения шифров, а также историческому контексту их развития.</w:t>
      </w:r>
      <w:r>
        <w:t xml:space="preserve"> </w:t>
      </w:r>
      <w:r>
        <w:t xml:space="preserve">Понимание этих основ необходимо для изучения более прикладных аспектов информационной безопасности — защиты сетевых соединений, хранения паролей, организации защищённых каналов связи.</w:t>
      </w:r>
    </w:p>
    <w:bookmarkEnd w:id="21"/>
    <w:bookmarkStart w:id="22" w:name="основные-понятия"/>
    <w:p>
      <w:pPr>
        <w:pStyle w:val="Heading1"/>
      </w:pPr>
      <w:r>
        <w:t xml:space="preserve">3. Основные понятия</w:t>
      </w:r>
    </w:p>
    <w:p>
      <w:pPr>
        <w:pStyle w:val="FirstParagraph"/>
      </w:pPr>
      <w:r>
        <w:rPr>
          <w:b/>
          <w:bCs/>
        </w:rPr>
        <w:t xml:space="preserve">Криптография</w:t>
      </w:r>
      <w:r>
        <w:t xml:space="preserve"> </w:t>
      </w:r>
      <w:r>
        <w:t xml:space="preserve">— наука о методах обеспечения конфиденциальности, целостности данных, аутентификации и невозможности отказа от авторства.</w:t>
      </w:r>
    </w:p>
    <w:p>
      <w:pPr>
        <w:pStyle w:val="BodyText"/>
      </w:pPr>
      <w:r>
        <w:rPr>
          <w:b/>
          <w:bCs/>
        </w:rPr>
        <w:t xml:space="preserve">Шифрование</w:t>
      </w:r>
      <w:r>
        <w:t xml:space="preserve"> </w:t>
      </w:r>
      <w:r>
        <w:t xml:space="preserve">— процесс преобразования открытого текста (plaintext) в зашифрованный (ciphertext) с помощью криптографического алгоритма и ключа.</w:t>
      </w:r>
    </w:p>
    <w:p>
      <w:pPr>
        <w:pStyle w:val="BodyText"/>
      </w:pPr>
      <w:r>
        <w:rPr>
          <w:b/>
          <w:bCs/>
        </w:rPr>
        <w:t xml:space="preserve">Ключ</w:t>
      </w:r>
      <w:r>
        <w:t xml:space="preserve"> </w:t>
      </w:r>
      <w:r>
        <w:t xml:space="preserve">— параметр, управляющий работой алгоритма шифрования и определяющий конкретное преобразование открытого текста в шифртекст.</w:t>
      </w:r>
    </w:p>
    <w:p>
      <w:pPr>
        <w:pStyle w:val="BodyText"/>
      </w:pPr>
      <w:r>
        <w:rPr>
          <w:b/>
          <w:bCs/>
        </w:rPr>
        <w:t xml:space="preserve">Симметричное шифрование</w:t>
      </w:r>
      <w:r>
        <w:t xml:space="preserve"> </w:t>
      </w:r>
      <w:r>
        <w:t xml:space="preserve">— схема, при которой для шифрования и расшифрования используется один и тот же ключ или ключи, тривиально выводимые друг из друга.</w:t>
      </w:r>
    </w:p>
    <w:p>
      <w:pPr>
        <w:pStyle w:val="BodyText"/>
      </w:pPr>
      <w:r>
        <w:rPr>
          <w:b/>
          <w:bCs/>
        </w:rPr>
        <w:t xml:space="preserve">Асимметричное шифрование</w:t>
      </w:r>
      <w:r>
        <w:t xml:space="preserve"> </w:t>
      </w:r>
      <w:r>
        <w:t xml:space="preserve">— схема с парой математически связанных ключей: открытым (public key) и закрытым (private key), при которой знание одного ключа не позволяет практически вычислить другой.</w:t>
      </w:r>
    </w:p>
    <w:p>
      <w:pPr>
        <w:pStyle w:val="BodyText"/>
      </w:pPr>
      <w:r>
        <w:rPr>
          <w:b/>
          <w:bCs/>
        </w:rPr>
        <w:t xml:space="preserve">Блочный шифр</w:t>
      </w:r>
      <w:r>
        <w:t xml:space="preserve"> </w:t>
      </w:r>
      <w:r>
        <w:t xml:space="preserve">— алгоритм, обрабатывающий данные фиксированными блоками (обычно 64 или 128 бит).</w:t>
      </w:r>
    </w:p>
    <w:p>
      <w:pPr>
        <w:pStyle w:val="BodyText"/>
      </w:pPr>
      <w:r>
        <w:rPr>
          <w:b/>
          <w:bCs/>
        </w:rPr>
        <w:t xml:space="preserve">Поточный шифр</w:t>
      </w:r>
      <w:r>
        <w:t xml:space="preserve"> </w:t>
      </w:r>
      <w:r>
        <w:t xml:space="preserve">— алгоритм, генерирующий псевдослучайный поток битов (гамму), который побитово складывается с открытым текстом по модулю два.</w:t>
      </w:r>
    </w:p>
    <w:bookmarkEnd w:id="22"/>
    <w:bookmarkStart w:id="23" w:name="задачи-криптографии"/>
    <w:p>
      <w:pPr>
        <w:pStyle w:val="Heading1"/>
      </w:pPr>
      <w:r>
        <w:t xml:space="preserve">4. Задачи криптографии</w:t>
      </w:r>
    </w:p>
    <w:p>
      <w:pPr>
        <w:pStyle w:val="FirstParagraph"/>
      </w:pPr>
      <w:r>
        <w:t xml:space="preserve">Современная криптография решает четыре ключевые задачи информационной безопасности:</w:t>
      </w:r>
    </w:p>
    <w:p>
      <w:pPr>
        <w:pStyle w:val="BodyText"/>
      </w:pPr>
      <w:r>
        <w:rPr>
          <w:b/>
          <w:bCs/>
        </w:rPr>
        <w:t xml:space="preserve">Конфиденциальность</w:t>
      </w:r>
      <w:r>
        <w:t xml:space="preserve"> </w:t>
      </w:r>
      <w:r>
        <w:t xml:space="preserve">обеспечивает невозможность прочтения сообщения посторонними лицами.</w:t>
      </w:r>
      <w:r>
        <w:t xml:space="preserve"> </w:t>
      </w:r>
      <w:r>
        <w:t xml:space="preserve">Даже если злоумышленник перехватит зашифрованные данные, он не сможет восстановить исходный открытый текст без знания ключа.</w:t>
      </w:r>
    </w:p>
    <w:p>
      <w:pPr>
        <w:pStyle w:val="BodyText"/>
      </w:pPr>
      <w:r>
        <w:rPr>
          <w:b/>
          <w:bCs/>
        </w:rPr>
        <w:t xml:space="preserve">Целостность</w:t>
      </w:r>
      <w:r>
        <w:t xml:space="preserve"> </w:t>
      </w:r>
      <w:r>
        <w:t xml:space="preserve">гарантирует, что данные не были изменены в процессе передачи или хранения.</w:t>
      </w:r>
      <w:r>
        <w:t xml:space="preserve"> </w:t>
      </w:r>
      <w:r>
        <w:t xml:space="preserve">Для этого применяются криптографические хэш-функции и коды аутентификации сообщений (MAC).</w:t>
      </w:r>
    </w:p>
    <w:p>
      <w:pPr>
        <w:pStyle w:val="BodyText"/>
      </w:pPr>
      <w:r>
        <w:rPr>
          <w:b/>
          <w:bCs/>
        </w:rPr>
        <w:t xml:space="preserve">Аутентификация</w:t>
      </w:r>
      <w:r>
        <w:t xml:space="preserve"> </w:t>
      </w:r>
      <w:r>
        <w:t xml:space="preserve">позволяет убедиться в подлинности отправителя сообщения или источника данных.</w:t>
      </w:r>
      <w:r>
        <w:t xml:space="preserve"> </w:t>
      </w:r>
      <w:r>
        <w:t xml:space="preserve">Механизмы аутентификации основаны как на симметричных, так и на асимметричных схемах.</w:t>
      </w:r>
    </w:p>
    <w:p>
      <w:pPr>
        <w:pStyle w:val="BodyText"/>
      </w:pPr>
      <w:r>
        <w:rPr>
          <w:b/>
          <w:bCs/>
        </w:rPr>
        <w:t xml:space="preserve">Невозможность отказа от авторства</w:t>
      </w:r>
      <w:r>
        <w:t xml:space="preserve"> </w:t>
      </w:r>
      <w:r>
        <w:t xml:space="preserve">(non-repudiation) исключает возможность для отправителя отрицать факт отправки сообщения.</w:t>
      </w:r>
      <w:r>
        <w:t xml:space="preserve"> </w:t>
      </w:r>
      <w:r>
        <w:t xml:space="preserve">Это свойство реализуется с помощью электронной цифровой подписи на основе асимметричной криптографии.</w:t>
      </w:r>
    </w:p>
    <w:bookmarkEnd w:id="23"/>
    <w:bookmarkStart w:id="24" w:name="принцип-керкхоффса"/>
    <w:p>
      <w:pPr>
        <w:pStyle w:val="Heading1"/>
      </w:pPr>
      <w:r>
        <w:t xml:space="preserve">5. Принцип Керкхоффса</w:t>
      </w:r>
    </w:p>
    <w:p>
      <w:pPr>
        <w:pStyle w:val="FirstParagraph"/>
      </w:pPr>
      <w:r>
        <w:t xml:space="preserve">Одним из фундаментальных принципов криптографии является принцип Керкхоффса, сформулированный нидерландским криптографом Огюстом Керкхоффсом в 1883 году.</w:t>
      </w:r>
      <w:r>
        <w:t xml:space="preserve"> </w:t>
      </w:r>
      <w:r>
        <w:t xml:space="preserve">Согласно этому принципу, надёжность криптографической системы не должна основываться на секретности самого алгоритма — система должна оставаться безопасной, даже если все её компоненты, кроме ключа, стали известны противнику</w:t>
      </w:r>
    </w:p>
    <w:p>
      <w:pPr>
        <w:pStyle w:val="BodyText"/>
      </w:pPr>
      <w:r>
        <w:t xml:space="preserve">Практическое следствие данного принципа состоит в том, что современные криптографические алгоритмы публикуются в открытом доступе и проходят многолетний независимый криптоанализ.</w:t>
      </w:r>
      <w:r>
        <w:t xml:space="preserve"> </w:t>
      </w:r>
      <w:r>
        <w:t xml:space="preserve">Это позволяет всему криптографическому сообществу выявлять слабые места ещё до широкого применения алгоритма.</w:t>
      </w:r>
    </w:p>
    <w:bookmarkEnd w:id="24"/>
    <w:bookmarkStart w:id="31" w:name="виды-шифрования"/>
    <w:p>
      <w:pPr>
        <w:pStyle w:val="Heading1"/>
      </w:pPr>
      <w:r>
        <w:t xml:space="preserve">6. Виды шифрования</w:t>
      </w:r>
    </w:p>
    <w:bookmarkStart w:id="29" w:name="симметричное-шифрование"/>
    <w:p>
      <w:pPr>
        <w:pStyle w:val="Heading2"/>
      </w:pPr>
      <w:r>
        <w:t xml:space="preserve">6.1 Симметричное шифрование</w:t>
      </w:r>
    </w:p>
    <w:p>
      <w:pPr>
        <w:pStyle w:val="FirstParagraph"/>
      </w:pPr>
      <w:r>
        <w:t xml:space="preserve">При симметричном шифровании отправитель и получатель используют один и тот же секретный ключ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  <w:r>
        <w:t xml:space="preserve"> </w:t>
      </w:r>
      <w:r>
        <w:t xml:space="preserve">Типичная длина ключа составляет 128–256 бит.</w:t>
      </w:r>
      <w:r>
        <w:t xml:space="preserve"> </w:t>
      </w:r>
      <w:r>
        <w:t xml:space="preserve">Главное преимущество симметричных алгоритмов — высокая скорость работы.</w:t>
      </w:r>
      <w:r>
        <w:t xml:space="preserve"> </w:t>
      </w:r>
      <w:r>
        <w:t xml:space="preserve">Главный недостаток — необходимость безопасной передачи ключа между сторонами до начала обмена сообщениями.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06947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symmetric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9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Схема симметричного шифрования</w:t>
            </w:r>
          </w:p>
          <w:bookmarkEnd w:id="28"/>
        </w:tc>
      </w:tr>
    </w:tbl>
    <w:p>
      <w:pPr>
        <w:pStyle w:val="BodyText"/>
      </w:pPr>
      <w:r>
        <w:t xml:space="preserve">К наиболее известным симметричным алгоритмам относятся DES, 3DES, AES (Rijndael), ГОСТ 28147-89 и его преемник «Кузнечик».</w:t>
      </w:r>
    </w:p>
    <w:bookmarkEnd w:id="29"/>
    <w:bookmarkStart w:id="30" w:name="асимметричное-шифрование"/>
    <w:p>
      <w:pPr>
        <w:pStyle w:val="Heading2"/>
      </w:pPr>
      <w:r>
        <w:t xml:space="preserve">6.2 Асимметричное шифрование</w:t>
      </w:r>
    </w:p>
    <w:p>
      <w:pPr>
        <w:pStyle w:val="FirstParagraph"/>
      </w:pPr>
      <w:r>
        <w:t xml:space="preserve">При асимметричном шифровании используется пара ключей: открытый ключ доступен всем желающим и применяется для шифрования, тогда как закрытый ключ хранится в тайне и используется для расшифрования.</w:t>
      </w:r>
      <w:r>
        <w:t xml:space="preserve"> </w:t>
      </w:r>
      <w:r>
        <w:t xml:space="preserve">Типичные длины ключей составляют 1024–4096 бит для операций в конечном поле (RSA) и около 256 бит для операций на эллиптической кривой (ECC).</w:t>
      </w:r>
    </w:p>
    <w:p>
      <w:pPr>
        <w:pStyle w:val="BodyText"/>
      </w:pPr>
      <w:r>
        <w:t xml:space="preserve">Асимметричная криптография существенно медленнее симметричной, поэтому на практике её используют преимущественно для обмена сеансовыми ключами и реализации электронной цифровой подписи.</w:t>
      </w:r>
    </w:p>
    <w:bookmarkEnd w:id="30"/>
    <w:bookmarkEnd w:id="31"/>
    <w:bookmarkStart w:id="35" w:name="симметричные-шифры"/>
    <w:p>
      <w:pPr>
        <w:pStyle w:val="Heading1"/>
      </w:pPr>
      <w:r>
        <w:t xml:space="preserve">7. Симметричные шифры</w:t>
      </w:r>
    </w:p>
    <w:bookmarkStart w:id="32" w:name="шифры-подстановки"/>
    <w:p>
      <w:pPr>
        <w:pStyle w:val="Heading2"/>
      </w:pPr>
      <w:r>
        <w:t xml:space="preserve">7.1 Шифры подстановки</w:t>
      </w:r>
    </w:p>
    <w:p>
      <w:pPr>
        <w:pStyle w:val="FirstParagraph"/>
      </w:pPr>
      <w:r>
        <w:t xml:space="preserve">В шифрах подстановки каждый символ или группа символов открытого текста заменяется другим символом или группой по определённому правилу.</w:t>
      </w:r>
    </w:p>
    <w:p>
      <w:pPr>
        <w:pStyle w:val="BodyText"/>
      </w:pPr>
      <w:r>
        <w:rPr>
          <w:b/>
          <w:bCs/>
        </w:rPr>
        <w:t xml:space="preserve">Шифр Цезаря</w:t>
      </w:r>
      <w:r>
        <w:t xml:space="preserve"> </w:t>
      </w:r>
      <w:r>
        <w:t xml:space="preserve">— простейший моноалфавитный шифр подстановки, в котором каждая буква алфавита сдвигается на фиксированное число позиций</w:t>
      </w:r>
      <w:r>
        <w:t xml:space="preserve"> </w:t>
      </w:r>
      <w:r>
        <w:t xml:space="preserve">[</w:t>
      </w:r>
      <w:r>
        <w:rPr>
          <w:b/>
          <w:bCs/>
        </w:rPr>
        <w:t xml:space="preserve">web:ivanov_firewall?</w:t>
      </w:r>
      <w:r>
        <w:t xml:space="preserve">]</w:t>
      </w:r>
      <w:r>
        <w:t xml:space="preserve">.</w:t>
      </w:r>
      <w:r>
        <w:t xml:space="preserve"> </w:t>
      </w:r>
      <w:r>
        <w:t xml:space="preserve">Например, при сдвиге на три позиции буква «А» заменяется на «Г», «Б» — на «Д» и т.д.</w:t>
      </w:r>
      <w:r>
        <w:t xml:space="preserve"> </w:t>
      </w:r>
      <w:r>
        <w:t xml:space="preserve">Шифр Цезаря легко взламывается методом частотного анализа: в любом достаточно длинном тексте одни буквы встречаются значительно чаще других, и это соотношение сохраняется после простой подстановки.</w:t>
      </w:r>
    </w:p>
    <w:p>
      <w:pPr>
        <w:pStyle w:val="BodyText"/>
      </w:pPr>
      <w:r>
        <w:rPr>
          <w:b/>
          <w:bCs/>
        </w:rPr>
        <w:t xml:space="preserve">Шифр Виженера</w:t>
      </w:r>
      <w:r>
        <w:t xml:space="preserve"> </w:t>
      </w:r>
      <w:r>
        <w:t xml:space="preserve">— полиалфавитный шифр, использующий ключевое слово.</w:t>
      </w:r>
      <w:r>
        <w:t xml:space="preserve"> </w:t>
      </w:r>
      <w:r>
        <w:t xml:space="preserve">Каждая буква открытого текста шифруется со сдвигом, определяемым соответствующей буквой ключа.</w:t>
      </w:r>
      <w:r>
        <w:t xml:space="preserve"> </w:t>
      </w:r>
      <w:r>
        <w:t xml:space="preserve">Это существенно усложняет частотный анализ, однако и данный шифр не является стойким при длинных шифртекстах.</w:t>
      </w:r>
    </w:p>
    <w:bookmarkEnd w:id="32"/>
    <w:bookmarkStart w:id="33" w:name="шифры-перестановки"/>
    <w:p>
      <w:pPr>
        <w:pStyle w:val="Heading2"/>
      </w:pPr>
      <w:r>
        <w:t xml:space="preserve">7.2 Шифры перестановки</w:t>
      </w:r>
    </w:p>
    <w:p>
      <w:pPr>
        <w:pStyle w:val="FirstParagraph"/>
      </w:pPr>
      <w:r>
        <w:t xml:space="preserve">В шифрах перестановки символы открытого текста не заменяются, а переставляются в определённом порядке.</w:t>
      </w:r>
      <w:r>
        <w:t xml:space="preserve"> </w:t>
      </w:r>
      <w:r>
        <w:t xml:space="preserve">При простой перестановке текст разбивается на блоки и записывается в матрицу, после чего считывается по столбцам в порядке, заданном ключом.</w:t>
      </w:r>
    </w:p>
    <w:bookmarkEnd w:id="33"/>
    <w:bookmarkStart w:id="34" w:name="машина-энигма-и-вклад-алана-тьюринга"/>
    <w:p>
      <w:pPr>
        <w:pStyle w:val="Heading2"/>
      </w:pPr>
      <w:r>
        <w:t xml:space="preserve">7.3 Машина Энигма и вклад Алана Тьюринга</w:t>
      </w:r>
    </w:p>
    <w:p>
      <w:pPr>
        <w:pStyle w:val="FirstParagraph"/>
      </w:pPr>
      <w:r>
        <w:t xml:space="preserve">Одной из наиболее известных криптографических машин в истории является немецкая шифровальная машина «Энигма», активно использовавшаяся в годы Второй мировой войны.</w:t>
      </w:r>
      <w:r>
        <w:t xml:space="preserve"> </w:t>
      </w:r>
      <w:r>
        <w:t xml:space="preserve">«Энигма» реализовывала полиалфавитный шифр с несколькими роторами, обеспечивая огромное число возможных начальных конфигураций.</w:t>
      </w:r>
    </w:p>
    <w:p>
      <w:pPr>
        <w:pStyle w:val="BodyText"/>
      </w:pPr>
      <w:r>
        <w:t xml:space="preserve">Взлом «Энигмы» стал одним из величайших достижений в истории криптоанализа.</w:t>
      </w:r>
      <w:r>
        <w:t xml:space="preserve"> </w:t>
      </w:r>
      <w:r>
        <w:t xml:space="preserve">В британском Блетчли-парке группа под руководством Алана Тьюринга создала электромеханические устройства — «Бомбы» — позволявшие перебирать возможные настройки роторов.</w:t>
      </w:r>
      <w:r>
        <w:t xml:space="preserve"> </w:t>
      </w:r>
      <w:r>
        <w:t xml:space="preserve">Успех этой работы оказал значительное влияние на ход Второй мировой войны и дал толчок развитию вычислительной техники.</w:t>
      </w:r>
    </w:p>
    <w:bookmarkEnd w:id="34"/>
    <w:bookmarkEnd w:id="35"/>
    <w:bookmarkStart w:id="44" w:name="блочные-шифры-и-режимы-шифрования"/>
    <w:p>
      <w:pPr>
        <w:pStyle w:val="Heading1"/>
      </w:pPr>
      <w:r>
        <w:t xml:space="preserve">8. Блочные шифры и режимы шифрования</w:t>
      </w:r>
    </w:p>
    <w:bookmarkStart w:id="40" w:name="сеть-фейстеля"/>
    <w:p>
      <w:pPr>
        <w:pStyle w:val="Heading2"/>
      </w:pPr>
      <w:r>
        <w:t xml:space="preserve">8.1 Сеть Фейстеля</w:t>
      </w:r>
    </w:p>
    <w:p>
      <w:pPr>
        <w:pStyle w:val="FirstParagraph"/>
      </w:pPr>
      <w:r>
        <w:t xml:space="preserve">Большинство современных блочных шифров построены на основе сети Фейстеля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  <w:r>
        <w:t xml:space="preserve"> </w:t>
      </w:r>
      <w:r>
        <w:t xml:space="preserve">В этой конструкции входной блок делится на две половины; в каждом раунде правая половина обрабатывается раундовой функцией с использованием подключа и складывается по XOR с левой; затем половины меняются местами.</w:t>
      </w:r>
      <w:r>
        <w:t xml:space="preserve"> </w:t>
      </w:r>
      <w:r>
        <w:t xml:space="preserve">Важное свойство сети Фейстеля состоит в том, что для расшифрования используется тот же алгоритм, что и для шифрования, — достаточно применить подключи в обратном порядке.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2"/>
          <w:p>
            <w:pPr>
              <w:pStyle w:val="Compact"/>
              <w:jc w:val="center"/>
            </w:pPr>
            <w:r>
              <w:drawing>
                <wp:inline>
                  <wp:extent cx="2667000" cy="188787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feistel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87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Ячейка Фейстеля</w:t>
            </w:r>
          </w:p>
          <w:bookmarkEnd w:id="39"/>
        </w:tc>
      </w:tr>
    </w:tbl>
    <w:bookmarkEnd w:id="40"/>
    <w:bookmarkStart w:id="41" w:name="алгоритм-des"/>
    <w:p>
      <w:pPr>
        <w:pStyle w:val="Heading2"/>
      </w:pPr>
      <w:r>
        <w:t xml:space="preserve">8.2 Алгоритм DES</w:t>
      </w:r>
    </w:p>
    <w:p>
      <w:pPr>
        <w:pStyle w:val="FirstParagraph"/>
      </w:pPr>
      <w:r>
        <w:t xml:space="preserve">DES (Data Encryption Standard) — блочный симметричный шифр, разработанный в 1970-х годах и принятый в качестве федерального стандарта США.</w:t>
      </w:r>
      <w:r>
        <w:t xml:space="preserve"> </w:t>
      </w:r>
      <w:r>
        <w:t xml:space="preserve">DES основан на сети Фейстеля и характеризуется размером блока 64 бита, размером ключа 56 бит и 16 раундами преобразований.</w:t>
      </w:r>
      <w:r>
        <w:t xml:space="preserve"> </w:t>
      </w:r>
      <w:r>
        <w:t xml:space="preserve">Из-за малой длины ключа DES более не считается безопасным: в настоящее время его можно взломать перебором за приемлемое время.</w:t>
      </w:r>
      <w:r>
        <w:t xml:space="preserve"> </w:t>
      </w:r>
      <w:r>
        <w:t xml:space="preserve">В качестве замены был разработан алгоритм AES с длиной блока 128 бит и длиной ключа 128, 192 или 256 бит.</w:t>
      </w:r>
    </w:p>
    <w:bookmarkEnd w:id="41"/>
    <w:bookmarkStart w:id="43" w:name="режимы-работы-блочных-шифров"/>
    <w:p>
      <w:pPr>
        <w:pStyle w:val="Heading2"/>
      </w:pPr>
      <w:r>
        <w:t xml:space="preserve">8.3 Режимы работы блочных шифров</w:t>
      </w:r>
    </w:p>
    <w:p>
      <w:pPr>
        <w:pStyle w:val="FirstParagraph"/>
      </w:pPr>
      <w:r>
        <w:t xml:space="preserve">Блочный шифр сам по себе определяет лишь преобразование одного блока данных.</w:t>
      </w:r>
      <w:r>
        <w:t xml:space="preserve"> </w:t>
      </w:r>
      <w:r>
        <w:t xml:space="preserve">Для шифрования произвольных сообщений необходим режим работы — схема, определяющая, как шифр применяется к последовательности блоков.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mod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Режимы работы блочных шифров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98"/>
              <w:gridCol w:w="3638"/>
              <w:gridCol w:w="27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Режим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Полное название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Особенности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Electronic Codebook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Блоки шифруются независимо; одинаковые блоки дают одинаковый шифртекст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CBC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Cipher Block Chaining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Каждый блок перед шифрованием складывается по XOR с предыдущим шифртекстом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CFB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Cipher Feedback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Блочный шифр используется как поточный; шифртекст предыдущего блока подаётся на вход шифра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OFB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 Feedback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Гамма генерируется независимо от данных; ошибки не распространяются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CTR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Шифруется счётчик; возможна параллельная обработка блоков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Режим ECB является наименее безопасным: одинаковые блоки открытого текста дают одинаковые блоки шифртекста, что позволяет выявлять структуру данных даже без знания ключа.</w:t>
      </w:r>
      <w:r>
        <w:t xml:space="preserve"> </w:t>
      </w:r>
      <w:r>
        <w:t xml:space="preserve">Остальные режимы (CBC, CFB, OFB, CTR) устраняют этот недостаток за счёт «сцепления» блоков или использования вектора инициализации (IV).</w:t>
      </w:r>
    </w:p>
    <w:bookmarkEnd w:id="43"/>
    <w:bookmarkEnd w:id="44"/>
    <w:bookmarkStart w:id="45" w:name="поточные-шифры"/>
    <w:p>
      <w:pPr>
        <w:pStyle w:val="Heading1"/>
      </w:pPr>
      <w:r>
        <w:t xml:space="preserve">9. Поточные шифры</w:t>
      </w:r>
    </w:p>
    <w:p>
      <w:pPr>
        <w:pStyle w:val="FirstParagraph"/>
      </w:pPr>
      <w:r>
        <w:t xml:space="preserve">Поточные шифры шифруют данные побитово или побайтово, генерируя псевдослучайную последовательность (гамму), зависящую от ключа.</w:t>
      </w:r>
      <w:r>
        <w:t xml:space="preserve"> </w:t>
      </w:r>
      <w:r>
        <w:t xml:space="preserve">Открытый текст складывается с гаммой по модулю два, что даёт шифртекст; обратная операция — расшифрование — выполняется аналогично.</w:t>
      </w:r>
    </w:p>
    <w:p>
      <w:pPr>
        <w:pStyle w:val="BodyText"/>
      </w:pPr>
      <w:r>
        <w:rPr>
          <w:b/>
          <w:bCs/>
        </w:rPr>
        <w:t xml:space="preserve">Шифр Вернама</w:t>
      </w:r>
      <w:r>
        <w:t xml:space="preserve"> </w:t>
      </w:r>
      <w:r>
        <w:t xml:space="preserve">(одноразовый блокнот, One-Time Pad) является теоретически абсолютно стойким поточным шифром.</w:t>
      </w:r>
      <w:r>
        <w:t xml:space="preserve"> </w:t>
      </w:r>
      <w:r>
        <w:t xml:space="preserve">Ключ (гамма) должен быть истинно случайным, по длине не меньше шифруемого сообщения и использоваться строго однократно.</w:t>
      </w:r>
      <w:r>
        <w:t xml:space="preserve"> </w:t>
      </w:r>
      <w:r>
        <w:t xml:space="preserve">При соблюдении этих условий шифртекст не несёт никакой информации об открытом тексте — любой открытый текст той же длины может быть получен из шифртекста подбором соответствующего ключа.</w:t>
      </w:r>
      <w:r>
        <w:t xml:space="preserve"> </w:t>
      </w:r>
      <w:r>
        <w:t xml:space="preserve">Однако практическое применение шифра Вернама крайне ограничено именно из-за требования однократного использования ключа той же длины, что и сообщение.</w:t>
      </w:r>
    </w:p>
    <w:bookmarkEnd w:id="45"/>
    <w:bookmarkStart w:id="46" w:name="заключение"/>
    <w:p>
      <w:pPr>
        <w:pStyle w:val="Heading1"/>
      </w:pPr>
      <w:r>
        <w:t xml:space="preserve">10. Заключение</w:t>
      </w:r>
    </w:p>
    <w:p>
      <w:pPr>
        <w:pStyle w:val="FirstParagraph"/>
      </w:pPr>
      <w:r>
        <w:t xml:space="preserve">Шифрование является важнейшим инструментом обеспечения информационной безопасности, позволяющим решать задачи конфиденциальности, целостности, аутентификации и невозможности отказа от авторства.</w:t>
      </w:r>
      <w:r>
        <w:t xml:space="preserve"> </w:t>
      </w:r>
      <w:r>
        <w:t xml:space="preserve">Криптографические алгоритмы прошли долгий путь от простых подстановочных шифров до сложных блочных и асимметричных конструкций.</w:t>
      </w:r>
    </w:p>
    <w:p>
      <w:pPr>
        <w:pStyle w:val="BodyText"/>
      </w:pPr>
      <w:r>
        <w:t xml:space="preserve">Ключевыми выводами настоящего реферата являются следующие.</w:t>
      </w:r>
      <w:r>
        <w:t xml:space="preserve"> </w:t>
      </w:r>
      <w:r>
        <w:t xml:space="preserve">Принцип Керкхоффса определяет, что безопасность системы должна основываться исключительно на секретности ключа, но не алгоритма.</w:t>
      </w:r>
      <w:r>
        <w:t xml:space="preserve"> </w:t>
      </w:r>
      <w:r>
        <w:t xml:space="preserve">Симметричные алгоритмы обеспечивают высокую скорость шифрования, но требуют защищённого канала для передачи ключа.</w:t>
      </w:r>
      <w:r>
        <w:t xml:space="preserve"> </w:t>
      </w:r>
      <w:r>
        <w:t xml:space="preserve">Асимметричные алгоритмы решают проблему распределения ключей, но значительно медленнее симметричных.</w:t>
      </w:r>
      <w:r>
        <w:t xml:space="preserve"> </w:t>
      </w:r>
      <w:r>
        <w:t xml:space="preserve">Выбор режима работы блочного шифра существенно влияет на безопасность системы в целом: небезопасный режим ECB не должен применяться для шифрования реальных данных.</w:t>
      </w:r>
      <w:r>
        <w:t xml:space="preserve"> </w:t>
      </w:r>
      <w:r>
        <w:t xml:space="preserve">Понимание этих основ необходимо для грамотного проектирования защищённых информационных систем.</w:t>
      </w:r>
    </w:p>
    <w:bookmarkEnd w:id="46"/>
    <w:bookmarkStart w:id="5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hyperlink r:id="rId47">
        <w:r>
          <w:rPr>
            <w:rStyle w:val="Hyperlink"/>
          </w:rPr>
          <w:t xml:space="preserve">Медведовский И.Д., Семьянов П.В., Платонов В.В. Атака через Internet. — НПО «Мир и семья-95», 1997.</w:t>
        </w:r>
      </w:hyperlink>
    </w:p>
    <w:p>
      <w:pPr>
        <w:numPr>
          <w:ilvl w:val="0"/>
          <w:numId w:val="1001"/>
        </w:numPr>
      </w:pPr>
      <w:hyperlink r:id="rId48">
        <w:r>
          <w:rPr>
            <w:rStyle w:val="Hyperlink"/>
          </w:rPr>
          <w:t xml:space="preserve">Медведовский И.Д., Семьянов П.В., Леонов Д.Г. Атака на Internet. — Издательство ДМК, 1999.</w:t>
        </w:r>
      </w:hyperlink>
    </w:p>
    <w:p>
      <w:pPr>
        <w:numPr>
          <w:ilvl w:val="0"/>
          <w:numId w:val="1001"/>
        </w:numPr>
      </w:pPr>
      <w:r>
        <w:t xml:space="preserve">[Запечников С. В. и др. Информационная безопасность открытых систем. Том 1. — М.: Горячая линия — Телеком, 2006.]</w:t>
      </w:r>
    </w:p>
    <w:p>
      <w:pPr>
        <w:numPr>
          <w:ilvl w:val="0"/>
          <w:numId w:val="1001"/>
        </w:numPr>
      </w:pPr>
      <w:hyperlink r:id="rId49">
        <w:r>
          <w:rPr>
            <w:rStyle w:val="Hyperlink"/>
          </w:rPr>
          <w:t xml:space="preserve">Гамаюнов Д. Введение в информационную безопасность. Типы уязвимостей.</w:t>
        </w:r>
      </w:hyperlink>
    </w:p>
    <w:p>
      <w:pPr>
        <w:numPr>
          <w:ilvl w:val="0"/>
          <w:numId w:val="1001"/>
        </w:numPr>
      </w:pPr>
      <w:hyperlink r:id="rId50">
        <w:r>
          <w:rPr>
            <w:rStyle w:val="Hyperlink"/>
          </w:rPr>
          <w:t xml:space="preserve">Гамаюнов Д. Практические аспекты сетевой безопасности. Вводная лекция. Сетевая безопасность. Стек протоколов TCP/IP.</w:t>
        </w:r>
      </w:hyperlink>
    </w:p>
    <w:p>
      <w:pPr>
        <w:numPr>
          <w:ilvl w:val="0"/>
          <w:numId w:val="1001"/>
        </w:numPr>
      </w:pPr>
      <w:hyperlink r:id="rId51">
        <w:r>
          <w:rPr>
            <w:rStyle w:val="Hyperlink"/>
          </w:rPr>
          <w:t xml:space="preserve">Иванов В. Практические аспекты сетевой безопасности. Межсетевые экраны.</w:t>
        </w:r>
      </w:hyperlink>
    </w:p>
    <w:p>
      <w:pPr>
        <w:numPr>
          <w:ilvl w:val="0"/>
          <w:numId w:val="1001"/>
        </w:numPr>
      </w:pPr>
      <w:hyperlink r:id="rId52">
        <w:r>
          <w:rPr>
            <w:rStyle w:val="Hyperlink"/>
          </w:rPr>
          <w:t xml:space="preserve">Гамаюнов Д. Практические аспекты сетевой безопасности. Системы обнаружения и фильтрации компьютерных атак (IDS/IPS).</w:t>
        </w:r>
      </w:hyperlink>
    </w:p>
    <w:p>
      <w:pPr>
        <w:numPr>
          <w:ilvl w:val="0"/>
          <w:numId w:val="1001"/>
        </w:numPr>
      </w:pPr>
      <w:hyperlink r:id="rId53">
        <w:r>
          <w:rPr>
            <w:rStyle w:val="Hyperlink"/>
          </w:rPr>
          <w:t xml:space="preserve">Сахаров В. Практические аспекты сетевой безопасности. Контроль нормального поведения приложений. Security Enhanced Linux (SELinux).</w:t>
        </w:r>
      </w:hyperlink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hyperlink" Id="rId48" Target="http://bugtraq.ru/library/books/attack/index.html" TargetMode="External" /><Relationship Type="http://schemas.openxmlformats.org/officeDocument/2006/relationships/hyperlink" Id="rId47" Target="http://bugtraq.ru/library/books/attack1/index.html" TargetMode="External" /><Relationship Type="http://schemas.openxmlformats.org/officeDocument/2006/relationships/hyperlink" Id="rId49" Target="https://esystem.rudn.ru/mod/page/view.php?id=1357896" TargetMode="External" /><Relationship Type="http://schemas.openxmlformats.org/officeDocument/2006/relationships/hyperlink" Id="rId50" Target="https://esystem.rudn.ru/mod/page/view.php?id=1357897" TargetMode="External" /><Relationship Type="http://schemas.openxmlformats.org/officeDocument/2006/relationships/hyperlink" Id="rId51" Target="https://esystem.rudn.ru/mod/page/view.php?id=1357898" TargetMode="External" /><Relationship Type="http://schemas.openxmlformats.org/officeDocument/2006/relationships/hyperlink" Id="rId52" Target="https://esystem.rudn.ru/mod/page/view.php?id=1357899" TargetMode="External" /><Relationship Type="http://schemas.openxmlformats.org/officeDocument/2006/relationships/hyperlink" Id="rId53" Target="https://esystem.rudn.ru/mod/page/view.php?id=13579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://bugtraq.ru/library/books/attack/index.html" TargetMode="External" /><Relationship Type="http://schemas.openxmlformats.org/officeDocument/2006/relationships/hyperlink" Id="rId47" Target="http://bugtraq.ru/library/books/attack1/index.html" TargetMode="External" /><Relationship Type="http://schemas.openxmlformats.org/officeDocument/2006/relationships/hyperlink" Id="rId49" Target="https://esystem.rudn.ru/mod/page/view.php?id=1357896" TargetMode="External" /><Relationship Type="http://schemas.openxmlformats.org/officeDocument/2006/relationships/hyperlink" Id="rId50" Target="https://esystem.rudn.ru/mod/page/view.php?id=1357897" TargetMode="External" /><Relationship Type="http://schemas.openxmlformats.org/officeDocument/2006/relationships/hyperlink" Id="rId51" Target="https://esystem.rudn.ru/mod/page/view.php?id=1357898" TargetMode="External" /><Relationship Type="http://schemas.openxmlformats.org/officeDocument/2006/relationships/hyperlink" Id="rId52" Target="https://esystem.rudn.ru/mod/page/view.php?id=1357899" TargetMode="External" /><Relationship Type="http://schemas.openxmlformats.org/officeDocument/2006/relationships/hyperlink" Id="rId53" Target="https://esystem.rudn.ru/mod/page/view.php?id=13579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Общие вопросы шифрования</dc:title>
  <dc:creator>Ефремова Полина Александровна</dc:creator>
  <dc:language>ru-RU</dc:language>
  <cp:keywords/>
  <dcterms:created xsi:type="dcterms:W3CDTF">2026-05-01T17:42:04Z</dcterms:created>
  <dcterms:modified xsi:type="dcterms:W3CDTF">2026-05-01T17:42:04Z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Реферат</vt:lpwstr>
  </property>
  <property fmtid="{D5CDD505-2E9C-101B-9397-08002B2CF9AE}" pid="16" name="toc-title">
    <vt:lpwstr>Содержание</vt:lpwstr>
  </property>
</Properties>
</file>