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40"/>
        <w:jc w:val="left"/>
      </w:pPr>
      <w:r>
        <w:rPr>
          <w:rFonts w:ascii="Arial" w:hAnsi="Arial" w:eastAsia="Malgun Gothic"/>
          <w:b/>
          <w:color w:val="182434"/>
          <w:sz w:val="44"/>
        </w:rPr>
        <w:t>Appearance Manifold User Guide</w:t>
      </w:r>
    </w:p>
    <w:p>
      <w:pPr>
        <w:spacing w:after="280"/>
      </w:pPr>
      <w:r>
        <w:rPr>
          <w:rFonts w:ascii="Arial" w:hAnsi="Arial" w:eastAsia="Malgun Gothic"/>
          <w:b w:val="0"/>
          <w:color w:val="56606E"/>
          <w:sz w:val="21"/>
        </w:rPr>
        <w:t>Using Weathering Manager Component for runtime weathered textures</w:t>
      </w:r>
    </w:p>
    <w:p>
      <w:pPr>
        <w:pStyle w:val="Heading1"/>
      </w:pPr>
      <w:r>
        <w:t>1. Purpose</w:t>
      </w:r>
    </w:p>
    <w:p>
      <w:pPr>
        <w:spacing w:after="100"/>
      </w:pPr>
      <w:r>
        <w:t>Appearance Manifold turns weathered texture states produced by GammaTon into runtime-ready intermediate textures. This guide is for artists and developers who want to place the Weathering Manager Component on an actor, save keyframes, generate a trajectory, and play the weathering progression in game.</w:t>
      </w:r>
    </w:p>
    <w:tbl>
      <w:tblPr>
        <w:tblW w:type="dxa" w:w="90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60"/>
      </w:tblGrid>
      <w:tr>
        <w:tc>
          <w:tcPr>
            <w:tcW w:type="dxa" w:w="9060"/>
            <w:vAlign w:val="center"/>
            <w:shd w:fill="EAF1F8"/>
          </w:tcPr>
          <w:p>
            <w:pPr>
              <w:spacing w:after="40" w:line="269" w:lineRule="auto"/>
            </w:pPr>
            <w:r>
              <w:rPr>
                <w:rFonts w:ascii="Arial" w:hAnsi="Arial" w:eastAsia="Malgun Gothic"/>
                <w:b/>
                <w:color w:val="182434"/>
                <w:sz w:val="19"/>
              </w:rPr>
              <w:t xml:space="preserve">Core idea: </w:t>
            </w:r>
            <w:r>
              <w:rPr>
                <w:rFonts w:ascii="Arial" w:hAnsi="Arial" w:eastAsia="Malgun Gothic"/>
                <w:b w:val="0"/>
                <w:color w:val="182434"/>
                <w:sz w:val="18"/>
              </w:rPr>
              <w:t>GammaTon exports weathered BaseColor, Specular, and Roughness images. Appearance Manifold stores them as keyframe tensors, generates a trajectory, and interpolates between keyframes at runtime.</w:t>
            </w:r>
          </w:p>
        </w:tc>
      </w:tr>
    </w:tbl>
    <w:p>
      <w:pPr>
        <w:spacing w:after="40"/>
      </w:pPr>
    </w:p>
    <w:p>
      <w:pPr>
        <w:pStyle w:val="Heading1"/>
      </w:pPr>
      <w:r>
        <w:t>2. Prerequisites</w:t>
      </w:r>
    </w:p>
    <w:p>
      <w:pPr>
        <w:pStyle w:val="ListBullet"/>
        <w:spacing w:after="40"/>
        <w:ind w:left="317"/>
      </w:pPr>
      <w:r>
        <w:rPr>
          <w:rFonts w:ascii="Arial" w:hAnsi="Arial" w:eastAsia="Malgun Gothic"/>
          <w:sz w:val="18"/>
        </w:rPr>
        <w:t>The target actor must have a MeshComponent. The current Blueprint automatically finds the owner's MeshComponent.</w:t>
      </w:r>
    </w:p>
    <w:p>
      <w:pPr>
        <w:pStyle w:val="ListBullet"/>
        <w:spacing w:after="40"/>
        <w:ind w:left="317"/>
      </w:pPr>
      <w:r>
        <w:rPr>
          <w:rFonts w:ascii="Arial" w:hAnsi="Arial" w:eastAsia="Malgun Gothic"/>
          <w:sz w:val="18"/>
        </w:rPr>
        <w:t>The tested Blueprint applies the material at Material Index 0.</w:t>
      </w:r>
    </w:p>
    <w:p>
      <w:pPr>
        <w:pStyle w:val="ListBullet"/>
        <w:spacing w:after="40"/>
        <w:ind w:left="317"/>
      </w:pPr>
      <w:r>
        <w:rPr>
          <w:rFonts w:ascii="Arial" w:hAnsi="Arial" w:eastAsia="Malgun Gothic"/>
          <w:sz w:val="18"/>
        </w:rPr>
        <w:t>Texture resolution should match Sample Size and GammaTon Texture Size. The test video used 512 x 512.</w:t>
      </w:r>
    </w:p>
    <w:p>
      <w:pPr>
        <w:pStyle w:val="ListBullet"/>
        <w:spacing w:after="40"/>
        <w:ind w:left="317"/>
      </w:pPr>
      <w:r>
        <w:rPr>
          <w:rFonts w:ascii="Arial" w:hAnsi="Arial" w:eastAsia="Malgun Gothic"/>
          <w:sz w:val="18"/>
        </w:rPr>
        <w:t>GammaTon simulation images are loaded from Saved/GammaTon/Manifold.</w:t>
      </w:r>
    </w:p>
    <w:p>
      <w:pPr>
        <w:pStyle w:val="Heading1"/>
      </w:pPr>
      <w:r>
        <w:t>3. Material Requirements</w:t>
      </w:r>
    </w:p>
    <w:p>
      <w:pPr>
        <w:spacing w:after="100"/>
      </w:pPr>
      <w:r>
        <w:t>The runtime node updates texture parameters on a Dynamic Material Instance. The target material must expose these Texture Object Parameters.</w:t>
      </w:r>
    </w:p>
    <w:tbl>
      <w:tblPr>
        <w:tblStyle w:val="TableGrid"/>
        <w:tblW w:type="dxa" w:w="90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560"/>
      </w:tblGrid>
      <w:tr>
        <w:tc>
          <w:tcPr>
            <w:tcW w:type="dxa" w:w="2500"/>
            <w:vAlign w:val="center"/>
            <w:shd w:fill="EAF1F8"/>
          </w:tcPr>
          <w:p>
            <w:pPr>
              <w:spacing w:after="40" w:line="269" w:lineRule="auto"/>
              <w:jc w:val="center"/>
            </w:pPr>
            <w:r>
              <w:rPr>
                <w:rFonts w:ascii="Arial" w:hAnsi="Arial" w:eastAsia="Malgun Gothic"/>
                <w:b/>
                <w:color w:val="182434"/>
                <w:sz w:val="17"/>
              </w:rPr>
              <w:t>Parameter</w:t>
            </w:r>
          </w:p>
        </w:tc>
        <w:tc>
          <w:tcPr>
            <w:tcW w:type="dxa" w:w="6560"/>
            <w:vAlign w:val="center"/>
            <w:shd w:fill="EAF1F8"/>
          </w:tcPr>
          <w:p>
            <w:pPr>
              <w:spacing w:after="40" w:line="269" w:lineRule="auto"/>
              <w:jc w:val="center"/>
            </w:pPr>
            <w:r>
              <w:rPr>
                <w:rFonts w:ascii="Arial" w:hAnsi="Arial" w:eastAsia="Malgun Gothic"/>
                <w:b/>
                <w:color w:val="182434"/>
                <w:sz w:val="17"/>
              </w:rPr>
              <w:t>Connection</w:t>
            </w:r>
          </w:p>
        </w:tc>
      </w:tr>
      <w:tr>
        <w:tc>
          <w:tcPr>
            <w:tcW w:type="dxa" w:w="2500"/>
            <w:shd w:fill="F5F7FA"/>
          </w:tcPr>
          <w:p>
            <w:r>
              <w:rPr>
                <w:rFonts w:ascii="Arial" w:hAnsi="Arial" w:eastAsia="Malgun Gothic"/>
                <w:b/>
                <w:color w:val="182434"/>
                <w:sz w:val="17"/>
              </w:rPr>
              <w:t>Weathering_Base</w:t>
            </w:r>
          </w:p>
        </w:tc>
        <w:tc>
          <w:tcPr>
            <w:tcW w:type="dxa" w:w="6560"/>
          </w:tcPr>
          <w:p>
            <w:r>
              <w:rPr>
                <w:rFonts w:ascii="Arial" w:hAnsi="Arial" w:eastAsia="Malgun Gothic"/>
                <w:b w:val="0"/>
                <w:sz w:val="17"/>
              </w:rPr>
              <w:t>Runtime BaseColor texture. Connect it to Base Color.</w:t>
            </w:r>
          </w:p>
        </w:tc>
      </w:tr>
      <w:tr>
        <w:tc>
          <w:tcPr>
            <w:tcW w:type="dxa" w:w="2500"/>
            <w:shd w:fill="F5F7FA"/>
          </w:tcPr>
          <w:p>
            <w:r>
              <w:rPr>
                <w:rFonts w:ascii="Arial" w:hAnsi="Arial" w:eastAsia="Malgun Gothic"/>
                <w:b/>
                <w:color w:val="182434"/>
                <w:sz w:val="17"/>
              </w:rPr>
              <w:t>Weathering_Spec</w:t>
            </w:r>
          </w:p>
        </w:tc>
        <w:tc>
          <w:tcPr>
            <w:tcW w:type="dxa" w:w="6560"/>
          </w:tcPr>
          <w:p>
            <w:r>
              <w:rPr>
                <w:rFonts w:ascii="Arial" w:hAnsi="Arial" w:eastAsia="Malgun Gothic"/>
                <w:b w:val="0"/>
                <w:sz w:val="17"/>
              </w:rPr>
              <w:t>Runtime Specular texture. Connect it to Specular.</w:t>
            </w:r>
          </w:p>
        </w:tc>
      </w:tr>
      <w:tr>
        <w:tc>
          <w:tcPr>
            <w:tcW w:type="dxa" w:w="2500"/>
            <w:shd w:fill="F5F7FA"/>
          </w:tcPr>
          <w:p>
            <w:r>
              <w:rPr>
                <w:rFonts w:ascii="Arial" w:hAnsi="Arial" w:eastAsia="Malgun Gothic"/>
                <w:b/>
                <w:color w:val="182434"/>
                <w:sz w:val="17"/>
              </w:rPr>
              <w:t>Weathering_Rough</w:t>
            </w:r>
          </w:p>
        </w:tc>
        <w:tc>
          <w:tcPr>
            <w:tcW w:type="dxa" w:w="6560"/>
          </w:tcPr>
          <w:p>
            <w:r>
              <w:rPr>
                <w:rFonts w:ascii="Arial" w:hAnsi="Arial" w:eastAsia="Malgun Gothic"/>
                <w:b w:val="0"/>
                <w:sz w:val="17"/>
              </w:rPr>
              <w:t>Runtime Roughness texture. Connect it to Roughness.</w:t>
            </w:r>
          </w:p>
        </w:tc>
      </w:tr>
    </w:tbl>
    <w:p>
      <w:pPr>
        <w:spacing w:after="40"/>
      </w:pPr>
    </w:p>
    <w:tbl>
      <w:tblPr>
        <w:tblW w:type="dxa" w:w="90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60"/>
      </w:tblGrid>
      <w:tr>
        <w:tc>
          <w:tcPr>
            <w:tcW w:type="dxa" w:w="9060"/>
            <w:vAlign w:val="center"/>
            <w:shd w:fill="EAF1F8"/>
          </w:tcPr>
          <w:p>
            <w:pPr>
              <w:spacing w:after="40" w:line="269" w:lineRule="auto"/>
            </w:pPr>
            <w:r>
              <w:rPr>
                <w:rFonts w:ascii="Arial" w:hAnsi="Arial" w:eastAsia="Malgun Gothic"/>
                <w:b/>
                <w:color w:val="182434"/>
                <w:sz w:val="19"/>
              </w:rPr>
              <w:t xml:space="preserve">Example material: </w:t>
            </w:r>
            <w:r>
              <w:rPr>
                <w:rFonts w:ascii="Arial" w:hAnsi="Arial" w:eastAsia="Malgun Gothic"/>
                <w:b w:val="0"/>
                <w:color w:val="182434"/>
                <w:sz w:val="18"/>
              </w:rPr>
              <w:t>The test material uses three Texture Object Parameters feeding Texture Sample nodes, then connects RGB outputs to Base Color, Specular, and Roughness.</w:t>
            </w:r>
          </w:p>
        </w:tc>
      </w:tr>
    </w:tbl>
    <w:p>
      <w:pPr>
        <w:spacing w:after="40"/>
      </w:pPr>
    </w:p>
    <w:p>
      <w:pPr>
        <w:pStyle w:val="Heading1"/>
      </w:pPr>
      <w:r>
        <w:t>4. Component Setup</w:t>
      </w:r>
    </w:p>
    <w:p>
      <w:pPr>
        <w:pStyle w:val="ListNumber"/>
        <w:spacing w:after="40"/>
        <w:ind w:left="317"/>
      </w:pPr>
      <w:r>
        <w:rPr>
          <w:rFonts w:ascii="Arial" w:hAnsi="Arial" w:eastAsia="Malgun Gothic"/>
          <w:sz w:val="18"/>
        </w:rPr>
        <w:t>Add WeatheringManagerComponent to the target actor.</w:t>
      </w:r>
    </w:p>
    <w:p>
      <w:pPr>
        <w:pStyle w:val="ListNumber"/>
        <w:spacing w:after="40"/>
        <w:ind w:left="317"/>
      </w:pPr>
      <w:r>
        <w:rPr>
          <w:rFonts w:ascii="Arial" w:hAnsi="Arial" w:eastAsia="Malgun Gothic"/>
          <w:sz w:val="18"/>
        </w:rPr>
        <w:t>Assign Sample Base Color, Sample Specular, and Sample Roughness as the initial reference textures.</w:t>
      </w:r>
    </w:p>
    <w:p>
      <w:pPr>
        <w:pStyle w:val="ListNumber"/>
        <w:spacing w:after="40"/>
        <w:ind w:left="317"/>
      </w:pPr>
      <w:r>
        <w:rPr>
          <w:rFonts w:ascii="Arial" w:hAnsi="Arial" w:eastAsia="Malgun Gothic"/>
          <w:sz w:val="18"/>
        </w:rPr>
        <w:t>Set Sample Size to match the input texture resolution.</w:t>
      </w:r>
    </w:p>
    <w:p>
      <w:pPr>
        <w:pStyle w:val="ListNumber"/>
        <w:spacing w:after="40"/>
        <w:ind w:left="317"/>
      </w:pPr>
      <w:r>
        <w:rPr>
          <w:rFonts w:ascii="Arial" w:hAnsi="Arial" w:eastAsia="Malgun Gothic"/>
          <w:sz w:val="18"/>
        </w:rPr>
        <w:t>Enable Allow Weathering if automatic runtime playback is required.</w:t>
      </w:r>
    </w:p>
    <w:p>
      <w:pPr>
        <w:pStyle w:val="ListNumber"/>
        <w:spacing w:after="40"/>
        <w:ind w:left="317"/>
      </w:pPr>
      <w:r>
        <w:rPr>
          <w:rFonts w:ascii="Arial" w:hAnsi="Arial" w:eastAsia="Malgun Gothic"/>
          <w:sz w:val="18"/>
        </w:rPr>
        <w:t>Set Weathering Speed and Max Weathering Step.</w:t>
      </w:r>
    </w:p>
    <w:tbl>
      <w:tblPr>
        <w:tblStyle w:val="TableGrid"/>
        <w:tblW w:type="dxa" w:w="90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560"/>
      </w:tblGrid>
      <w:tr>
        <w:tc>
          <w:tcPr>
            <w:tcW w:type="dxa" w:w="2500"/>
            <w:vAlign w:val="center"/>
            <w:shd w:fill="EAF1F8"/>
          </w:tcPr>
          <w:p>
            <w:pPr>
              <w:spacing w:after="40" w:line="269" w:lineRule="auto"/>
              <w:jc w:val="center"/>
            </w:pPr>
            <w:r>
              <w:rPr>
                <w:rFonts w:ascii="Arial" w:hAnsi="Arial" w:eastAsia="Malgun Gothic"/>
                <w:b/>
                <w:color w:val="182434"/>
                <w:sz w:val="17"/>
              </w:rPr>
              <w:t>Option</w:t>
            </w:r>
          </w:p>
        </w:tc>
        <w:tc>
          <w:tcPr>
            <w:tcW w:type="dxa" w:w="6560"/>
            <w:vAlign w:val="center"/>
            <w:shd w:fill="EAF1F8"/>
          </w:tcPr>
          <w:p>
            <w:pPr>
              <w:spacing w:after="40" w:line="269" w:lineRule="auto"/>
              <w:jc w:val="center"/>
            </w:pPr>
            <w:r>
              <w:rPr>
                <w:rFonts w:ascii="Arial" w:hAnsi="Arial" w:eastAsia="Malgun Gothic"/>
                <w:b/>
                <w:color w:val="182434"/>
                <w:sz w:val="17"/>
              </w:rPr>
              <w:t>Meaning</w:t>
            </w:r>
          </w:p>
        </w:tc>
      </w:tr>
      <w:tr>
        <w:tc>
          <w:tcPr>
            <w:tcW w:type="dxa" w:w="2500"/>
            <w:shd w:fill="F5F7FA"/>
          </w:tcPr>
          <w:p>
            <w:r>
              <w:rPr>
                <w:rFonts w:ascii="Arial" w:hAnsi="Arial" w:eastAsia="Malgun Gothic"/>
                <w:b/>
                <w:color w:val="182434"/>
                <w:sz w:val="17"/>
              </w:rPr>
              <w:t>Allow Weathering</w:t>
            </w:r>
          </w:p>
        </w:tc>
        <w:tc>
          <w:tcPr>
            <w:tcW w:type="dxa" w:w="6560"/>
          </w:tcPr>
          <w:p>
            <w:r>
              <w:rPr>
                <w:rFonts w:ascii="Arial" w:hAnsi="Arial" w:eastAsia="Malgun Gothic"/>
                <w:b w:val="0"/>
                <w:sz w:val="17"/>
              </w:rPr>
              <w:t>Enables the BeginPlay playback path.</w:t>
            </w:r>
          </w:p>
        </w:tc>
      </w:tr>
      <w:tr>
        <w:tc>
          <w:tcPr>
            <w:tcW w:type="dxa" w:w="2500"/>
            <w:shd w:fill="F5F7FA"/>
          </w:tcPr>
          <w:p>
            <w:r>
              <w:rPr>
                <w:rFonts w:ascii="Arial" w:hAnsi="Arial" w:eastAsia="Malgun Gothic"/>
                <w:b/>
                <w:color w:val="182434"/>
                <w:sz w:val="17"/>
              </w:rPr>
              <w:t>Weathering Speed</w:t>
            </w:r>
          </w:p>
        </w:tc>
        <w:tc>
          <w:tcPr>
            <w:tcW w:type="dxa" w:w="6560"/>
          </w:tcPr>
          <w:p>
            <w:r>
              <w:rPr>
                <w:rFonts w:ascii="Arial" w:hAnsi="Arial" w:eastAsia="Malgun Gothic"/>
                <w:b w:val="0"/>
                <w:sz w:val="17"/>
              </w:rPr>
              <w:t>Timer interval. Lower values update more often and make progression faster.</w:t>
            </w:r>
          </w:p>
        </w:tc>
      </w:tr>
      <w:tr>
        <w:tc>
          <w:tcPr>
            <w:tcW w:type="dxa" w:w="2500"/>
            <w:shd w:fill="F5F7FA"/>
          </w:tcPr>
          <w:p>
            <w:r>
              <w:rPr>
                <w:rFonts w:ascii="Arial" w:hAnsi="Arial" w:eastAsia="Malgun Gothic"/>
                <w:b/>
                <w:color w:val="182434"/>
                <w:sz w:val="17"/>
              </w:rPr>
              <w:t>Max Weathering Step</w:t>
            </w:r>
          </w:p>
        </w:tc>
        <w:tc>
          <w:tcPr>
            <w:tcW w:type="dxa" w:w="6560"/>
          </w:tcPr>
          <w:p>
            <w:r>
              <w:rPr>
                <w:rFonts w:ascii="Arial" w:hAnsi="Arial" w:eastAsia="Malgun Gothic"/>
                <w:b w:val="0"/>
                <w:sz w:val="17"/>
              </w:rPr>
              <w:t>Number of global progression steps.</w:t>
            </w:r>
          </w:p>
        </w:tc>
      </w:tr>
      <w:tr>
        <w:tc>
          <w:tcPr>
            <w:tcW w:type="dxa" w:w="2500"/>
            <w:shd w:fill="F5F7FA"/>
          </w:tcPr>
          <w:p>
            <w:r>
              <w:rPr>
                <w:rFonts w:ascii="Arial" w:hAnsi="Arial" w:eastAsia="Malgun Gothic"/>
                <w:b/>
                <w:color w:val="182434"/>
                <w:sz w:val="17"/>
              </w:rPr>
              <w:t>Key Weathered Textures Count</w:t>
            </w:r>
          </w:p>
        </w:tc>
        <w:tc>
          <w:tcPr>
            <w:tcW w:type="dxa" w:w="6560"/>
          </w:tcPr>
          <w:p>
            <w:r>
              <w:rPr>
                <w:rFonts w:ascii="Arial" w:hAnsi="Arial" w:eastAsia="Malgun Gothic"/>
                <w:b w:val="0"/>
                <w:sz w:val="17"/>
              </w:rPr>
              <w:t>Number of saved keyframe tensors. It can be refreshed from files.</w:t>
            </w:r>
          </w:p>
        </w:tc>
      </w:tr>
    </w:tbl>
    <w:p>
      <w:pPr>
        <w:spacing w:after="40"/>
      </w:pPr>
    </w:p>
    <w:p>
      <w:pPr>
        <w:pStyle w:val="Heading1"/>
      </w:pPr>
      <w:r>
        <w:t>5. Keyframe Workflow</w:t>
      </w:r>
    </w:p>
    <w:p>
      <w:pPr>
        <w:pStyle w:val="ListNumber"/>
        <w:spacing w:after="40"/>
        <w:ind w:left="317"/>
      </w:pPr>
      <w:r>
        <w:rPr>
          <w:rFonts w:ascii="Arial" w:hAnsi="Arial" w:eastAsia="Malgun Gothic"/>
          <w:sz w:val="18"/>
        </w:rPr>
        <w:t>Create a desired weathered state with GammaTon and export the PNG results to Saved/GammaTon/Manifold.</w:t>
      </w:r>
    </w:p>
    <w:p>
      <w:pPr>
        <w:pStyle w:val="ListNumber"/>
        <w:spacing w:after="40"/>
        <w:ind w:left="317"/>
      </w:pPr>
      <w:r>
        <w:rPr>
          <w:rFonts w:ascii="Arial" w:hAnsi="Arial" w:eastAsia="Malgun Gothic"/>
          <w:sz w:val="18"/>
        </w:rPr>
        <w:t>Run Get New Key Frame on WeatheringManagerComponent.</w:t>
      </w:r>
    </w:p>
    <w:p>
      <w:pPr>
        <w:pStyle w:val="ListNumber"/>
        <w:spacing w:after="40"/>
        <w:ind w:left="317"/>
      </w:pPr>
      <w:r>
        <w:rPr>
          <w:rFonts w:ascii="Arial" w:hAnsi="Arial" w:eastAsia="Malgun Gothic"/>
          <w:sz w:val="18"/>
        </w:rPr>
        <w:t>The component loads the BaseColor, Specular, and Roughness PNGs as one 7D tensor.</w:t>
      </w:r>
    </w:p>
    <w:p>
      <w:pPr>
        <w:pStyle w:val="ListNumber"/>
        <w:spacing w:after="40"/>
        <w:ind w:left="317"/>
      </w:pPr>
      <w:r>
        <w:rPr>
          <w:rFonts w:ascii="Arial" w:hAnsi="Arial" w:eastAsia="Malgun Gothic"/>
          <w:sz w:val="18"/>
        </w:rPr>
        <w:t>The tensor is saved to Content/TensorCache/[ActorName]_[Index].bin.</w:t>
      </w:r>
    </w:p>
    <w:p>
      <w:pPr>
        <w:pStyle w:val="ListNumber"/>
        <w:spacing w:after="40"/>
        <w:ind w:left="317"/>
      </w:pPr>
      <w:r>
        <w:rPr>
          <w:rFonts w:ascii="Arial" w:hAnsi="Arial" w:eastAsia="Malgun Gothic"/>
          <w:sz w:val="18"/>
        </w:rPr>
        <w:t>Key Weathered Textures Count is incremented.</w:t>
      </w:r>
    </w:p>
    <w:tbl>
      <w:tblPr>
        <w:tblW w:type="dxa" w:w="90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60"/>
      </w:tblGrid>
      <w:tr>
        <w:tc>
          <w:tcPr>
            <w:tcW w:type="dxa" w:w="9060"/>
            <w:vAlign w:val="center"/>
            <w:shd w:fill="EAF1F8"/>
          </w:tcPr>
          <w:p>
            <w:pPr>
              <w:spacing w:after="40" w:line="269" w:lineRule="auto"/>
            </w:pPr>
            <w:r>
              <w:rPr>
                <w:rFonts w:ascii="Arial" w:hAnsi="Arial" w:eastAsia="Malgun Gothic"/>
                <w:b/>
                <w:color w:val="182434"/>
                <w:sz w:val="19"/>
              </w:rPr>
              <w:t xml:space="preserve">Clear Key Frame Texture: </w:t>
            </w:r>
            <w:r>
              <w:rPr>
                <w:rFonts w:ascii="Arial" w:hAnsi="Arial" w:eastAsia="Malgun Gothic"/>
                <w:b w:val="0"/>
                <w:color w:val="182434"/>
                <w:sz w:val="18"/>
              </w:rPr>
              <w:t>This removes old TensorCache files, resets the count to 0, and registers Sample Base/Spec/Rough again as keyframe 0.</w:t>
            </w:r>
          </w:p>
        </w:tc>
      </w:tr>
    </w:tbl>
    <w:p>
      <w:pPr>
        <w:spacing w:after="40"/>
      </w:pPr>
    </w:p>
    <w:p>
      <w:pPr>
        <w:pStyle w:val="Heading1"/>
      </w:pPr>
      <w:r>
        <w:t>6. Generate Weathering Trajectory</w:t>
      </w:r>
    </w:p>
    <w:p>
      <w:pPr>
        <w:spacing w:after="100"/>
      </w:pPr>
      <w:r>
        <w:t>Generate Weathering Trajectory uses the middle saved keyframe, Key Weathered Textures Count / 2, as the representative input. It reconstructs BaseColor, Specular, and Roughness textures from that tensor and passes them to the Python Appearance Manifold pipeline.</w:t>
      </w:r>
    </w:p>
    <w:p>
      <w:pPr>
        <w:pStyle w:val="ListNumber"/>
        <w:spacing w:after="40"/>
        <w:ind w:left="317"/>
      </w:pPr>
      <w:r>
        <w:rPr>
          <w:rFonts w:ascii="Arial" w:hAnsi="Arial" w:eastAsia="Malgun Gothic"/>
          <w:sz w:val="18"/>
        </w:rPr>
        <w:t>Load the middle keyframe tensor from Content/TensorCache.</w:t>
      </w:r>
    </w:p>
    <w:p>
      <w:pPr>
        <w:pStyle w:val="ListNumber"/>
        <w:spacing w:after="40"/>
        <w:ind w:left="317"/>
      </w:pPr>
      <w:r>
        <w:rPr>
          <w:rFonts w:ascii="Arial" w:hAnsi="Arial" w:eastAsia="Malgun Gothic"/>
          <w:sz w:val="18"/>
        </w:rPr>
        <w:t>Reconstruct three textures with Reconstruct Textures for Trajectory.</w:t>
      </w:r>
    </w:p>
    <w:p>
      <w:pPr>
        <w:pStyle w:val="ListNumber"/>
        <w:spacing w:after="40"/>
        <w:ind w:left="317"/>
      </w:pPr>
      <w:r>
        <w:rPr>
          <w:rFonts w:ascii="Arial" w:hAnsi="Arial" w:eastAsia="Malgun Gothic"/>
          <w:sz w:val="18"/>
        </w:rPr>
        <w:t>Resolve the working directory with Get Appearance Manifold Directory.</w:t>
      </w:r>
    </w:p>
    <w:p>
      <w:pPr>
        <w:pStyle w:val="ListNumber"/>
        <w:spacing w:after="40"/>
        <w:ind w:left="317"/>
      </w:pPr>
      <w:r>
        <w:rPr>
          <w:rFonts w:ascii="Arial" w:hAnsi="Arial" w:eastAsia="Malgun Gothic"/>
          <w:sz w:val="18"/>
        </w:rPr>
        <w:t>Call Run Weathering Pipeline to create the runtime trajectory binary.</w:t>
      </w:r>
    </w:p>
    <w:p>
      <w:pPr>
        <w:pStyle w:val="ListNumber"/>
        <w:spacing w:after="40"/>
        <w:ind w:left="317"/>
      </w:pPr>
      <w:r>
        <w:rPr>
          <w:rFonts w:ascii="Arial" w:hAnsi="Arial" w:eastAsia="Malgun Gothic"/>
          <w:sz w:val="18"/>
        </w:rPr>
        <w:t>Check Output Log for Binary Load Success and Trajectory Length messages.</w:t>
      </w:r>
    </w:p>
    <w:p>
      <w:pPr>
        <w:pStyle w:val="Heading1"/>
      </w:pPr>
      <w:r>
        <w:t>7. Runtime Playback</w:t>
      </w:r>
    </w:p>
    <w:p>
      <w:pPr>
        <w:spacing w:after="100"/>
      </w:pPr>
      <w:r>
        <w:t>BeginPlay first refreshes the keyframe count from files. Automatic playback starts only when Allow Weathering is true and at least two keyframes exist.</w:t>
      </w:r>
    </w:p>
    <w:p>
      <w:pPr>
        <w:pStyle w:val="ListNumber"/>
        <w:spacing w:after="40"/>
        <w:ind w:left="317"/>
      </w:pPr>
      <w:r>
        <w:rPr>
          <w:rFonts w:ascii="Arial" w:hAnsi="Arial" w:eastAsia="Malgun Gothic"/>
          <w:sz w:val="18"/>
        </w:rPr>
        <w:t>After a 2 second delay, load the trajectory binary.</w:t>
      </w:r>
    </w:p>
    <w:p>
      <w:pPr>
        <w:pStyle w:val="ListNumber"/>
        <w:spacing w:after="40"/>
        <w:ind w:left="317"/>
      </w:pPr>
      <w:r>
        <w:rPr>
          <w:rFonts w:ascii="Arial" w:hAnsi="Arial" w:eastAsia="Malgun Gothic"/>
          <w:sz w:val="18"/>
        </w:rPr>
        <w:t>Store Trajectory Point Count and Trajectory Samples.</w:t>
      </w:r>
    </w:p>
    <w:p>
      <w:pPr>
        <w:pStyle w:val="ListNumber"/>
        <w:spacing w:after="40"/>
        <w:ind w:left="317"/>
      </w:pPr>
      <w:r>
        <w:rPr>
          <w:rFonts w:ascii="Arial" w:hAnsi="Arial" w:eastAsia="Malgun Gothic"/>
          <w:sz w:val="18"/>
        </w:rPr>
        <w:t>Load TensorCache files for keyframes 0 and 1.</w:t>
      </w:r>
    </w:p>
    <w:p>
      <w:pPr>
        <w:pStyle w:val="ListNumber"/>
        <w:spacing w:after="40"/>
        <w:ind w:left="317"/>
      </w:pPr>
      <w:r>
        <w:rPr>
          <w:rFonts w:ascii="Arial" w:hAnsi="Arial" w:eastAsia="Malgun Gothic"/>
          <w:sz w:val="18"/>
        </w:rPr>
        <w:t>Call Apply Weathered Texture once for the initial runtime state.</w:t>
      </w:r>
    </w:p>
    <w:p>
      <w:pPr>
        <w:pStyle w:val="ListNumber"/>
        <w:spacing w:after="40"/>
        <w:ind w:left="317"/>
      </w:pPr>
      <w:r>
        <w:rPr>
          <w:rFonts w:ascii="Arial" w:hAnsi="Arial" w:eastAsia="Malgun Gothic"/>
          <w:sz w:val="18"/>
        </w:rPr>
        <w:t>Start a looping Weathering Step Up timer using Weathering Speed as the interval.</w:t>
      </w:r>
    </w:p>
    <w:tbl>
      <w:tblPr>
        <w:tblStyle w:val="TableGrid"/>
        <w:tblW w:type="dxa" w:w="90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560"/>
      </w:tblGrid>
      <w:tr>
        <w:tc>
          <w:tcPr>
            <w:tcW w:type="dxa" w:w="2500"/>
            <w:vAlign w:val="center"/>
            <w:shd w:fill="EAF1F8"/>
          </w:tcPr>
          <w:p>
            <w:pPr>
              <w:spacing w:after="40" w:line="269" w:lineRule="auto"/>
              <w:jc w:val="center"/>
            </w:pPr>
            <w:r>
              <w:rPr>
                <w:rFonts w:ascii="Arial" w:hAnsi="Arial" w:eastAsia="Malgun Gothic"/>
                <w:b/>
                <w:color w:val="182434"/>
                <w:sz w:val="17"/>
              </w:rPr>
              <w:t>Runtime Event</w:t>
            </w:r>
          </w:p>
        </w:tc>
        <w:tc>
          <w:tcPr>
            <w:tcW w:type="dxa" w:w="6560"/>
            <w:vAlign w:val="center"/>
            <w:shd w:fill="EAF1F8"/>
          </w:tcPr>
          <w:p>
            <w:pPr>
              <w:spacing w:after="40" w:line="269" w:lineRule="auto"/>
              <w:jc w:val="center"/>
            </w:pPr>
            <w:r>
              <w:rPr>
                <w:rFonts w:ascii="Arial" w:hAnsi="Arial" w:eastAsia="Malgun Gothic"/>
                <w:b/>
                <w:color w:val="182434"/>
                <w:sz w:val="17"/>
              </w:rPr>
              <w:t>Role</w:t>
            </w:r>
          </w:p>
        </w:tc>
      </w:tr>
      <w:tr>
        <w:tc>
          <w:tcPr>
            <w:tcW w:type="dxa" w:w="2500"/>
            <w:shd w:fill="F5F7FA"/>
          </w:tcPr>
          <w:p>
            <w:r>
              <w:rPr>
                <w:rFonts w:ascii="Arial" w:hAnsi="Arial" w:eastAsia="Malgun Gothic"/>
                <w:b/>
                <w:color w:val="182434"/>
                <w:sz w:val="17"/>
              </w:rPr>
              <w:t>Weathering Step Up</w:t>
            </w:r>
          </w:p>
        </w:tc>
        <w:tc>
          <w:tcPr>
            <w:tcW w:type="dxa" w:w="6560"/>
          </w:tcPr>
          <w:p>
            <w:r>
              <w:rPr>
                <w:rFonts w:ascii="Arial" w:hAnsi="Arial" w:eastAsia="Malgun Gothic"/>
                <w:b w:val="0"/>
                <w:sz w:val="17"/>
              </w:rPr>
              <w:t>Increments Weathering Step until Max Weathering Step and applies the next result.</w:t>
            </w:r>
          </w:p>
        </w:tc>
      </w:tr>
      <w:tr>
        <w:tc>
          <w:tcPr>
            <w:tcW w:type="dxa" w:w="2500"/>
            <w:shd w:fill="F5F7FA"/>
          </w:tcPr>
          <w:p>
            <w:r>
              <w:rPr>
                <w:rFonts w:ascii="Arial" w:hAnsi="Arial" w:eastAsia="Malgun Gothic"/>
                <w:b/>
                <w:color w:val="182434"/>
                <w:sz w:val="17"/>
              </w:rPr>
              <w:t>Get Key Index</w:t>
            </w:r>
          </w:p>
        </w:tc>
        <w:tc>
          <w:tcPr>
            <w:tcW w:type="dxa" w:w="6560"/>
          </w:tcPr>
          <w:p>
            <w:r>
              <w:rPr>
                <w:rFonts w:ascii="Arial" w:hAnsi="Arial" w:eastAsia="Malgun Gothic"/>
                <w:b w:val="0"/>
                <w:sz w:val="17"/>
              </w:rPr>
              <w:t>Maps the global step to a keyframe segment and Alpha.</w:t>
            </w:r>
          </w:p>
        </w:tc>
      </w:tr>
      <w:tr>
        <w:tc>
          <w:tcPr>
            <w:tcW w:type="dxa" w:w="2500"/>
            <w:shd w:fill="F5F7FA"/>
          </w:tcPr>
          <w:p>
            <w:r>
              <w:rPr>
                <w:rFonts w:ascii="Arial" w:hAnsi="Arial" w:eastAsia="Malgun Gothic"/>
                <w:b/>
                <w:color w:val="182434"/>
                <w:sz w:val="17"/>
              </w:rPr>
              <w:t>Apply Weathered Texture</w:t>
            </w:r>
          </w:p>
        </w:tc>
        <w:tc>
          <w:tcPr>
            <w:tcW w:type="dxa" w:w="6560"/>
          </w:tcPr>
          <w:p>
            <w:r>
              <w:rPr>
                <w:rFonts w:ascii="Arial" w:hAnsi="Arial" w:eastAsia="Malgun Gothic"/>
                <w:b w:val="0"/>
                <w:sz w:val="17"/>
              </w:rPr>
              <w:t>Builds the intermediate textures and assigns them to the mesh material.</w:t>
            </w:r>
          </w:p>
        </w:tc>
      </w:tr>
    </w:tbl>
    <w:p>
      <w:pPr>
        <w:spacing w:after="40"/>
      </w:pPr>
    </w:p>
    <w:p>
      <w:pPr>
        <w:pStyle w:val="Heading1"/>
      </w:pPr>
      <w:r>
        <w:t>8. Key Index Formula</w:t>
      </w:r>
    </w:p>
    <w:tbl>
      <w:tblPr>
        <w:tblStyle w:val="TableGrid"/>
        <w:tblW w:type="dxa" w:w="90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560"/>
      </w:tblGrid>
      <w:tr>
        <w:tc>
          <w:tcPr>
            <w:tcW w:type="dxa" w:w="2500"/>
            <w:vAlign w:val="center"/>
            <w:shd w:fill="EAF1F8"/>
          </w:tcPr>
          <w:p>
            <w:pPr>
              <w:spacing w:after="40" w:line="269" w:lineRule="auto"/>
              <w:jc w:val="center"/>
            </w:pPr>
            <w:r>
              <w:rPr>
                <w:rFonts w:ascii="Arial" w:hAnsi="Arial" w:eastAsia="Malgun Gothic"/>
                <w:b/>
                <w:color w:val="182434"/>
                <w:sz w:val="17"/>
              </w:rPr>
              <w:t>Value</w:t>
            </w:r>
          </w:p>
        </w:tc>
        <w:tc>
          <w:tcPr>
            <w:tcW w:type="dxa" w:w="6560"/>
            <w:vAlign w:val="center"/>
            <w:shd w:fill="EAF1F8"/>
          </w:tcPr>
          <w:p>
            <w:pPr>
              <w:spacing w:after="40" w:line="269" w:lineRule="auto"/>
              <w:jc w:val="center"/>
            </w:pPr>
            <w:r>
              <w:rPr>
                <w:rFonts w:ascii="Arial" w:hAnsi="Arial" w:eastAsia="Malgun Gothic"/>
                <w:b/>
                <w:color w:val="182434"/>
                <w:sz w:val="17"/>
              </w:rPr>
              <w:t>Formula</w:t>
            </w:r>
          </w:p>
        </w:tc>
      </w:tr>
      <w:tr>
        <w:tc>
          <w:tcPr>
            <w:tcW w:type="dxa" w:w="2500"/>
            <w:shd w:fill="F5F7FA"/>
          </w:tcPr>
          <w:p>
            <w:r>
              <w:rPr>
                <w:rFonts w:ascii="Arial" w:hAnsi="Arial" w:eastAsia="Malgun Gothic"/>
                <w:b/>
                <w:color w:val="182434"/>
                <w:sz w:val="17"/>
              </w:rPr>
              <w:t>RealValue</w:t>
            </w:r>
          </w:p>
        </w:tc>
        <w:tc>
          <w:tcPr>
            <w:tcW w:type="dxa" w:w="6560"/>
          </w:tcPr>
          <w:p>
            <w:r>
              <w:rPr>
                <w:rFonts w:ascii="Arial" w:hAnsi="Arial" w:eastAsia="Malgun Gothic"/>
                <w:b w:val="0"/>
                <w:sz w:val="17"/>
              </w:rPr>
              <w:t>((WeatheringStep - 1) * (KeyWeatheredTexturesCount - 1) / MaxWeatheringStep) + 1</w:t>
            </w:r>
          </w:p>
        </w:tc>
      </w:tr>
      <w:tr>
        <w:tc>
          <w:tcPr>
            <w:tcW w:type="dxa" w:w="2500"/>
            <w:shd w:fill="F5F7FA"/>
          </w:tcPr>
          <w:p>
            <w:r>
              <w:rPr>
                <w:rFonts w:ascii="Arial" w:hAnsi="Arial" w:eastAsia="Malgun Gothic"/>
                <w:b/>
                <w:color w:val="182434"/>
                <w:sz w:val="17"/>
              </w:rPr>
              <w:t>IndexValue</w:t>
            </w:r>
          </w:p>
        </w:tc>
        <w:tc>
          <w:tcPr>
            <w:tcW w:type="dxa" w:w="6560"/>
          </w:tcPr>
          <w:p>
            <w:r>
              <w:rPr>
                <w:rFonts w:ascii="Arial" w:hAnsi="Arial" w:eastAsia="Malgun Gothic"/>
                <w:b w:val="0"/>
                <w:sz w:val="17"/>
              </w:rPr>
              <w:t>Truncate(RealValue)</w:t>
            </w:r>
          </w:p>
        </w:tc>
      </w:tr>
      <w:tr>
        <w:tc>
          <w:tcPr>
            <w:tcW w:type="dxa" w:w="2500"/>
            <w:shd w:fill="F5F7FA"/>
          </w:tcPr>
          <w:p>
            <w:r>
              <w:rPr>
                <w:rFonts w:ascii="Arial" w:hAnsi="Arial" w:eastAsia="Malgun Gothic"/>
                <w:b/>
                <w:color w:val="182434"/>
                <w:sz w:val="17"/>
              </w:rPr>
              <w:t>Alpha</w:t>
            </w:r>
          </w:p>
        </w:tc>
        <w:tc>
          <w:tcPr>
            <w:tcW w:type="dxa" w:w="6560"/>
          </w:tcPr>
          <w:p>
            <w:r>
              <w:rPr>
                <w:rFonts w:ascii="Arial" w:hAnsi="Arial" w:eastAsia="Malgun Gothic"/>
                <w:b w:val="0"/>
                <w:sz w:val="17"/>
              </w:rPr>
              <w:t>RealValue - IndexValue</w:t>
            </w:r>
          </w:p>
        </w:tc>
      </w:tr>
    </w:tbl>
    <w:p>
      <w:pPr>
        <w:spacing w:after="40"/>
      </w:pPr>
    </w:p>
    <w:tbl>
      <w:tblPr>
        <w:tblW w:type="dxa" w:w="90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60"/>
      </w:tblGrid>
      <w:tr>
        <w:tc>
          <w:tcPr>
            <w:tcW w:type="dxa" w:w="9060"/>
            <w:vAlign w:val="center"/>
            <w:shd w:fill="FFF4DA"/>
          </w:tcPr>
          <w:p>
            <w:pPr>
              <w:spacing w:after="40" w:line="269" w:lineRule="auto"/>
            </w:pPr>
            <w:r>
              <w:rPr>
                <w:rFonts w:ascii="Arial" w:hAnsi="Arial" w:eastAsia="Malgun Gothic"/>
                <w:b/>
                <w:color w:val="182434"/>
                <w:sz w:val="19"/>
              </w:rPr>
              <w:t xml:space="preserve">Important: </w:t>
            </w:r>
            <w:r>
              <w:rPr>
                <w:rFonts w:ascii="Arial" w:hAnsi="Arial" w:eastAsia="Malgun Gothic"/>
                <w:b w:val="0"/>
                <w:color w:val="182434"/>
                <w:sz w:val="18"/>
              </w:rPr>
              <w:t>Set Key Frame Count With Files counts contiguous files from index 0. If index 2 is missing, later files such as index 3 may be ignored.</w:t>
            </w:r>
          </w:p>
        </w:tc>
      </w:tr>
    </w:tbl>
    <w:p>
      <w:pPr>
        <w:spacing w:after="40"/>
      </w:pPr>
    </w:p>
    <w:p>
      <w:pPr>
        <w:pStyle w:val="Heading1"/>
      </w:pPr>
      <w:r>
        <w:t>9. Apply Event Internals</w:t>
      </w:r>
    </w:p>
    <w:p>
      <w:pPr>
        <w:pStyle w:val="ListNumber"/>
        <w:spacing w:after="40"/>
        <w:ind w:left="317"/>
      </w:pPr>
      <w:r>
        <w:rPr>
          <w:rFonts w:ascii="Arial" w:hAnsi="Arial" w:eastAsia="Malgun Gothic"/>
          <w:sz w:val="18"/>
        </w:rPr>
        <w:t>BuildNearestTrajectoryCacheAsync runs for Tex A 7D and Tex B 7D.</w:t>
      </w:r>
    </w:p>
    <w:p>
      <w:pPr>
        <w:pStyle w:val="ListNumber"/>
        <w:spacing w:after="40"/>
        <w:ind w:left="317"/>
      </w:pPr>
      <w:r>
        <w:rPr>
          <w:rFonts w:ascii="Arial" w:hAnsi="Arial" w:eastAsia="Malgun Gothic"/>
          <w:sz w:val="18"/>
        </w:rPr>
        <w:t>After both async caches complete, InterpolateWeatheringCached computes the intermediate 7D tensor.</w:t>
      </w:r>
    </w:p>
    <w:p>
      <w:pPr>
        <w:pStyle w:val="ListNumber"/>
        <w:spacing w:after="40"/>
        <w:ind w:left="317"/>
      </w:pPr>
      <w:r>
        <w:rPr>
          <w:rFonts w:ascii="Arial" w:hAnsi="Arial" w:eastAsia="Malgun Gothic"/>
          <w:sz w:val="18"/>
        </w:rPr>
        <w:t>ReconstructTexturesFromTensor creates or reuses BaseColor, Specular, and Roughness UTexture2D objects.</w:t>
      </w:r>
    </w:p>
    <w:p>
      <w:pPr>
        <w:pStyle w:val="ListNumber"/>
        <w:spacing w:after="40"/>
        <w:ind w:left="317"/>
      </w:pPr>
      <w:r>
        <w:rPr>
          <w:rFonts w:ascii="Arial" w:hAnsi="Arial" w:eastAsia="Malgun Gothic"/>
          <w:sz w:val="18"/>
        </w:rPr>
        <w:t>If the owner's MeshComponent is valid, ApplyWeatheringTexturesToMesh updates the material parameters.</w:t>
      </w:r>
    </w:p>
    <w:p>
      <w:pPr>
        <w:pStyle w:val="ListNumber"/>
        <w:spacing w:after="40"/>
        <w:ind w:left="317"/>
      </w:pPr>
      <w:r>
        <w:rPr>
          <w:rFonts w:ascii="Arial" w:hAnsi="Arial" w:eastAsia="Malgun Gothic"/>
          <w:sz w:val="18"/>
        </w:rPr>
        <w:t>The generated Dynamic Material Instance is stored in Out MID and reused on later calls.</w:t>
      </w:r>
    </w:p>
    <w:p>
      <w:pPr>
        <w:pStyle w:val="Heading1"/>
      </w:pPr>
      <w:r>
        <w:t>10. Troubleshooting</w:t>
      </w:r>
    </w:p>
    <w:tbl>
      <w:tblPr>
        <w:tblStyle w:val="TableGrid"/>
        <w:tblW w:type="dxa" w:w="90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560"/>
      </w:tblGrid>
      <w:tr>
        <w:tc>
          <w:tcPr>
            <w:tcW w:type="dxa" w:w="2500"/>
            <w:vAlign w:val="center"/>
            <w:shd w:fill="EAF1F8"/>
          </w:tcPr>
          <w:p>
            <w:pPr>
              <w:spacing w:after="40" w:line="269" w:lineRule="auto"/>
              <w:jc w:val="center"/>
            </w:pPr>
            <w:r>
              <w:rPr>
                <w:rFonts w:ascii="Arial" w:hAnsi="Arial" w:eastAsia="Malgun Gothic"/>
                <w:b/>
                <w:color w:val="182434"/>
                <w:sz w:val="17"/>
              </w:rPr>
              <w:t>Symptom</w:t>
            </w:r>
          </w:p>
        </w:tc>
        <w:tc>
          <w:tcPr>
            <w:tcW w:type="dxa" w:w="6560"/>
            <w:vAlign w:val="center"/>
            <w:shd w:fill="EAF1F8"/>
          </w:tcPr>
          <w:p>
            <w:pPr>
              <w:spacing w:after="40" w:line="269" w:lineRule="auto"/>
              <w:jc w:val="center"/>
            </w:pPr>
            <w:r>
              <w:rPr>
                <w:rFonts w:ascii="Arial" w:hAnsi="Arial" w:eastAsia="Malgun Gothic"/>
                <w:b/>
                <w:color w:val="182434"/>
                <w:sz w:val="17"/>
              </w:rPr>
              <w:t>Check</w:t>
            </w:r>
          </w:p>
        </w:tc>
      </w:tr>
      <w:tr>
        <w:tc>
          <w:tcPr>
            <w:tcW w:type="dxa" w:w="2500"/>
            <w:shd w:fill="F5F7FA"/>
          </w:tcPr>
          <w:p>
            <w:r>
              <w:rPr>
                <w:rFonts w:ascii="Arial" w:hAnsi="Arial" w:eastAsia="Malgun Gothic"/>
                <w:b/>
                <w:color w:val="182434"/>
                <w:sz w:val="17"/>
              </w:rPr>
              <w:t>Mesh does not change</w:t>
            </w:r>
          </w:p>
        </w:tc>
        <w:tc>
          <w:tcPr>
            <w:tcW w:type="dxa" w:w="6560"/>
          </w:tcPr>
          <w:p>
            <w:r>
              <w:rPr>
                <w:rFonts w:ascii="Arial" w:hAnsi="Arial" w:eastAsia="Malgun Gothic"/>
                <w:b w:val="0"/>
                <w:sz w:val="17"/>
              </w:rPr>
              <w:t>Check that material parameter names match Weathering_Base, Weathering_Spec, and Weathering_Rough.</w:t>
            </w:r>
          </w:p>
        </w:tc>
      </w:tr>
      <w:tr>
        <w:tc>
          <w:tcPr>
            <w:tcW w:type="dxa" w:w="2500"/>
            <w:shd w:fill="F5F7FA"/>
          </w:tcPr>
          <w:p>
            <w:r>
              <w:rPr>
                <w:rFonts w:ascii="Arial" w:hAnsi="Arial" w:eastAsia="Malgun Gothic"/>
                <w:b/>
                <w:color w:val="182434"/>
                <w:sz w:val="17"/>
              </w:rPr>
              <w:t>Playback does not start</w:t>
            </w:r>
          </w:p>
        </w:tc>
        <w:tc>
          <w:tcPr>
            <w:tcW w:type="dxa" w:w="6560"/>
          </w:tcPr>
          <w:p>
            <w:r>
              <w:rPr>
                <w:rFonts w:ascii="Arial" w:hAnsi="Arial" w:eastAsia="Malgun Gothic"/>
                <w:b w:val="0"/>
                <w:sz w:val="17"/>
              </w:rPr>
              <w:t>Check Allow Weathering and confirm that at least two TensorCache keyframes exist.</w:t>
            </w:r>
          </w:p>
        </w:tc>
      </w:tr>
      <w:tr>
        <w:tc>
          <w:tcPr>
            <w:tcW w:type="dxa" w:w="2500"/>
            <w:shd w:fill="F5F7FA"/>
          </w:tcPr>
          <w:p>
            <w:r>
              <w:rPr>
                <w:rFonts w:ascii="Arial" w:hAnsi="Arial" w:eastAsia="Malgun Gothic"/>
                <w:b/>
                <w:color w:val="182434"/>
                <w:sz w:val="17"/>
              </w:rPr>
              <w:t>File not found</w:t>
            </w:r>
          </w:p>
        </w:tc>
        <w:tc>
          <w:tcPr>
            <w:tcW w:type="dxa" w:w="6560"/>
          </w:tcPr>
          <w:p>
            <w:r>
              <w:rPr>
                <w:rFonts w:ascii="Arial" w:hAnsi="Arial" w:eastAsia="Malgun Gothic"/>
                <w:b w:val="0"/>
                <w:sz w:val="17"/>
              </w:rPr>
              <w:t>Check Saved/GammaTon/Manifold, Content/TensorCache, and Content/WeatheringResults.</w:t>
            </w:r>
          </w:p>
        </w:tc>
      </w:tr>
      <w:tr>
        <w:tc>
          <w:tcPr>
            <w:tcW w:type="dxa" w:w="2500"/>
            <w:shd w:fill="F5F7FA"/>
          </w:tcPr>
          <w:p>
            <w:r>
              <w:rPr>
                <w:rFonts w:ascii="Arial" w:hAnsi="Arial" w:eastAsia="Malgun Gothic"/>
                <w:b/>
                <w:color w:val="182434"/>
                <w:sz w:val="17"/>
              </w:rPr>
              <w:t>Speed feels wrong</w:t>
            </w:r>
          </w:p>
        </w:tc>
        <w:tc>
          <w:tcPr>
            <w:tcW w:type="dxa" w:w="6560"/>
          </w:tcPr>
          <w:p>
            <w:r>
              <w:rPr>
                <w:rFonts w:ascii="Arial" w:hAnsi="Arial" w:eastAsia="Malgun Gothic"/>
                <w:b w:val="0"/>
                <w:sz w:val="17"/>
              </w:rPr>
              <w:t>Weathering Speed is a timer interval, not an intensity value.</w:t>
            </w:r>
          </w:p>
        </w:tc>
      </w:tr>
      <w:tr>
        <w:tc>
          <w:tcPr>
            <w:tcW w:type="dxa" w:w="2500"/>
            <w:shd w:fill="F5F7FA"/>
          </w:tcPr>
          <w:p>
            <w:r>
              <w:rPr>
                <w:rFonts w:ascii="Arial" w:hAnsi="Arial" w:eastAsia="Malgun Gothic"/>
                <w:b/>
                <w:color w:val="182434"/>
                <w:sz w:val="17"/>
              </w:rPr>
              <w:t>A keyframe is skipped</w:t>
            </w:r>
          </w:p>
        </w:tc>
        <w:tc>
          <w:tcPr>
            <w:tcW w:type="dxa" w:w="6560"/>
          </w:tcPr>
          <w:p>
            <w:r>
              <w:rPr>
                <w:rFonts w:ascii="Arial" w:hAnsi="Arial" w:eastAsia="Malgun Gothic"/>
                <w:b w:val="0"/>
                <w:sz w:val="17"/>
              </w:rPr>
              <w:t>Ensure TensorCache file indices are contiguous from 0.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1123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algun Gothic"/>
        <w:b w:val="0"/>
        <w:color w:val="56606E"/>
        <w:sz w:val="16"/>
      </w:rPr>
      <w:t>Appearance Manifold Guideline - Final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4" w:lineRule="auto" w:after="100"/>
    </w:pPr>
    <w:rPr>
      <w:rFonts w:ascii="Arial" w:hAnsi="Arial" w:eastAsia="Malgun Gothi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 w:eastAsia="Malgun Gothic"/>
      <w:b/>
      <w:bCs/>
      <w:color w:val="245E9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 w:eastAsia="Malgun Gothic"/>
      <w:b/>
      <w:bCs/>
      <w:color w:val="245E9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rial" w:hAnsi="Arial" w:eastAsia="Malgun Gothic"/>
      <w:b/>
      <w:bCs/>
      <w:color w:val="182434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