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节目编辑规范</w:t>
      </w:r>
    </w:p>
    <w:p>
      <w:pPr>
        <w:ind w:firstLine="560" w:firstLineChars="200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为了明确南方新媒体关于节目编辑的要求，做好统一节目部署和严格管控，现对节目编辑规范格式如下：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bookmarkStart w:id="0" w:name="_Toc449026183"/>
      <w:r>
        <w:rPr>
          <w:rFonts w:hint="eastAsia" w:ascii="微软雅黑" w:hAnsi="微软雅黑" w:eastAsia="微软雅黑"/>
          <w:sz w:val="24"/>
          <w:szCs w:val="24"/>
        </w:rPr>
        <w:t>节目编辑规范</w:t>
      </w:r>
      <w:bookmarkEnd w:id="0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sz w:val="24"/>
          <w:szCs w:val="24"/>
        </w:rPr>
      </w:pPr>
      <w:bookmarkStart w:id="1" w:name="_Toc449026184"/>
      <w:r>
        <w:rPr>
          <w:rFonts w:hint="eastAsia" w:ascii="微软雅黑" w:hAnsi="微软雅黑" w:eastAsia="微软雅黑"/>
          <w:sz w:val="24"/>
          <w:szCs w:val="24"/>
        </w:rPr>
        <w:t>节目名称规范</w:t>
      </w:r>
      <w:bookmarkEnd w:id="1"/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在节目命名中，是4K的要加[4K]，高清，标清的不加</w:t>
      </w:r>
    </w:p>
    <w:p>
      <w:pPr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连续剧类: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节目命名规则：[4K]电视剧名称第几季 集数 语言 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  <w:szCs w:val="21"/>
        </w:rPr>
        <w:t>正确：[4K]</w:t>
      </w:r>
      <w:r>
        <w:rPr>
          <w:rStyle w:val="11"/>
          <w:rFonts w:hint="eastAsia" w:ascii="宋体" w:hAnsi="宋体"/>
          <w:b w:val="0"/>
          <w:bCs w:val="0"/>
          <w:color w:val="FF0000"/>
          <w:sz w:val="21"/>
          <w:szCs w:val="21"/>
        </w:rPr>
        <w:t xml:space="preserve"> </w:t>
      </w:r>
      <w:r>
        <w:fldChar w:fldCharType="begin"/>
      </w:r>
      <w:r>
        <w:instrText xml:space="preserve"> HYPERLINK "http://v.qq.com/cover/e/e0bp89ak56i1jnl.html" \t "_blank" \o "神探夏洛克第一季" </w:instrText>
      </w:r>
      <w:r>
        <w:fldChar w:fldCharType="separate"/>
      </w:r>
      <w:r>
        <w:rPr>
          <w:rFonts w:ascii="微软雅黑" w:hAnsi="微软雅黑" w:eastAsia="微软雅黑"/>
          <w:color w:val="FF0000"/>
        </w:rPr>
        <w:t>神探夏洛克第</w:t>
      </w:r>
      <w:r>
        <w:rPr>
          <w:rFonts w:hint="eastAsia" w:ascii="微软雅黑" w:hAnsi="微软雅黑" w:eastAsia="微软雅黑"/>
          <w:color w:val="FF0000"/>
        </w:rPr>
        <w:t>二</w:t>
      </w:r>
      <w:r>
        <w:rPr>
          <w:rFonts w:ascii="微软雅黑" w:hAnsi="微软雅黑" w:eastAsia="微软雅黑"/>
          <w:color w:val="FF0000"/>
        </w:rPr>
        <w:t>季</w:t>
      </w:r>
      <w:r>
        <w:rPr>
          <w:rFonts w:ascii="微软雅黑" w:hAnsi="微软雅黑" w:eastAsia="微软雅黑"/>
          <w:color w:val="FF0000"/>
        </w:rPr>
        <w:fldChar w:fldCharType="end"/>
      </w:r>
      <w:r>
        <w:rPr>
          <w:rFonts w:hint="eastAsia" w:ascii="微软雅黑" w:hAnsi="微软雅黑" w:eastAsia="微软雅黑"/>
          <w:szCs w:val="21"/>
        </w:rPr>
        <w:t>，不使用：</w:t>
      </w:r>
      <w:r>
        <w:fldChar w:fldCharType="begin"/>
      </w:r>
      <w:r>
        <w:instrText xml:space="preserve"> HYPERLINK "http://v.qq.com/cover/e/e0bp89ak56i1jnl.html" \t "_blank" \o "神探夏洛克第一季" </w:instrText>
      </w:r>
      <w:r>
        <w:fldChar w:fldCharType="separate"/>
      </w:r>
      <w:r>
        <w:rPr>
          <w:rFonts w:ascii="微软雅黑" w:hAnsi="微软雅黑" w:eastAsia="微软雅黑"/>
        </w:rPr>
        <w:t>神探夏洛克第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季</w:t>
      </w:r>
      <w:r>
        <w:rPr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/</w:t>
      </w:r>
      <w:r>
        <w:fldChar w:fldCharType="begin"/>
      </w:r>
      <w:r>
        <w:instrText xml:space="preserve"> HYPERLINK "http://v.qq.com/cover/e/e0bp89ak56i1jnl.html" \t "_blank" \o "神探夏洛克第一季" </w:instrText>
      </w:r>
      <w:r>
        <w:fldChar w:fldCharType="separate"/>
      </w:r>
      <w:r>
        <w:rPr>
          <w:rFonts w:ascii="微软雅黑" w:hAnsi="微软雅黑" w:eastAsia="微软雅黑"/>
        </w:rPr>
        <w:t>神探夏洛克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第</w:t>
      </w:r>
      <w:r>
        <w:rPr>
          <w:rFonts w:hint="eastAsia" w:ascii="微软雅黑" w:hAnsi="微软雅黑" w:eastAsia="微软雅黑"/>
        </w:rPr>
        <w:t>二</w:t>
      </w:r>
      <w:r>
        <w:rPr>
          <w:rFonts w:ascii="微软雅黑" w:hAnsi="微软雅黑" w:eastAsia="微软雅黑"/>
        </w:rPr>
        <w:t>季</w:t>
      </w:r>
      <w:r>
        <w:rPr>
          <w:rFonts w:ascii="微软雅黑" w:hAnsi="微软雅黑" w:eastAsia="微软雅黑"/>
        </w:rPr>
        <w:fldChar w:fldCharType="end"/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例：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正确：还珠格格第二部</w:t>
      </w:r>
      <w:r>
        <w:rPr>
          <w:rFonts w:hint="eastAsia" w:ascii="微软雅黑" w:hAnsi="微软雅黑" w:eastAsia="微软雅黑"/>
          <w:szCs w:val="21"/>
        </w:rPr>
        <w:t>，不使用：还珠格格2或还珠格格II</w:t>
      </w:r>
    </w:p>
    <w:p>
      <w:pPr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FF0000"/>
          <w:sz w:val="24"/>
          <w:szCs w:val="24"/>
        </w:rPr>
        <w:t>部数统一为第N季、第N部，其中N只能用中文数字表示，罗马数字和阿拉伯数字需要转换成中文数字使用！</w:t>
      </w:r>
    </w:p>
    <w:p>
      <w:pPr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电影类：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节目命名规则：[4K]电影名称 第几部 语言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例：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[4K]速度与激情7（英语版） 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  <w:szCs w:val="21"/>
        </w:rPr>
        <w:t>[4K]</w:t>
      </w:r>
      <w:r>
        <w:fldChar w:fldCharType="begin"/>
      </w:r>
      <w:r>
        <w:instrText xml:space="preserve"> HYPERLINK "http://film.qq.com/cover/g/g464t3urseg5jzs.html" \t "_blank" \o "哆啦A梦：伴我同行（日语）" </w:instrText>
      </w:r>
      <w:r>
        <w:fldChar w:fldCharType="separate"/>
      </w:r>
      <w:r>
        <w:rPr>
          <w:rFonts w:ascii="微软雅黑" w:hAnsi="微软雅黑" w:eastAsia="微软雅黑"/>
          <w:color w:val="FF0000"/>
        </w:rPr>
        <w:t>哆啦A梦：伴我同行（日语</w:t>
      </w:r>
      <w:r>
        <w:rPr>
          <w:rFonts w:hint="eastAsia" w:ascii="微软雅黑" w:hAnsi="微软雅黑" w:eastAsia="微软雅黑"/>
          <w:color w:val="FF0000"/>
        </w:rPr>
        <w:t>版</w:t>
      </w:r>
      <w:r>
        <w:rPr>
          <w:rFonts w:ascii="微软雅黑" w:hAnsi="微软雅黑" w:eastAsia="微软雅黑"/>
          <w:color w:val="FF0000"/>
        </w:rPr>
        <w:t>）</w:t>
      </w:r>
      <w:r>
        <w:rPr>
          <w:rFonts w:ascii="微软雅黑" w:hAnsi="微软雅黑" w:eastAsia="微软雅黑"/>
          <w:color w:val="FF0000"/>
        </w:rPr>
        <w:fldChar w:fldCharType="end"/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  <w:szCs w:val="21"/>
        </w:rPr>
        <w:t>[4K]</w:t>
      </w:r>
      <w:r>
        <w:fldChar w:fldCharType="begin"/>
      </w:r>
      <w:r>
        <w:instrText xml:space="preserve"> HYPERLINK "http://film.qq.com/cover/g/g464t3urseg5jzs.html" \t "_blank" \o "哆啦A梦：伴我同行（日语）" </w:instrText>
      </w:r>
      <w:r>
        <w:fldChar w:fldCharType="separate"/>
      </w:r>
      <w:r>
        <w:rPr>
          <w:rFonts w:ascii="微软雅黑" w:hAnsi="微软雅黑" w:eastAsia="微软雅黑"/>
          <w:color w:val="FF0000"/>
        </w:rPr>
        <w:t>哆啦A梦：伴我同行（</w:t>
      </w:r>
      <w:r>
        <w:rPr>
          <w:rFonts w:hint="eastAsia" w:ascii="微软雅黑" w:hAnsi="微软雅黑" w:eastAsia="微软雅黑"/>
          <w:color w:val="FF0000"/>
        </w:rPr>
        <w:t>国语版</w:t>
      </w:r>
      <w:r>
        <w:rPr>
          <w:rFonts w:ascii="微软雅黑" w:hAnsi="微软雅黑" w:eastAsia="微软雅黑"/>
          <w:color w:val="FF0000"/>
        </w:rPr>
        <w:t>）</w:t>
      </w:r>
      <w:r>
        <w:rPr>
          <w:rFonts w:ascii="微软雅黑" w:hAnsi="微软雅黑" w:eastAsia="微软雅黑"/>
          <w:color w:val="FF0000"/>
        </w:rPr>
        <w:fldChar w:fldCharType="end"/>
      </w:r>
    </w:p>
    <w:p>
      <w:pPr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跟播栏目：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节目命名规则：[4K] [栏目名称+日期：主题]</w:t>
      </w:r>
      <w:r>
        <w:rPr>
          <w:rFonts w:hint="eastAsia" w:ascii="微软雅黑" w:hAnsi="微软雅黑" w:eastAsia="微软雅黑"/>
          <w:color w:val="FF0000"/>
          <w:szCs w:val="21"/>
        </w:rPr>
        <w:t xml:space="preserve"> 例：[4K]中国好声音第四季20150924：那英战队 </w:t>
      </w:r>
    </w:p>
    <w:p>
      <w:pPr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系列剧：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>节目命名规则：[4K] [系列剧名称：主题]</w:t>
      </w:r>
      <w:r>
        <w:rPr>
          <w:rFonts w:hint="eastAsia" w:ascii="微软雅黑" w:hAnsi="微软雅黑" w:eastAsia="微软雅黑"/>
          <w:color w:val="FF0000"/>
          <w:szCs w:val="21"/>
        </w:rPr>
        <w:t xml:space="preserve"> 多个主题+01，例：[4K]行走四十国：行走天下01 </w:t>
      </w:r>
    </w:p>
    <w:p>
      <w:pPr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音乐类：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节目命名规则：</w:t>
      </w:r>
      <w:r>
        <w:rPr>
          <w:rFonts w:hint="eastAsia" w:ascii="微软雅黑" w:hAnsi="微软雅黑" w:eastAsia="微软雅黑"/>
          <w:color w:val="FF0000"/>
          <w:szCs w:val="21"/>
        </w:rPr>
        <w:t xml:space="preserve">[4K]歌曲名称+（版本）+01 例：[4K]小苹果（MV版）01 </w:t>
      </w:r>
    </w:p>
    <w:p>
      <w:pPr>
        <w:pStyle w:val="3"/>
        <w:numPr>
          <w:ilvl w:val="0"/>
          <w:numId w:val="2"/>
        </w:numPr>
        <w:ind w:left="5" w:leftChars="-200"/>
        <w:rPr>
          <w:rFonts w:ascii="微软雅黑" w:hAnsi="微软雅黑" w:eastAsia="微软雅黑"/>
          <w:sz w:val="24"/>
          <w:szCs w:val="24"/>
        </w:rPr>
      </w:pPr>
      <w:bookmarkStart w:id="2" w:name="_Toc449026185"/>
      <w:r>
        <w:rPr>
          <w:rFonts w:hint="eastAsia" w:ascii="微软雅黑" w:hAnsi="微软雅黑" w:eastAsia="微软雅黑"/>
          <w:sz w:val="24"/>
          <w:szCs w:val="24"/>
        </w:rPr>
        <w:t>节目编目规范</w:t>
      </w:r>
      <w:bookmarkEnd w:id="2"/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编目需求：导演、主演、发行时间、类型、标签、简介、时长、地区。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编目规则：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1、多个导演、主演、标签用“</w:t>
      </w:r>
      <w:r>
        <w:rPr>
          <w:rFonts w:hint="eastAsia" w:ascii="宋体" w:hAnsi="宋体" w:cs="宋体"/>
          <w:b/>
          <w:color w:val="FF0000"/>
          <w:kern w:val="0"/>
          <w:sz w:val="24"/>
          <w:szCs w:val="24"/>
        </w:rPr>
        <w:t>|</w:t>
      </w:r>
      <w:r>
        <w:rPr>
          <w:rFonts w:ascii="微软雅黑" w:hAnsi="微软雅黑" w:eastAsia="微软雅黑"/>
          <w:szCs w:val="21"/>
        </w:rPr>
        <w:t>”分开</w:t>
      </w:r>
      <w:r>
        <w:rPr>
          <w:rFonts w:hint="eastAsia" w:ascii="微软雅黑" w:hAnsi="微软雅黑" w:eastAsia="微软雅黑"/>
          <w:szCs w:val="21"/>
        </w:rPr>
        <w:t>！！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>2、</w:t>
      </w:r>
      <w:r>
        <w:rPr>
          <w:rFonts w:ascii="微软雅黑" w:hAnsi="微软雅黑" w:eastAsia="微软雅黑"/>
          <w:color w:val="FF0000"/>
          <w:szCs w:val="21"/>
        </w:rPr>
        <w:t>节目的编目控制在20-70字</w:t>
      </w:r>
      <w:r>
        <w:rPr>
          <w:rFonts w:hint="eastAsia" w:ascii="微软雅黑" w:hAnsi="微软雅黑" w:eastAsia="微软雅黑"/>
          <w:color w:val="FF0000"/>
          <w:szCs w:val="21"/>
        </w:rPr>
        <w:t>，标点符号统一为全角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3、</w:t>
      </w:r>
      <w:r>
        <w:rPr>
          <w:rFonts w:ascii="微软雅黑" w:hAnsi="微软雅黑" w:eastAsia="微软雅黑"/>
          <w:szCs w:val="21"/>
        </w:rPr>
        <w:t>节目名称和视频名称要统一且为简体字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4、</w:t>
      </w:r>
      <w:r>
        <w:rPr>
          <w:rFonts w:hint="eastAsia" w:ascii="微软雅黑" w:hAnsi="微软雅黑" w:eastAsia="微软雅黑"/>
          <w:color w:val="FF0000"/>
          <w:szCs w:val="21"/>
        </w:rPr>
        <w:t>节目标签的分类（供参考）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电影：动作、爱情、喜剧、惊悚、科幻、剧情、战争、纪录、悬疑、传记、动画、短片、歌舞剧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电视剧：偶像、古装、警匪、情景、生活、科幻、军事、情感、历史、喜剧、传记、家庭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娱乐：资讯、晚会、时尚、真人秀、舞蹈、音乐、相声、小品、戏曲、访谈、竞技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体育：资讯、赛事、专题片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新闻：资讯、专题片、纪录片、访谈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纪实：社会、专题片、纪录片、军事、历史、科教、人文、经济、自然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女性：资讯、访谈、专题片、服务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生活：资讯、专题片、教育 、服务、访谈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少儿：动漫、亲子、游戏、益智、启蒙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财经：资讯、专题、访谈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法治：资讯、专题、纪录片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旅游：资讯、专题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5、地区分类：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境内的写中国大陆，境外写具体的地区。例如：香港、美国、日本等。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6、节目的类型：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节目类型根据具体节目分为：电影、电视剧、综艺、娱乐、少儿、动漫、旅游、生活、纪录片、财经、资讯、体育等</w:t>
      </w:r>
      <w:bookmarkStart w:id="3" w:name="_GoBack"/>
      <w:bookmarkEnd w:id="3"/>
    </w:p>
    <w:p>
      <w:pPr>
        <w:rPr>
          <w:rFonts w:hint="eastAsia" w:ascii="微软雅黑" w:hAnsi="微软雅黑" w:eastAsia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Cs w:val="21"/>
        </w:rPr>
        <w:t>7、节目海报：5:7竖海报，至少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256</w:t>
      </w:r>
      <w:r>
        <w:rPr>
          <w:rFonts w:ascii="微软雅黑" w:hAnsi="微软雅黑" w:eastAsia="微软雅黑"/>
          <w:color w:val="000000"/>
          <w:szCs w:val="21"/>
        </w:rPr>
        <w:t>*3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53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8、电视剧按照剧集序号正确排序，综艺类按照日期正确排序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9、总集数：已播完节目，总集数要填。跟播电视剧,综艺,新闻追剧节目，不填总集数</w:t>
      </w:r>
    </w:p>
    <w:p>
      <w:pPr>
        <w:pStyle w:val="3"/>
        <w:numPr>
          <w:ilvl w:val="0"/>
          <w:numId w:val="2"/>
        </w:numPr>
        <w:ind w:left="5" w:leftChars="-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编目必填项</w:t>
      </w:r>
    </w:p>
    <w:p>
      <w:pPr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中文标题、导演、演员、嘉宾、上映年份、国家地区、语言、简介</w:t>
      </w:r>
    </w:p>
    <w:p>
      <w:pPr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节目时长（单集）、总集数</w:t>
      </w:r>
    </w:p>
    <w:p>
      <w:pPr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标签、海报</w:t>
      </w:r>
    </w:p>
    <w:p/>
    <w:p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5271770" cy="2401570"/>
            <wp:effectExtent l="19050" t="0" r="5080" b="0"/>
            <wp:docPr id="1" name="图片 1" descr="QQ截图20160604164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60416413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2103755"/>
            <wp:effectExtent l="19050" t="0" r="2540" b="0"/>
            <wp:docPr id="4" name="图片 4" descr="QQ截图20160604170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6041706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5267325" cy="2286000"/>
            <wp:effectExtent l="19050" t="0" r="9525" b="0"/>
            <wp:docPr id="7" name="图片 7" descr="QQ截图2016060417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6041715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97599"/>
    <w:multiLevelType w:val="multilevel"/>
    <w:tmpl w:val="3F59759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0B73E1"/>
    <w:multiLevelType w:val="singleLevel"/>
    <w:tmpl w:val="570B73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1DF5"/>
    <w:rsid w:val="00097C5E"/>
    <w:rsid w:val="000E55C7"/>
    <w:rsid w:val="00182AF3"/>
    <w:rsid w:val="001D715B"/>
    <w:rsid w:val="001E277D"/>
    <w:rsid w:val="0029741C"/>
    <w:rsid w:val="002A5537"/>
    <w:rsid w:val="00383246"/>
    <w:rsid w:val="0041444B"/>
    <w:rsid w:val="004B7CCB"/>
    <w:rsid w:val="004F419D"/>
    <w:rsid w:val="00530DD7"/>
    <w:rsid w:val="005F6ECB"/>
    <w:rsid w:val="006B313A"/>
    <w:rsid w:val="00766E97"/>
    <w:rsid w:val="007922F7"/>
    <w:rsid w:val="00934B00"/>
    <w:rsid w:val="00952E4A"/>
    <w:rsid w:val="009B1D4D"/>
    <w:rsid w:val="009E6D2A"/>
    <w:rsid w:val="00BF4579"/>
    <w:rsid w:val="00CC62B8"/>
    <w:rsid w:val="00D8059B"/>
    <w:rsid w:val="00DF1DF5"/>
    <w:rsid w:val="00DF36FB"/>
    <w:rsid w:val="00EE327B"/>
    <w:rsid w:val="00F17D10"/>
    <w:rsid w:val="55F96C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标题 1 Char"/>
    <w:basedOn w:val="7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2">
    <w:name w:val="标题 3 Char"/>
    <w:basedOn w:val="7"/>
    <w:link w:val="3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3">
    <w:name w:val="页眉 Char"/>
    <w:basedOn w:val="7"/>
    <w:link w:val="6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页脚 Char"/>
    <w:basedOn w:val="7"/>
    <w:link w:val="5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5">
    <w:name w:val="批注框文本 Char"/>
    <w:basedOn w:val="7"/>
    <w:link w:val="4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238</Words>
  <Characters>1358</Characters>
  <Lines>11</Lines>
  <Paragraphs>3</Paragraphs>
  <TotalTime>0</TotalTime>
  <ScaleCrop>false</ScaleCrop>
  <LinksUpToDate>false</LinksUpToDate>
  <CharactersWithSpaces>1593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2016-06-13T03:54:00Z</dcterms:created>
  <dc:creator>gdsnm</dc:creator>
  <cp:lastModifiedBy>lenovo6</cp:lastModifiedBy>
  <dcterms:modified xsi:type="dcterms:W3CDTF">2016-06-20T05:02:30Z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