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696E4">
      <w:pPr>
        <w:rPr>
          <w:rFonts w:hint="default"/>
          <w:lang w:val="en-US"/>
        </w:rPr>
      </w:pPr>
      <w:r>
        <w:rPr>
          <w:rFonts w:hint="default"/>
          <w:lang w:val="en-US"/>
        </w:rPr>
        <w:t>A critical replication of the Robust Decision Transformer: do its robustness claims hold beyond the original benchmarks</w:t>
      </w:r>
    </w:p>
    <w:p w14:paraId="4EBFCEE8">
      <w:pPr>
        <w:rPr>
          <w:rFonts w:hint="default"/>
          <w:lang w:val="en-US"/>
        </w:rPr>
      </w:pPr>
    </w:p>
    <w:p w14:paraId="735A765B">
      <w:pPr>
        <w:rPr>
          <w:rFonts w:hint="default"/>
          <w:lang w:val="en-US"/>
        </w:rPr>
      </w:pPr>
      <w:r>
        <w:rPr>
          <w:rFonts w:hint="default"/>
          <w:lang w:val="en-US"/>
        </w:rPr>
        <w:t>Robust Decision Transformer (RDT): 1.embedding dropout, 2.Gaussian-weighted learning, 3.iterative data correction (MuJoCo,Kitchen, Adroit)</w:t>
      </w:r>
    </w:p>
    <w:p w14:paraId="3D6D3591">
      <w:pPr>
        <w:rPr>
          <w:rFonts w:hint="default"/>
          <w:lang w:val="en-US"/>
        </w:rPr>
      </w:pPr>
    </w:p>
    <w:p w14:paraId="318371B4">
      <w:pPr>
        <w:rPr>
          <w:rFonts w:hint="default" w:asciiTheme="minorAscii" w:hAnsiTheme="minorAscii"/>
          <w:b/>
          <w:bCs/>
          <w:lang w:val="en-US"/>
        </w:rPr>
      </w:pPr>
      <w:r>
        <w:rPr>
          <w:rFonts w:hint="default" w:asciiTheme="minorAscii" w:hAnsiTheme="minorAscii"/>
          <w:b/>
          <w:bCs/>
          <w:lang w:val="en-US"/>
        </w:rPr>
        <w:t>Quantitative claims:</w:t>
      </w:r>
    </w:p>
    <w:p w14:paraId="436C393F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asciiTheme="minorAscii" w:hAnsiTheme="minorAscii"/>
          <w:sz w:val="21"/>
          <w:szCs w:val="21"/>
          <w:lang w:val="en-US"/>
        </w:rPr>
        <w:t xml:space="preserve">Claim1: </w:t>
      </w: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Vanilla sequence modeling methods such as Decision Transformer are already more robust to data corr</w:t>
      </w: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uption than prior TD-based offline RL methods.</w:t>
      </w:r>
    </w:p>
    <w:p w14:paraId="591BD106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verify whether this robustness trend can be reproduced and whether it still holds outside the paper’s exact setup.</w:t>
      </w:r>
    </w:p>
    <w:p w14:paraId="7BBBB513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7802D4F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Claim2: RDT further improves robustness over vanilla Decision Transformer across multiple corruption settings.</w:t>
      </w:r>
    </w:p>
    <w:p w14:paraId="35D9D4C4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test whether this improvement is consistent across corruption types and severity levels, rather than only under the specific settings emphasized in the paper.</w:t>
      </w:r>
    </w:p>
    <w:p w14:paraId="755072E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288F960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(optional)Claim3: RDT remains relatively robust when training-time corruption is combined with test-time perturbation.</w:t>
      </w:r>
    </w:p>
    <w:p w14:paraId="232EEB8E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  <w:t>We currently see this as a useful extended claim or stress-test claim, especially for evaluating whether the reported robustness holds under harder distribution shifts.</w:t>
      </w:r>
    </w:p>
    <w:p w14:paraId="64CAC65B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1DDEB51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/>
          <w:bCs/>
          <w:sz w:val="21"/>
          <w:szCs w:val="21"/>
        </w:rPr>
      </w:pPr>
      <w:r>
        <w:rPr>
          <w:rFonts w:hint="default" w:eastAsia="宋体" w:cs="宋体" w:asciiTheme="minorAscii" w:hAnsiTheme="minorAscii"/>
          <w:b/>
          <w:bCs/>
          <w:kern w:val="0"/>
          <w:sz w:val="21"/>
          <w:szCs w:val="21"/>
          <w:lang w:val="en-US" w:eastAsia="zh-CN" w:bidi="ar"/>
        </w:rPr>
        <w:t>Hypothesis-driven ablations</w:t>
      </w:r>
    </w:p>
    <w:p w14:paraId="65B91C5F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</w:pPr>
    </w:p>
    <w:p w14:paraId="1152896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1.</w:t>
      </w:r>
      <w:r>
        <w:rPr>
          <w:rStyle w:val="5"/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Embedding dropout will matter most under state corruption or test-time observation shift</w:t>
      </w: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, because it should improve robustness to noisy or unreliable inputs.</w:t>
      </w:r>
    </w:p>
    <w:p w14:paraId="46B0FD6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2.</w:t>
      </w:r>
      <w:r>
        <w:rPr>
          <w:rStyle w:val="5"/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Gaussian weighted learning will matter most under action or reward corruption</w:t>
      </w: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, because it directly downweights the influence of corrupted supervision targets during training.</w:t>
      </w:r>
    </w:p>
    <w:p w14:paraId="72C05B7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3.</w:t>
      </w: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Iterative data correction will help most when corruption is sparse and detectable, but may be less effective when corruption is dense, structured, or harder to identify reliably.</w:t>
      </w:r>
    </w:p>
    <w:p w14:paraId="115F3CAB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</w:pPr>
    </w:p>
    <w:p w14:paraId="1017441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>Based on these hypotheses, we plan to run component-wise ablations by removing:</w:t>
      </w:r>
    </w:p>
    <w:p w14:paraId="6CD6F1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 xml:space="preserve">embedding dropout, </w:t>
      </w:r>
    </w:p>
    <w:p w14:paraId="52ABE2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 xml:space="preserve">Gaussian weighted learning, </w:t>
      </w:r>
    </w:p>
    <w:p w14:paraId="71A48F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 xml:space="preserve">iterative data correction, </w:t>
      </w:r>
    </w:p>
    <w:p w14:paraId="251D759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>and then compare the resulting behavior across different corruption scenarios.</w:t>
      </w:r>
    </w:p>
    <w:p w14:paraId="64569FE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21"/>
          <w:szCs w:val="21"/>
          <w:lang w:val="en-US"/>
        </w:rPr>
      </w:pPr>
      <w:r>
        <w:rPr>
          <w:rFonts w:hint="default" w:asciiTheme="minorAscii" w:hAnsiTheme="minorAscii"/>
          <w:b/>
          <w:bCs/>
          <w:sz w:val="21"/>
          <w:szCs w:val="21"/>
          <w:lang w:val="en-US"/>
        </w:rPr>
        <w:t>Stress test/extensions(at least one)</w:t>
      </w:r>
    </w:p>
    <w:p w14:paraId="1F309A4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>1.</w:t>
      </w:r>
      <w:r>
        <w:rPr>
          <w:rStyle w:val="5"/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A new corruption type or more structured corruption pattern</w:t>
      </w: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, rather than only the corruption settings emphasized in the paper.</w:t>
      </w:r>
    </w:p>
    <w:p w14:paraId="6E20434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>2.</w:t>
      </w:r>
      <w:r>
        <w:rPr>
          <w:rStyle w:val="5"/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Higher corruption severity</w:t>
      </w: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, to test whether robustness degrades gradually or breaks down sharply.</w:t>
      </w:r>
    </w:p>
    <w:p w14:paraId="1CCB205C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>3.</w:t>
      </w:r>
      <w:r>
        <w:rPr>
          <w:rStyle w:val="5"/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A different or stronger test-time shift</w:t>
      </w: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, especially to evaluate whether RDT remains robust under more challenging perturbations.</w:t>
      </w:r>
    </w:p>
    <w:p w14:paraId="56DA5FB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>4.</w:t>
      </w:r>
      <w:r>
        <w:rPr>
          <w:rFonts w:hint="default" w:eastAsia="宋体" w:cs="宋体" w:asciiTheme="minorAscii" w:hAnsiTheme="minorAscii"/>
          <w:b w:val="0"/>
          <w:bCs w:val="0"/>
          <w:kern w:val="0"/>
          <w:sz w:val="21"/>
          <w:szCs w:val="21"/>
          <w:lang w:val="en-US" w:eastAsia="zh-CN" w:bidi="ar"/>
        </w:rPr>
        <w:t>A new dataset or held-out task family not used in the paper.</w:t>
      </w:r>
    </w:p>
    <w:p w14:paraId="59B971C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21"/>
          <w:szCs w:val="21"/>
          <w:lang w:val="en-US"/>
        </w:rPr>
      </w:pPr>
      <w:r>
        <w:rPr>
          <w:rFonts w:hint="default" w:asciiTheme="minorAscii" w:hAnsiTheme="minorAscii"/>
          <w:b/>
          <w:bCs/>
          <w:sz w:val="21"/>
          <w:szCs w:val="21"/>
          <w:lang w:val="en-US"/>
        </w:rPr>
        <w:t>New data set: D4RL/Minari</w:t>
      </w:r>
      <w:bookmarkStart w:id="0" w:name="_GoBack"/>
      <w:bookmarkEnd w:id="0"/>
    </w:p>
    <w:p w14:paraId="7BB6CBA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</w:pPr>
    </w:p>
    <w:p w14:paraId="731C37F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1"/>
          <w:szCs w:val="21"/>
          <w:lang w:val="en-US" w:eastAsia="zh-CN"/>
        </w:rPr>
      </w:pPr>
    </w:p>
    <w:p w14:paraId="0145D659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1"/>
          <w:szCs w:val="21"/>
          <w:lang w:val="en-US" w:eastAsia="zh-CN" w:bidi="ar"/>
        </w:rPr>
      </w:pPr>
    </w:p>
    <w:p w14:paraId="0EA2BDFC">
      <w:pPr>
        <w:rPr>
          <w:rFonts w:hint="default" w:asciiTheme="minorAscii" w:hAnsiTheme="minorAscii"/>
          <w:lang w:val="en-US"/>
        </w:rPr>
      </w:pPr>
    </w:p>
    <w:p w14:paraId="47F96980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ajorAscii" w:hAnsiTheme="majorAscii"/>
          <w:kern w:val="0"/>
          <w:sz w:val="24"/>
          <w:szCs w:val="24"/>
          <w:lang w:val="en-US" w:eastAsia="zh-CN" w:bidi="ar"/>
        </w:rPr>
      </w:pPr>
    </w:p>
    <w:p w14:paraId="7039560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FFAB46"/>
    <w:multiLevelType w:val="multilevel"/>
    <w:tmpl w:val="F8FFAB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B5D1FF"/>
    <w:rsid w:val="F9B5D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2026-04-20T12:39:00Z</dcterms:created>
  <dc:creator>HAN HUANG</dc:creator>
  <cp:lastModifiedBy>HAN HUANG</cp:lastModifiedBy>
  <dcterms:modified xsi:type="dcterms:W3CDTF">2026-04-20T13:35:48Z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834B13BEE49692FFD456E669BDBB7CC9_41</vt:lpwstr>
  </property>
</Properties>
</file>