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21"/>
          <w:szCs w:val="21"/>
        </w:rPr>
      </w:pPr>
      <w:r>
        <w:rPr>
          <w:rFonts w:hAnsi="SimSun" w:eastAsia="SimSun" w:cs="SimSun" w:asciiTheme="minorAscii"/>
          <w:color w:val="auto"/>
          <w:sz w:val="21"/>
          <w:szCs w:val="21"/>
          <w:u w:val="none"/>
        </w:rPr>
        <w:fldChar w:fldCharType="begin"/>
      </w:r>
      <w:r>
        <w:rPr>
          <w:rFonts w:hAnsi="SimSun" w:eastAsia="SimSun" w:cs="SimSun" w:asciiTheme="minorAscii"/>
          <w:color w:val="auto"/>
          <w:sz w:val="21"/>
          <w:szCs w:val="21"/>
          <w:u w:val="none"/>
        </w:rPr>
        <w:instrText xml:space="preserve"> HYPERLINK "https://www.fs.com/de/specials/cwdm-dwdm-hybrid-solution-95.html" </w:instrText>
      </w:r>
      <w:r>
        <w:rPr>
          <w:rFonts w:hAnsi="SimSun" w:eastAsia="SimSun" w:cs="SimSun" w:asciiTheme="minorAscii"/>
          <w:color w:val="auto"/>
          <w:sz w:val="21"/>
          <w:szCs w:val="21"/>
          <w:u w:val="none"/>
        </w:rPr>
        <w:fldChar w:fldCharType="separate"/>
      </w:r>
      <w:r>
        <w:rPr>
          <w:rStyle w:val="3"/>
          <w:rFonts w:hAnsi="SimSun" w:eastAsia="SimSun" w:cs="SimSun" w:asciiTheme="minorAscii"/>
          <w:color w:val="auto"/>
          <w:sz w:val="21"/>
          <w:szCs w:val="21"/>
          <w:u w:val="none"/>
        </w:rPr>
        <w:t>https://www.fs.com/de/specials/cwdm-dwdm-hybrid-solution-95.html</w:t>
      </w:r>
      <w:r>
        <w:rPr>
          <w:rFonts w:hAnsi="SimSun" w:eastAsia="SimSun" w:cs="SimSun" w:asciiTheme="minorAscii"/>
          <w:color w:val="auto"/>
          <w:sz w:val="21"/>
          <w:szCs w:val="21"/>
          <w:u w:val="none"/>
        </w:rPr>
        <w:fldChar w:fldCharType="end"/>
      </w:r>
    </w:p>
    <w:p>
      <w:pPr>
        <w:rPr>
          <w:rFonts w:hint="default" w:hAnsi="SimSun" w:eastAsia="SimSun" w:cs="SimSun" w:asciiTheme="minorAscii"/>
          <w:sz w:val="21"/>
          <w:szCs w:val="21"/>
          <w:lang w:val="de-DE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  <w:lang w:val="en-GB"/>
        </w:rPr>
        <w:t>CWDM/DWDM-Hybrid-Lösung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Flexible und skalierbare Lösung für kostengünstigen Kapazitätsausbau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Überblick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bookmarkStart w:id="0" w:name="_GoBack"/>
      <w:bookmarkEnd w:id="0"/>
      <w:r>
        <w:rPr>
          <w:rFonts w:hint="default" w:asciiTheme="minorAscii"/>
          <w:sz w:val="21"/>
          <w:szCs w:val="21"/>
          <w:lang w:val="en-GB"/>
        </w:rPr>
        <w:t xml:space="preserve">Wenn sich die Abnutzung von Glasfaerverbindungen ankündigt oder sie für die nötige Leistung nicht mehr ausreichen, ist oftmals eine Verlegung zusätzlicher Fasern nötig – dies kann sehr </w:t>
      </w:r>
      <w:r>
        <w:rPr>
          <w:rFonts w:hint="eastAsia" w:asciiTheme="minorAscii"/>
          <w:sz w:val="21"/>
          <w:szCs w:val="21"/>
        </w:rPr>
        <w:t>zeitaufwändig und kostenintensiv</w:t>
      </w:r>
      <w:r>
        <w:rPr>
          <w:rFonts w:hint="default" w:asciiTheme="minorAscii"/>
          <w:sz w:val="21"/>
          <w:szCs w:val="21"/>
          <w:lang w:val="en-GB"/>
        </w:rPr>
        <w:t xml:space="preserve"> sein. </w:t>
      </w:r>
      <w:r>
        <w:rPr>
          <w:rFonts w:hint="eastAsia" w:asciiTheme="minorAscii"/>
          <w:sz w:val="21"/>
          <w:szCs w:val="21"/>
        </w:rPr>
        <w:t xml:space="preserve">Es gibt </w:t>
      </w:r>
      <w:r>
        <w:rPr>
          <w:rFonts w:hint="default" w:asciiTheme="minorAscii"/>
          <w:sz w:val="21"/>
          <w:szCs w:val="21"/>
          <w:lang w:val="en-GB"/>
        </w:rPr>
        <w:t xml:space="preserve">jedoch </w:t>
      </w:r>
      <w:r>
        <w:rPr>
          <w:rFonts w:hint="eastAsia" w:asciiTheme="minorAscii"/>
          <w:sz w:val="21"/>
          <w:szCs w:val="21"/>
        </w:rPr>
        <w:t xml:space="preserve">einen einfachen und effizienten Weg, die Netzwerkkapazität zu erhöhen: </w:t>
      </w:r>
      <w:r>
        <w:rPr>
          <w:rFonts w:hint="default" w:asciiTheme="minorAscii"/>
          <w:sz w:val="21"/>
          <w:szCs w:val="21"/>
          <w:lang w:val="en-GB"/>
        </w:rPr>
        <w:t>mit einer</w:t>
      </w:r>
      <w:r>
        <w:rPr>
          <w:rFonts w:hint="eastAsia" w:asciiTheme="minorAscii"/>
          <w:sz w:val="21"/>
          <w:szCs w:val="21"/>
        </w:rPr>
        <w:t xml:space="preserve"> hybride</w:t>
      </w:r>
      <w:r>
        <w:rPr>
          <w:rFonts w:hint="default" w:asciiTheme="minorAscii"/>
          <w:sz w:val="21"/>
          <w:szCs w:val="21"/>
          <w:lang w:val="en-GB"/>
        </w:rPr>
        <w:t>n</w:t>
      </w:r>
      <w:r>
        <w:rPr>
          <w:rFonts w:hint="eastAsia" w:asciiTheme="minorAscii"/>
          <w:sz w:val="21"/>
          <w:szCs w:val="21"/>
        </w:rPr>
        <w:t xml:space="preserve"> CWDM-DWDM-Lösung.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Das hybride CWDM-DWDM-System nutzt die WDM-Technologie, um den DWDM- und CWDM-Verkehr nahtlos auf der optischen Schicht zusammenzuführen, was es den Carriern ermöglicht, zusätzliche Kanäle zu Netzwerken hinzuzufügen, die ursprünglich für die begrenztere CWDM-Kapazität und Reichweite konzipiert wurden. Es bietet eine einfache, Plug-and-Play-Option für die Erstellung eines Hybridsystems von DWDM-Kanälen, die mit bestehenden CWDM-Kanalplänen verschachtelt sind.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Geringere Infrastrukturkosten</w:t>
      </w:r>
    </w:p>
    <w:p>
      <w:pPr>
        <w:rPr>
          <w:rFonts w:hAnsi="Arial" w:eastAsia="Arial" w:cs="Arial" w:asciiTheme="minorAscii"/>
          <w:i/>
          <w:iCs/>
          <w:caps w:val="0"/>
          <w:color w:val="232323"/>
          <w:spacing w:val="0"/>
          <w:sz w:val="21"/>
          <w:szCs w:val="21"/>
          <w:shd w:val="clear" w:fill="FFFFFF"/>
        </w:rPr>
      </w:pPr>
      <w:r>
        <w:rPr>
          <w:rFonts w:hint="default" w:hAnsi="Arial" w:eastAsia="Arial" w:asciiTheme="minorAscii"/>
          <w:i/>
          <w:iCs/>
          <w:caps w:val="0"/>
          <w:color w:val="232323"/>
          <w:spacing w:val="0"/>
          <w:sz w:val="21"/>
          <w:szCs w:val="21"/>
          <w:shd w:val="clear" w:fill="FFFFFF"/>
        </w:rPr>
        <w:t>Einfache Skalierbarkeit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Einfaches Upgrade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Flexible Bereitstellung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CWDM/DWDM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Hybrid</w:t>
      </w:r>
      <w:r>
        <w:rPr>
          <w:rFonts w:hint="default" w:asciiTheme="minorAscii"/>
          <w:b/>
          <w:bCs/>
          <w:sz w:val="21"/>
          <w:szCs w:val="21"/>
          <w:lang w:val="en-GB"/>
        </w:rPr>
        <w:t>:</w:t>
      </w:r>
      <w:r>
        <w:rPr>
          <w:rFonts w:hint="eastAsia" w:asciiTheme="minorAscii"/>
          <w:b/>
          <w:bCs/>
          <w:sz w:val="21"/>
          <w:szCs w:val="21"/>
        </w:rPr>
        <w:t xml:space="preserve"> Typische Anwendung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Durch das Hinzufügen von DWDM-Wellenlängen zu kostengünstigen CWDM-Systemen werden mehr Wellenlängen mit einer höheren Bandbreite empfangen, ohne dass die bestehende Infrastruktur geändert werden muss.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Hybrid-Lösung: Produktportfolio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CWDM Mux Demux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default" w:asciiTheme="minorAscii"/>
          <w:sz w:val="21"/>
          <w:szCs w:val="21"/>
          <w:lang w:val="en-GB"/>
        </w:rPr>
        <w:t>Multiplexing von bis zu 18 Kanälen auf einer Glasfaser, hauptsächlich in Städten und Zugangsnetzen mit kurzer Reichweite.</w:t>
      </w:r>
    </w:p>
    <w:p>
      <w:pPr>
        <w:rPr>
          <w:rFonts w:hint="eastAsia" w:asciiTheme="minorAscii"/>
          <w:i/>
          <w:iCs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DWDM Mux Demux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Multiplexing von bis zu 96 Kanälen auf einem Übertragungspatch, unterstützt Langstreckenanwendungen.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CWDM SFP+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Unterstützt Wellenlängen von 1270nm bis 1610nm und wird häufig in CWDM-Netzen verwendet.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DWDM SFP+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Unterstützt C17 bis C61 Wellenlängen und wird häufig in DWDM-Netzwerken verwendet.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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Ausgewählte Fallstudie</w:t>
      </w:r>
      <w:r>
        <w:rPr>
          <w:rFonts w:hint="eastAsia" w:asciiTheme="minorAscii"/>
          <w:sz w:val="21"/>
          <w:szCs w:val="21"/>
        </w:rPr>
        <w:t xml:space="preserve">  </w:t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 xml:space="preserve"> </w:t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10G DWDM-Übertragung über drei Rechenzentren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Eine ideale 10G DWDM</w:t>
      </w:r>
      <w:r>
        <w:rPr>
          <w:rFonts w:hint="default" w:asciiTheme="minorAscii"/>
          <w:sz w:val="21"/>
          <w:szCs w:val="21"/>
          <w:lang w:val="en-GB"/>
        </w:rPr>
        <w:t>-</w:t>
      </w:r>
      <w:r>
        <w:rPr>
          <w:rFonts w:hint="eastAsia" w:asciiTheme="minorAscii"/>
          <w:sz w:val="21"/>
          <w:szCs w:val="21"/>
        </w:rPr>
        <w:t>Transportlösung für den zukünftigen Netzausbau.</w:t>
      </w:r>
    </w:p>
    <w:p>
      <w:pPr>
        <w:rPr>
          <w:rFonts w:hint="eastAsia"/>
        </w:rPr>
      </w:pPr>
      <w:r>
        <w:rPr>
          <w:rFonts w:hint="eastAsia" w:asciiTheme="minorAscii"/>
          <w:sz w:val="21"/>
          <w:szCs w:val="21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GB"/>
        </w:rPr>
        <w:t xml:space="preserve">So realisieren </w:t>
      </w:r>
      <w:r>
        <w:rPr>
          <w:rFonts w:hint="eastAsia"/>
          <w:b/>
          <w:bCs/>
        </w:rPr>
        <w:t>wi</w:t>
      </w:r>
      <w:r>
        <w:rPr>
          <w:rFonts w:hint="default"/>
          <w:b/>
          <w:bCs/>
          <w:lang w:val="en-GB"/>
        </w:rPr>
        <w:t>r</w:t>
      </w:r>
      <w:r>
        <w:rPr>
          <w:rFonts w:hint="eastAsia"/>
          <w:b/>
          <w:bCs/>
        </w:rPr>
        <w:t xml:space="preserve"> Ihre Ziel</w:t>
      </w:r>
      <w:r>
        <w:rPr>
          <w:rFonts w:hint="default"/>
          <w:b/>
          <w:bCs/>
          <w:lang w:val="en-GB"/>
        </w:rPr>
        <w:t>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Design Center</w:t>
      </w:r>
    </w:p>
    <w:p>
      <w:pPr>
        <w:rPr>
          <w:rFonts w:hint="eastAsia"/>
        </w:rPr>
      </w:pPr>
      <w:r>
        <w:rPr>
          <w:rFonts w:hint="eastAsia"/>
        </w:rPr>
        <w:t>Kompetenz in der Umsetzung von Anforderungsprofilen und der Bereitstellung einer innovativen, kostengünstigen und zuverlässigen Komplettlösung.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Quality Center</w:t>
      </w:r>
    </w:p>
    <w:p>
      <w:pPr>
        <w:rPr>
          <w:rFonts w:hint="eastAsia"/>
        </w:rPr>
      </w:pPr>
      <w:r>
        <w:rPr>
          <w:rFonts w:hint="eastAsia"/>
        </w:rPr>
        <w:t>Bereitstellung hochwertiger Produkte mit strengen Tests und Zertifizierungen nach Industriestandards.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Tech</w:t>
      </w:r>
      <w:r>
        <w:rPr>
          <w:rFonts w:hint="default"/>
          <w:i/>
          <w:iCs/>
          <w:lang w:val="en-GB"/>
        </w:rPr>
        <w:t>-</w:t>
      </w:r>
      <w:r>
        <w:rPr>
          <w:rFonts w:hint="eastAsia"/>
          <w:i/>
          <w:iCs/>
        </w:rPr>
        <w:t>Support</w:t>
      </w:r>
    </w:p>
    <w:p>
      <w:pPr>
        <w:rPr>
          <w:rFonts w:hint="eastAsia"/>
        </w:rPr>
      </w:pPr>
      <w:r>
        <w:rPr>
          <w:rFonts w:hint="eastAsia"/>
        </w:rPr>
        <w:t>Erhalten Sie kostenlosen Support &amp; Lösungsdesigns für Ihr Projekt online.</w:t>
      </w:r>
    </w:p>
    <w:p>
      <w:pPr>
        <w:rPr>
          <w:rFonts w:hint="eastAsia"/>
        </w:rPr>
      </w:pPr>
      <w:r>
        <w:rPr>
          <w:rFonts w:hint="eastAsia"/>
          <w:u w:val="single"/>
        </w:rPr>
        <w:t>Support anfragen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1B66"/>
    <w:rsid w:val="0BD62823"/>
    <w:rsid w:val="0C101831"/>
    <w:rsid w:val="1824644F"/>
    <w:rsid w:val="1BAD1BCE"/>
    <w:rsid w:val="20090113"/>
    <w:rsid w:val="224C474F"/>
    <w:rsid w:val="35AB1B66"/>
    <w:rsid w:val="3DF42592"/>
    <w:rsid w:val="44F15BA3"/>
    <w:rsid w:val="45392333"/>
    <w:rsid w:val="45F64D64"/>
    <w:rsid w:val="52485334"/>
    <w:rsid w:val="52D00A0A"/>
    <w:rsid w:val="5DA356F8"/>
    <w:rsid w:val="60B36356"/>
    <w:rsid w:val="64A23479"/>
    <w:rsid w:val="6C8B579E"/>
    <w:rsid w:val="6CCD6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2019-12-02T08:43:00Z</dcterms:created>
  <dc:creator></dc:creator>
  <cp:lastModifiedBy>FS-Germany</cp:lastModifiedBy>
  <dcterms:modified xsi:type="dcterms:W3CDTF">2019-12-09T12:38:38Z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