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1"/>
      </w:pPr>
      <w:r>
        <w:pict>
          <v:shape type="#_x0000_t75" style="width:132pt;height:51.12pt">
            <v:imagedata o:title="" r:id="rId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34"/>
        <w:ind w:right="177"/>
      </w:pPr>
      <w:r>
        <w:pict>
          <v:shape type="#_x0000_t75" style="position:absolute;margin-left:357.17pt;margin-top:28.34pt;width:170.08pt;height:58.34pt;mso-position-horizontal-relative:page;mso-position-vertical-relative:page;z-index:-69">
            <v:imagedata o:title="" r:id="rId4"/>
          </v:shape>
        </w:pic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Oficio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No.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RP/189-2017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53"/>
        <w:ind w:right="177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ASUNTO: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CARTA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PRESENTACION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right"/>
        <w:spacing w:before="53" w:lineRule="exact" w:line="220"/>
        <w:ind w:right="177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Tantoyuca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Ver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2017-04-01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46"/>
        <w:ind w:left="157" w:right="374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LIC.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ILCA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MARKELIN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ORDAZ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DEPARTAMENTO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RECURSOS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HUMANOS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TRATAN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46"/>
        <w:ind w:left="157" w:right="6394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ALAMO,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TEMAPACHE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46"/>
        <w:ind w:left="157" w:right="13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finas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atenciones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Aracely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santiago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Fernández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No.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control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133S0124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respectivamente,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alumno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carrera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Ingenieria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sistemas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computacionales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especialidad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Base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datos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realizar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Residencias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Prestigiada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Organizacion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46"/>
        <w:ind w:left="157" w:right="13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periodo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residencia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inicia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2017-03-29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2017-04-13,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Cubriendo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total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500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horas,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durante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lapso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menor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meses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mayor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2017-04-12,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cuya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fecha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debe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liberarse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terminación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correspondiente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residencia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46"/>
        <w:ind w:left="157" w:right="13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Nuestros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estudiantes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cuentan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filiación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IMSS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parte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institución,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libera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empresa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cualquier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responsabilidad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medica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durante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periodo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prácticas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profesionales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lineRule="auto" w:line="246"/>
        <w:ind w:left="157" w:right="136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Agradeciendo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atenciones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que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brindan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portador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envió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cordial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saludo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ind w:right="1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Atentamente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ind w:right="17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M.I.I.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Jesús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Ortiz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Martínez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right"/>
        <w:spacing w:before="7"/>
        <w:ind w:right="178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Director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Vinculación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Extensión</w:t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46"/>
        <w:ind w:left="157" w:right="377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C.c.p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Archivo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Cartas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Presentacion/ITSTA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HGDA*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57" w:right="133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R01/0512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F-GT-16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6"/>
          <w:szCs w:val="16"/>
        </w:rPr>
        <w:jc w:val="center"/>
        <w:ind w:left="2918" w:right="2938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Instituto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Tecnológico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superior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tantoyucaa</w:t>
      </w:r>
    </w:p>
    <w:p>
      <w:pPr>
        <w:rPr>
          <w:rFonts w:cs="Arial" w:hAnsi="Arial" w:eastAsia="Arial" w:ascii="Arial"/>
          <w:sz w:val="16"/>
          <w:szCs w:val="16"/>
        </w:rPr>
        <w:jc w:val="center"/>
        <w:spacing w:lineRule="exact" w:line="160"/>
        <w:ind w:left="1816" w:right="1836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Desv.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Lindero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Tametate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S/N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Col.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Morita.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CP.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92120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Tantoyuca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Veracruz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Tel.(789)8931680,</w:t>
      </w:r>
      <w:r>
        <w:rPr>
          <w:rFonts w:cs="Arial" w:hAnsi="Arial" w:eastAsia="Arial" w:ascii="Arial"/>
          <w:spacing w:val="44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8932503,8931675,89311014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y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8932623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Fax.8931552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color w:val="0000FF"/>
          <w:spacing w:val="0"/>
          <w:w w:val="100"/>
          <w:sz w:val="16"/>
          <w:szCs w:val="16"/>
        </w:rPr>
      </w:r>
      <w:r>
        <w:rPr>
          <w:rFonts w:cs="Arial" w:hAnsi="Arial" w:eastAsia="Arial" w:ascii="Arial"/>
          <w:color w:val="0000FF"/>
          <w:spacing w:val="0"/>
          <w:w w:val="100"/>
          <w:sz w:val="16"/>
          <w:szCs w:val="16"/>
          <w:u w:val="single" w:color="0000FF"/>
        </w:rPr>
        <w:t>itsta.edu.mx</w:t>
      </w:r>
      <w:r>
        <w:rPr>
          <w:rFonts w:cs="Arial" w:hAnsi="Arial" w:eastAsia="Arial" w:ascii="Arial"/>
          <w:color w:val="0000FF"/>
          <w:spacing w:val="0"/>
          <w:w w:val="100"/>
          <w:sz w:val="16"/>
          <w:szCs w:val="16"/>
        </w:rPr>
      </w:r>
      <w:r>
        <w:rPr>
          <w:rFonts w:cs="Arial" w:hAnsi="Arial" w:eastAsia="Arial" w:ascii="Arial"/>
          <w:color w:val="000000"/>
          <w:spacing w:val="0"/>
          <w:w w:val="100"/>
          <w:sz w:val="16"/>
          <w:szCs w:val="16"/>
        </w:rPr>
      </w:r>
    </w:p>
    <w:sectPr>
      <w:type w:val="continuous"/>
      <w:pgSz w:w="12240" w:h="15840"/>
      <w:pgMar w:top="460" w:bottom="0" w:left="1600" w:right="158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