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Structures - Trees and Graphs</w:t>
      </w:r>
    </w:p>
    <w:p>
      <w:r>
        <w:rPr>
          <w:b/>
        </w:rPr>
        <w:t>Computer Science Lecture Series - Module 21</w:t>
        <w:br/>
      </w:r>
    </w:p>
    <w:p>
      <w:r>
        <w:t>Topic: Data Structures</w:t>
        <w:br/>
        <w:t>Subtopic: Trees and Graphs</w:t>
        <w:br/>
      </w:r>
    </w:p>
    <w:p>
      <w:pPr>
        <w:pStyle w:val="Heading1"/>
      </w:pPr>
      <w:r>
        <w:t>Learning Objectives</w:t>
      </w:r>
    </w:p>
    <w:p>
      <w:r>
        <w:t>After completing this module on Trees and Graphs,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Trees and Graphs is a fundamental topic in Data Structures.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trees and graphs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trees and graphs: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trees and graphs,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trees and graphs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