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EE77" w14:textId="77777777" w:rsidR="00213E74" w:rsidRDefault="00213E74" w:rsidP="003B6F65">
      <w:pPr>
        <w:pStyle w:val="Heading1"/>
      </w:pPr>
      <w:r>
        <w:t>Introduction</w:t>
      </w:r>
    </w:p>
    <w:p w14:paraId="45892359" w14:textId="77777777" w:rsidR="00213E74" w:rsidRDefault="00213E74" w:rsidP="00213E74"/>
    <w:p w14:paraId="391DD830" w14:textId="235F52C3" w:rsidR="00213E74" w:rsidRDefault="00213E74" w:rsidP="00213E74">
      <w:r>
        <w:t xml:space="preserve">Artificial intelligence has become a persistent and increasingly influential presence in educational contexts. </w:t>
      </w:r>
      <w:r w:rsidR="00A31E3C">
        <w:t xml:space="preserve">In less than a decade, </w:t>
      </w:r>
      <w:r>
        <w:t>AI-driven systems have moved from peripheral support tools</w:t>
      </w:r>
      <w:r w:rsidR="00A31E3C">
        <w:t xml:space="preserve"> i</w:t>
      </w:r>
      <w:r>
        <w:t>nto roles that are pedagogically substantive. Large Language Models (LLMs)</w:t>
      </w:r>
      <w:proofErr w:type="gramStart"/>
      <w:r>
        <w:t>, in particular, have</w:t>
      </w:r>
      <w:proofErr w:type="gramEnd"/>
      <w:r>
        <w:t xml:space="preserve"> accelerated this shift by demonstrating an ability to engage in naturalistic dialogue, produce domain-relevant reasoning, and respond flexibly to a wide range of prompts. As a result, AI systems are increasingly positioned as participants within the learning process itself.</w:t>
      </w:r>
    </w:p>
    <w:p w14:paraId="48FB6E85" w14:textId="77777777" w:rsidR="00213E74" w:rsidRDefault="00213E74" w:rsidP="00213E74"/>
    <w:p w14:paraId="70CBD049" w14:textId="77777777" w:rsidR="00213E74" w:rsidRDefault="00213E74" w:rsidP="00213E74">
      <w:r>
        <w:t>This shift has prompted a growing body of research within Artificial Intelligence in Education (AIED) that explores how such systems can enhance learning outcomes, improve accessibility, and support educators at scale. Within this landscape, LLM-based systems are often framed as general-purpose educational agents, capable of acting as tutors, teaching assistants, or interactive learning companions. Their apparent fluency and adaptability make them particularly attractive in introductory and large-enrolment courses, where personalised support is difficult to provide through human instruction alone. However, as AI systems assume roles that are traditionally grounded in theories of human learning, a critical question arises: to what extent do these systems meaningfully model the processes they are intended to support?</w:t>
      </w:r>
    </w:p>
    <w:p w14:paraId="560276E8" w14:textId="77777777" w:rsidR="00213E74" w:rsidRDefault="00213E74" w:rsidP="00213E74"/>
    <w:p w14:paraId="37987BD2" w14:textId="77777777" w:rsidR="00213E74" w:rsidRDefault="00213E74" w:rsidP="003B6F65">
      <w:pPr>
        <w:pStyle w:val="Heading2"/>
      </w:pPr>
      <w:r>
        <w:t>AI Tutors and the Assumption of Learner Modelling</w:t>
      </w:r>
    </w:p>
    <w:p w14:paraId="6FD30373" w14:textId="77777777" w:rsidR="00213E74" w:rsidRDefault="00213E74" w:rsidP="00213E74"/>
    <w:p w14:paraId="0D383CA8" w14:textId="77777777" w:rsidR="00213E74" w:rsidRDefault="00213E74" w:rsidP="00213E74">
      <w:r>
        <w:t>A prominent application of AI in education is the development of intelligent tutoring systems and, more recently, AI tutors powered by LLMs. These systems aim to provide learners with timely feedback, hints, explanations, and adaptive guidance tailored to their current level of understanding. Unlike earlier rule-based or narrowly scoped tutors, LLM-based tutors are often presented as flexible and domain-agnostic, capable of responding to diverse learner inputs with minimal task-specific engineering.</w:t>
      </w:r>
    </w:p>
    <w:p w14:paraId="417B9F78" w14:textId="77777777" w:rsidR="00213E74" w:rsidRDefault="00213E74" w:rsidP="00213E74"/>
    <w:p w14:paraId="3EA19F67" w14:textId="77777777" w:rsidR="00213E74" w:rsidRDefault="00213E74" w:rsidP="00213E74">
      <w:r>
        <w:t xml:space="preserve">Central to the promise of AI tutoring is the notion of adaptivity. Effective tutors do not merely present information; they respond to learner errors, adjust the level of challenge, and select instructional strategies based on an evolving understanding of the learner’s knowledge state. Implicit in this process is the existence of a learner model—an internal </w:t>
      </w:r>
      <w:r>
        <w:lastRenderedPageBreak/>
        <w:t>representation, whether explicit or inferred, that captures what the learner knows, what they do not know, and how their understanding changes over time. While traditional intelligent tutoring systems have relied on formal models such as knowledge tracing or mastery learning, LLM-based tutors often substitute these explicit structures with emergent behaviours derived from large-scale training.</w:t>
      </w:r>
    </w:p>
    <w:p w14:paraId="596CFFF8" w14:textId="77777777" w:rsidR="00213E74" w:rsidRDefault="00213E74" w:rsidP="00213E74"/>
    <w:p w14:paraId="45A4A6DC" w14:textId="77777777" w:rsidR="00213E74" w:rsidRDefault="00213E74" w:rsidP="00213E74">
      <w:r>
        <w:t>Despite their practical success, this substitution raises important theoretical questions. When an LLM provides adaptive-seeming responses, it is not immediately clear whether this adaptivity reflects an internal representation of learner understanding or whether it arises from surface-level pattern matching conditioned on the prompt history. From an educational perspective, this distinction matters: meaningful adaptation presupposes some notion of learning, uncertainty, and belief updating, rather than merely producing contextually appropriate text.</w:t>
      </w:r>
    </w:p>
    <w:p w14:paraId="58A210A0" w14:textId="77777777" w:rsidR="00213E74" w:rsidRDefault="00213E74" w:rsidP="00213E74"/>
    <w:p w14:paraId="5C64A7A2" w14:textId="77777777" w:rsidR="00213E74" w:rsidRDefault="00213E74" w:rsidP="003B6F65">
      <w:pPr>
        <w:pStyle w:val="Heading2"/>
      </w:pPr>
      <w:r>
        <w:t>Student Simulation as a Methodological Tool</w:t>
      </w:r>
    </w:p>
    <w:p w14:paraId="1C7FE611" w14:textId="77777777" w:rsidR="00213E74" w:rsidRDefault="00213E74" w:rsidP="00213E74"/>
    <w:p w14:paraId="71A9E972" w14:textId="77777777" w:rsidR="00213E74" w:rsidRDefault="00213E74" w:rsidP="00213E74">
      <w:r>
        <w:t>Beyond direct instructional use, AI systems—particularly LLMs—have also been adopted as simulated students within educational research. Student simulation has a long history in AIED, where synthetic learners are used to evaluate tutoring strategies, stress-test instructional designs, and explore pedagogical interventions before deploying them with human participants. Simulated students offer several practical advantages: they are scalable, cost-effective, and allow for rapid iteration across a wide range of instructional conditions.</w:t>
      </w:r>
    </w:p>
    <w:p w14:paraId="1E6DC15D" w14:textId="77777777" w:rsidR="00213E74" w:rsidRDefault="00213E74" w:rsidP="00213E74"/>
    <w:p w14:paraId="739FC581" w14:textId="77777777" w:rsidR="00213E74" w:rsidRDefault="00213E74" w:rsidP="00213E74">
      <w:r>
        <w:t>LLMs have revitalised interest in student simulation due to their ability to generate plausible student responses, including incorrect answers, partial reasoning, and requests for clarification. In many cases, LLM-based simulated students can convincingly mimic surface features of novice behaviour, such as making common mistakes or gradually improving performance after receiving hints. This behavioural plausibility has led to their use as proxies for human learners in studies evaluating tutoring systems, feedback strategies, and instructional sequencing.</w:t>
      </w:r>
    </w:p>
    <w:p w14:paraId="5368D2F5" w14:textId="77777777" w:rsidR="00213E74" w:rsidRDefault="00213E74" w:rsidP="00213E74"/>
    <w:p w14:paraId="7771ECD3" w14:textId="77777777" w:rsidR="00213E74" w:rsidRDefault="00213E74" w:rsidP="00213E74">
      <w:r>
        <w:t xml:space="preserve">Importantly, the appeal of LLM-based student simulations often rests on their apparent realism. If a simulated student behaves like a human student—responding to instruction, improving over time, and producing explanations that resemble novice reasoning—it is tempting to treat that simulation as a valid stand-in for a real learner. </w:t>
      </w:r>
      <w:r>
        <w:lastRenderedPageBreak/>
        <w:t>However, this assumption warrants closer scrutiny. Behavioural similarity alone does not guarantee that the underlying processes generating that behaviour align with those of human learners.</w:t>
      </w:r>
    </w:p>
    <w:p w14:paraId="6897431A" w14:textId="77777777" w:rsidR="00213E74" w:rsidRDefault="00213E74" w:rsidP="00213E74"/>
    <w:p w14:paraId="0DF61E3B" w14:textId="77777777" w:rsidR="00213E74" w:rsidRDefault="00213E74" w:rsidP="003B6F65">
      <w:pPr>
        <w:pStyle w:val="Heading2"/>
      </w:pPr>
      <w:r>
        <w:t>The Problem of Believability</w:t>
      </w:r>
    </w:p>
    <w:p w14:paraId="35F2727C" w14:textId="77777777" w:rsidR="00213E74" w:rsidRDefault="00213E74" w:rsidP="00213E74"/>
    <w:p w14:paraId="311EC99A" w14:textId="77777777" w:rsidR="00213E74" w:rsidRDefault="00213E74" w:rsidP="00213E74">
      <w:r>
        <w:t>A key limitation in much of the existing work on LLM-based student simulation is the reliance on believability as a primary evaluation criterion. Studies frequently assess whether simulated students make realistic errors, follow instructional cues, or produce responses that appear pedagogically useful. While these criteria are valuable, they focus almost exclusively on observable outputs rather than on the internal dynamics that give rise to learning.</w:t>
      </w:r>
    </w:p>
    <w:p w14:paraId="0528E886" w14:textId="77777777" w:rsidR="00213E74" w:rsidRDefault="00213E74" w:rsidP="00213E74"/>
    <w:p w14:paraId="0D6D0C6A" w14:textId="77777777" w:rsidR="00213E74" w:rsidRDefault="00213E74" w:rsidP="00213E74">
      <w:r>
        <w:t>Human learning is not defined solely by changes in performance. It is also characterised by changes in epistemic states, including uncertainty, confidence, and the strength of beliefs. Educational research has long recognised that effective instruction not only improves accuracy but also calibrates learners’ confidence, helping them distinguish between what they know, what they partially understand, and what they do not yet grasp. From this perspective, learning involves a trajectory of internal belief updating, not merely the production of correct answers.</w:t>
      </w:r>
    </w:p>
    <w:p w14:paraId="2B81E6AC" w14:textId="77777777" w:rsidR="00213E74" w:rsidRDefault="00213E74" w:rsidP="00213E74"/>
    <w:p w14:paraId="317B15C0" w14:textId="77777777" w:rsidR="00213E74" w:rsidRDefault="00213E74" w:rsidP="00213E74">
      <w:r>
        <w:t>LLM-based simulated students may therefore present a misleading picture. An LLM can be prompted to express uncertainty, revise an answer after receiving feedback, or articulate a more confident response on subsequent attempts. Yet it remains unclear whether these changes reflect any internal representation of uncertainty or learning, or whether they are simply the result of prompt conditioning and next-token prediction. In other words, an LLM may be a highly believable student without being an epistemically grounded one.</w:t>
      </w:r>
    </w:p>
    <w:p w14:paraId="59FE223E" w14:textId="77777777" w:rsidR="00213E74" w:rsidRDefault="00213E74" w:rsidP="00213E74"/>
    <w:p w14:paraId="057486E8" w14:textId="77777777" w:rsidR="00213E74" w:rsidRDefault="00213E74" w:rsidP="00213E74">
      <w:r>
        <w:t>This distinction is particularly important when simulated students are used to evaluate educational interventions. If a simulated student appears to benefit from a particular instructional strategy, researchers may infer that the strategy is effective. However, if the simulation lacks an internal learning process analogous to that of human students, such inferences risk being superficial or even misleading.</w:t>
      </w:r>
    </w:p>
    <w:p w14:paraId="626838B6" w14:textId="77777777" w:rsidR="00213E74" w:rsidRDefault="00213E74" w:rsidP="00213E74"/>
    <w:p w14:paraId="5354946E" w14:textId="77777777" w:rsidR="00213E74" w:rsidRDefault="00213E74" w:rsidP="003B6F65">
      <w:pPr>
        <w:pStyle w:val="Heading2"/>
      </w:pPr>
      <w:r>
        <w:lastRenderedPageBreak/>
        <w:t>Learning as an Internal Process</w:t>
      </w:r>
    </w:p>
    <w:p w14:paraId="6ECF1288" w14:textId="77777777" w:rsidR="00213E74" w:rsidRDefault="00213E74" w:rsidP="00213E74"/>
    <w:p w14:paraId="1906CBB1" w14:textId="77777777" w:rsidR="00213E74" w:rsidRDefault="00213E74" w:rsidP="00213E74">
      <w:r>
        <w:t>At the core of this concern is a fundamental question: what does it mean for an artificial agent to learn in an educationally meaningful sense? In human learners, learning is typically understood as a process of internal change, involving the refinement of mental models, the resolution of misconceptions, and the calibration of confidence. These changes are not directly observable; they are inferred from patterns of behaviour across time and contexts.</w:t>
      </w:r>
    </w:p>
    <w:p w14:paraId="34C10883" w14:textId="77777777" w:rsidR="00213E74" w:rsidRDefault="00213E74" w:rsidP="00213E74"/>
    <w:p w14:paraId="6C7060CE" w14:textId="77777777" w:rsidR="00213E74" w:rsidRDefault="00213E74" w:rsidP="00213E74">
      <w:r>
        <w:t>For LLMs, the notion of learning during interaction is more ambiguous. While LLMs do not update their parameters during a single interaction, they can exhibit changes in output that resemble learning, such as improved answers following hints or explanations. These changes may be interpreted as evidence of internalisation. However, without access to internal signals that reflect uncertainty or belief strength, it is difficult to determine whether such improvements represent genuine learning-like dynamics or transient shifts driven by contextual cues.</w:t>
      </w:r>
    </w:p>
    <w:p w14:paraId="2E3EA929" w14:textId="77777777" w:rsidR="00213E74" w:rsidRDefault="00213E74" w:rsidP="00213E74"/>
    <w:p w14:paraId="34EC5A25" w14:textId="77777777" w:rsidR="00213E74" w:rsidRDefault="00213E74" w:rsidP="00213E74">
      <w:r>
        <w:t xml:space="preserve">Recent work has suggested that token-level log probabilities—the model’s internal estimates of the likelihood of generating </w:t>
      </w:r>
      <w:proofErr w:type="gramStart"/>
      <w:r>
        <w:t>particular outputs</w:t>
      </w:r>
      <w:proofErr w:type="gramEnd"/>
      <w:r>
        <w:t>—may provide a window into these dynamics. Unlike binary correctness, log probabilities offer a graded measure of confidence that can be tracked across interactions. If an LLM’s confidence in a correct answer increases systematically following appropriate guidance, this pattern may resemble aspects of human learning, such as growing certainty through instruction. Conversely, if confidence remains unstable or uncalibrated, this may indicate that the model’s apparent learning is superficial.</w:t>
      </w:r>
    </w:p>
    <w:p w14:paraId="6A4B0585" w14:textId="77777777" w:rsidR="00213E74" w:rsidRDefault="00213E74" w:rsidP="00213E74"/>
    <w:p w14:paraId="5B1FB57A" w14:textId="77777777" w:rsidR="00213E74" w:rsidRDefault="00213E74" w:rsidP="003B6F65">
      <w:pPr>
        <w:pStyle w:val="Heading2"/>
      </w:pPr>
      <w:r>
        <w:t>Positioning the Present Study</w:t>
      </w:r>
    </w:p>
    <w:p w14:paraId="6A81F451" w14:textId="77777777" w:rsidR="00213E74" w:rsidRDefault="00213E74" w:rsidP="00213E74"/>
    <w:p w14:paraId="1686AFF4" w14:textId="77777777" w:rsidR="00213E74" w:rsidRDefault="00213E74" w:rsidP="00213E74">
      <w:r>
        <w:t>Against this backdrop, the present study examines whether LLMs used as student simulations exhibit internal dynamics that meaningfully align with human learning processes. Rather than focusing solely on behavioural plausibility or task performance, we investigate how an LLM’s internal confidence—operationalised through token-level log probabilities—changes in response to instructional guidance. By analysing these confidence trajectories, we aim to move beyond surface-level assessments and probe whether LLMs demonstrate patterns consistent with epistemic updating.</w:t>
      </w:r>
    </w:p>
    <w:p w14:paraId="4818E607" w14:textId="77777777" w:rsidR="00213E74" w:rsidRDefault="00213E74" w:rsidP="00213E74"/>
    <w:p w14:paraId="7E3D71D5" w14:textId="77777777" w:rsidR="00213E74" w:rsidRDefault="00213E74" w:rsidP="00213E74">
      <w:r>
        <w:t>This approach reframes the evaluation of simulated students. Instead of asking whether an LLM can produce student-like answers, we ask whether it exhibits learning-like internal behaviour when exposed to instruction. This distinction is subtle but consequential. If LLMs are to be used as proxies for students in educational research, it is essential to understand the extent and limits of what they are simulating.</w:t>
      </w:r>
    </w:p>
    <w:p w14:paraId="1644E9AC" w14:textId="77777777" w:rsidR="00213E74" w:rsidRDefault="00213E74" w:rsidP="00213E74"/>
    <w:p w14:paraId="590135EE" w14:textId="77777777" w:rsidR="003B6F65" w:rsidRDefault="00213E74" w:rsidP="00213E74">
      <w:r>
        <w:t xml:space="preserve">The central research question guiding this study is therefore: </w:t>
      </w:r>
    </w:p>
    <w:p w14:paraId="7AA53952" w14:textId="77777777" w:rsidR="00CE2D49" w:rsidRDefault="00CE2D49" w:rsidP="00213E74"/>
    <w:p w14:paraId="1D7F7578" w14:textId="3DCA3577" w:rsidR="003B6F65" w:rsidRDefault="00213E74" w:rsidP="00CE2D49">
      <w:pPr>
        <w:ind w:firstLine="720"/>
        <w:rPr>
          <w:b/>
          <w:bCs/>
          <w:i/>
          <w:iCs/>
        </w:rPr>
      </w:pPr>
      <w:r w:rsidRPr="003B6F65">
        <w:rPr>
          <w:b/>
          <w:bCs/>
          <w:i/>
          <w:iCs/>
        </w:rPr>
        <w:t>Can a Large Language Model emulate not only the outward behaviour of a student, but also aspects of an internal learning process, as reflected in changes to epistemic confidence following guidance?</w:t>
      </w:r>
    </w:p>
    <w:p w14:paraId="7EDF6C48" w14:textId="77777777" w:rsidR="00CE2D49" w:rsidRDefault="00CE2D49" w:rsidP="003B6F65"/>
    <w:p w14:paraId="6CC53789" w14:textId="4C4F6917" w:rsidR="00213E74" w:rsidRDefault="00213E74" w:rsidP="00213E74">
      <w:r>
        <w:t>By addressing this question, we aim to clarify the validity of LLM-based student simulations and contribute to a more theoretically grounded use of AI in educational research.</w:t>
      </w:r>
    </w:p>
    <w:p w14:paraId="64F06A9E" w14:textId="77777777" w:rsidR="00213E74" w:rsidRDefault="00213E74" w:rsidP="00213E74"/>
    <w:p w14:paraId="30A1126C" w14:textId="76372628" w:rsidR="0031248F" w:rsidRDefault="00213E74" w:rsidP="00213E74">
      <w:r>
        <w:t>In doing so, this work seeks to bridge AIED, learning theory, and the emerging study of LLM internals. Understanding where LLMs align with, and diverge from, human learning processes is not only critical for research methodology, but also for the responsible deployment of AI</w:t>
      </w:r>
    </w:p>
    <w:sectPr w:rsidR="003124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E74"/>
    <w:rsid w:val="000024CA"/>
    <w:rsid w:val="000160FD"/>
    <w:rsid w:val="0016346D"/>
    <w:rsid w:val="001A6216"/>
    <w:rsid w:val="001B0FB2"/>
    <w:rsid w:val="00213E74"/>
    <w:rsid w:val="0023567E"/>
    <w:rsid w:val="00272EAC"/>
    <w:rsid w:val="002B06AF"/>
    <w:rsid w:val="0031248F"/>
    <w:rsid w:val="00320759"/>
    <w:rsid w:val="00375B82"/>
    <w:rsid w:val="003B6F65"/>
    <w:rsid w:val="00404B4D"/>
    <w:rsid w:val="00426286"/>
    <w:rsid w:val="00472B80"/>
    <w:rsid w:val="0056136E"/>
    <w:rsid w:val="005667AC"/>
    <w:rsid w:val="0059011A"/>
    <w:rsid w:val="0065708D"/>
    <w:rsid w:val="0072619A"/>
    <w:rsid w:val="00756291"/>
    <w:rsid w:val="007806EA"/>
    <w:rsid w:val="007C79FF"/>
    <w:rsid w:val="007E3108"/>
    <w:rsid w:val="00815500"/>
    <w:rsid w:val="008175CD"/>
    <w:rsid w:val="008713E6"/>
    <w:rsid w:val="009E0D78"/>
    <w:rsid w:val="009E2B7B"/>
    <w:rsid w:val="00A31E3C"/>
    <w:rsid w:val="00B34EAD"/>
    <w:rsid w:val="00BD275A"/>
    <w:rsid w:val="00BE7E6C"/>
    <w:rsid w:val="00C6606C"/>
    <w:rsid w:val="00CB26B5"/>
    <w:rsid w:val="00CE2D49"/>
    <w:rsid w:val="00D55C8C"/>
    <w:rsid w:val="00D60517"/>
    <w:rsid w:val="00E8244E"/>
    <w:rsid w:val="00EC60D1"/>
    <w:rsid w:val="00EF2FC1"/>
    <w:rsid w:val="00FD3F5E"/>
    <w:rsid w:val="00FF54A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F57B03"/>
  <w15:chartTrackingRefBased/>
  <w15:docId w15:val="{47B97924-AA0B-7E47-8E6B-9169BE43D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3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3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E74"/>
    <w:rPr>
      <w:rFonts w:eastAsiaTheme="majorEastAsia" w:cstheme="majorBidi"/>
      <w:color w:val="272727" w:themeColor="text1" w:themeTint="D8"/>
    </w:rPr>
  </w:style>
  <w:style w:type="paragraph" w:styleId="Title">
    <w:name w:val="Title"/>
    <w:basedOn w:val="Normal"/>
    <w:next w:val="Normal"/>
    <w:link w:val="TitleChar"/>
    <w:uiPriority w:val="10"/>
    <w:qFormat/>
    <w:rsid w:val="00213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E74"/>
    <w:pPr>
      <w:spacing w:before="160"/>
      <w:jc w:val="center"/>
    </w:pPr>
    <w:rPr>
      <w:i/>
      <w:iCs/>
      <w:color w:val="404040" w:themeColor="text1" w:themeTint="BF"/>
    </w:rPr>
  </w:style>
  <w:style w:type="character" w:customStyle="1" w:styleId="QuoteChar">
    <w:name w:val="Quote Char"/>
    <w:basedOn w:val="DefaultParagraphFont"/>
    <w:link w:val="Quote"/>
    <w:uiPriority w:val="29"/>
    <w:rsid w:val="00213E74"/>
    <w:rPr>
      <w:i/>
      <w:iCs/>
      <w:color w:val="404040" w:themeColor="text1" w:themeTint="BF"/>
    </w:rPr>
  </w:style>
  <w:style w:type="paragraph" w:styleId="ListParagraph">
    <w:name w:val="List Paragraph"/>
    <w:basedOn w:val="Normal"/>
    <w:uiPriority w:val="34"/>
    <w:qFormat/>
    <w:rsid w:val="00213E74"/>
    <w:pPr>
      <w:ind w:left="720"/>
      <w:contextualSpacing/>
    </w:pPr>
  </w:style>
  <w:style w:type="character" w:styleId="IntenseEmphasis">
    <w:name w:val="Intense Emphasis"/>
    <w:basedOn w:val="DefaultParagraphFont"/>
    <w:uiPriority w:val="21"/>
    <w:qFormat/>
    <w:rsid w:val="00213E74"/>
    <w:rPr>
      <w:i/>
      <w:iCs/>
      <w:color w:val="0F4761" w:themeColor="accent1" w:themeShade="BF"/>
    </w:rPr>
  </w:style>
  <w:style w:type="paragraph" w:styleId="IntenseQuote">
    <w:name w:val="Intense Quote"/>
    <w:basedOn w:val="Normal"/>
    <w:next w:val="Normal"/>
    <w:link w:val="IntenseQuoteChar"/>
    <w:uiPriority w:val="30"/>
    <w:qFormat/>
    <w:rsid w:val="00213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E74"/>
    <w:rPr>
      <w:i/>
      <w:iCs/>
      <w:color w:val="0F4761" w:themeColor="accent1" w:themeShade="BF"/>
    </w:rPr>
  </w:style>
  <w:style w:type="character" w:styleId="IntenseReference">
    <w:name w:val="Intense Reference"/>
    <w:basedOn w:val="DefaultParagraphFont"/>
    <w:uiPriority w:val="32"/>
    <w:qFormat/>
    <w:rsid w:val="00213E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1449</Words>
  <Characters>8899</Characters>
  <Application>Microsoft Office Word</Application>
  <DocSecurity>0</DocSecurity>
  <Lines>161</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Pagnarith Pit</dc:creator>
  <cp:keywords/>
  <dc:description/>
  <cp:lastModifiedBy>Pagnarith Pit</cp:lastModifiedBy>
  <cp:revision>11</cp:revision>
  <dcterms:created xsi:type="dcterms:W3CDTF">2026-01-30T00:07:00Z</dcterms:created>
  <dcterms:modified xsi:type="dcterms:W3CDTF">2026-02-02T01:16:00Z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id="ya6NxQR7"/&gt;&lt;style id="http://www.zotero.org/styles/apa" locale="en-AU"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