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7"/>
        <w:tabs>
          <w:tab w:val="clear" w:pos="708"/>
          <w:tab w:val="right" w:pos="9781" w:leader="none"/>
        </w:tabs>
        <w:spacing w:lineRule="auto" w:line="480"/>
        <w:ind w:firstLine="709" w:right="169"/>
        <w:rPr>
          <w:color w:val="000000"/>
        </w:rPr>
      </w:pPr>
      <w:r>
        <w:rPr>
          <w:color w:val="000000"/>
        </w:rPr>
      </w:r>
      <w:bookmarkStart w:id="0" w:name="_Toc166442561"/>
      <w:bookmarkStart w:id="1" w:name="_Toc155713569"/>
      <w:bookmarkStart w:id="2" w:name="_Toc136002814"/>
      <w:bookmarkStart w:id="3" w:name="_Toc166442561"/>
      <w:bookmarkStart w:id="4" w:name="_Toc155713569"/>
      <w:bookmarkStart w:id="5" w:name="_Toc136002814"/>
      <w:bookmarkEnd w:id="3"/>
      <w:bookmarkEnd w:id="4"/>
      <w:bookmarkEnd w:id="5"/>
    </w:p>
    <w:sdt>
      <w:sdtPr>
        <w:docPartObj>
          <w:docPartGallery w:val="Table of Contents"/>
          <w:docPartUnique w:val="true"/>
        </w:docPartObj>
      </w:sdtPr>
      <w:sdtContent>
        <w:p>
          <w:pPr>
            <w:pStyle w:val="TOC1"/>
            <w:tabs>
              <w:tab w:val="clear" w:pos="9498"/>
              <w:tab w:val="right" w:pos="10092" w:leader="dot"/>
            </w:tabs>
            <w:rPr/>
          </w:pPr>
          <w:r>
            <w:fldChar w:fldCharType="begin"/>
          </w:r>
          <w:r>
            <w:rPr>
              <w:webHidden/>
              <w:rStyle w:val="Style19"/>
              <w:vanish w:val="false"/>
            </w:rPr>
            <w:instrText xml:space="preserve"> TOC \z \o "1-3" \u \h</w:instrText>
          </w:r>
          <w:r>
            <w:rPr>
              <w:webHidden/>
              <w:rStyle w:val="Style19"/>
              <w:vanish w:val="false"/>
            </w:rPr>
            <w:fldChar w:fldCharType="separate"/>
          </w:r>
          <w:hyperlink w:anchor="__RefHeading___Toc899_2862954754">
            <w:r>
              <w:rPr>
                <w:webHidden/>
                <w:rStyle w:val="Style19"/>
                <w:vanish w:val="false"/>
              </w:rPr>
              <w:t>Постановка задачи</w:t>
              <w:tab/>
              <w:t>3</w:t>
            </w:r>
          </w:hyperlink>
        </w:p>
        <w:p>
          <w:pPr>
            <w:pStyle w:val="TOC1"/>
            <w:tabs>
              <w:tab w:val="clear" w:pos="9498"/>
              <w:tab w:val="right" w:pos="10092" w:leader="dot"/>
            </w:tabs>
            <w:rPr/>
          </w:pPr>
          <w:hyperlink w:anchor="__RefHeading___Toc4490_291781885_%252525">
            <w:r>
              <w:rPr>
                <w:webHidden/>
                <w:rStyle w:val="Style19"/>
                <w:vanish w:val="false"/>
              </w:rPr>
              <w:t>Введение.</w:t>
              <w:tab/>
              <w:t>4</w:t>
            </w:r>
          </w:hyperlink>
        </w:p>
        <w:p>
          <w:pPr>
            <w:pStyle w:val="TOC1"/>
            <w:tabs>
              <w:tab w:val="clear" w:pos="9498"/>
              <w:tab w:val="right" w:pos="10092" w:leader="dot"/>
            </w:tabs>
            <w:rPr/>
          </w:pPr>
          <w:hyperlink w:anchor="__RefHeading___Toc901_2862954754">
            <w:r>
              <w:rPr>
                <w:webHidden/>
                <w:rStyle w:val="Style19"/>
                <w:vanish w:val="false"/>
              </w:rPr>
              <w:t>1. Обзор литературы</w:t>
              <w:tab/>
              <w:t>7</w:t>
            </w:r>
          </w:hyperlink>
        </w:p>
        <w:p>
          <w:pPr>
            <w:pStyle w:val="TOC2"/>
            <w:tabs>
              <w:tab w:val="clear" w:pos="708"/>
              <w:tab w:val="right" w:pos="10092" w:leader="dot"/>
            </w:tabs>
            <w:rPr/>
          </w:pPr>
          <w:hyperlink w:anchor="__RefHeading___Toc903_2862954754">
            <w:r>
              <w:rPr>
                <w:webHidden/>
                <w:rStyle w:val="Style19"/>
                <w:vanish w:val="false"/>
              </w:rPr>
              <w:t>1.1 Описание предметной области</w:t>
              <w:tab/>
              <w:t>7</w:t>
            </w:r>
          </w:hyperlink>
        </w:p>
        <w:p>
          <w:pPr>
            <w:pStyle w:val="TOC2"/>
            <w:tabs>
              <w:tab w:val="clear" w:pos="708"/>
              <w:tab w:val="right" w:pos="10092" w:leader="dot"/>
            </w:tabs>
            <w:rPr/>
          </w:pPr>
          <w:hyperlink w:anchor="__RefHeading___Toc905_2862954754">
            <w:r>
              <w:rPr>
                <w:webHidden/>
                <w:rStyle w:val="Style19"/>
                <w:vanish w:val="false"/>
              </w:rPr>
              <w:t>1.2 Задача обработки естественного языка в компьютерной лингвистике</w:t>
              <w:tab/>
              <w:t>8</w:t>
            </w:r>
          </w:hyperlink>
        </w:p>
        <w:p>
          <w:pPr>
            <w:pStyle w:val="TOC2"/>
            <w:tabs>
              <w:tab w:val="clear" w:pos="708"/>
              <w:tab w:val="right" w:pos="10092" w:leader="dot"/>
            </w:tabs>
            <w:rPr/>
          </w:pPr>
          <w:hyperlink w:anchor="__RefHeading___Toc907_2862954754">
            <w:r>
              <w:rPr>
                <w:webHidden/>
                <w:rStyle w:val="Style19"/>
                <w:vanish w:val="false"/>
              </w:rPr>
              <w:t>1.3 Существующие модели для NLP обработки текстов</w:t>
              <w:tab/>
              <w:t>12</w:t>
            </w:r>
          </w:hyperlink>
        </w:p>
        <w:p>
          <w:pPr>
            <w:pStyle w:val="TOC1"/>
            <w:tabs>
              <w:tab w:val="clear" w:pos="9498"/>
              <w:tab w:val="right" w:pos="10092" w:leader="dot"/>
            </w:tabs>
            <w:rPr/>
          </w:pPr>
          <w:hyperlink w:anchor="__RefHeading___Toc4490_291781885_%252521">
            <w:r>
              <w:rPr>
                <w:webHidden/>
                <w:rStyle w:val="Style19"/>
                <w:vanish w:val="false"/>
              </w:rPr>
              <w:t>2.  Концепция «словесных вложений», Векторные представления слов</w:t>
              <w:tab/>
              <w:t>22</w:t>
            </w:r>
          </w:hyperlink>
        </w:p>
        <w:p>
          <w:pPr>
            <w:pStyle w:val="TOC2"/>
            <w:tabs>
              <w:tab w:val="clear" w:pos="708"/>
              <w:tab w:val="right" w:pos="10092" w:leader="dot"/>
            </w:tabs>
            <w:rPr/>
          </w:pPr>
          <w:hyperlink w:anchor="__RefHeading___Toc909_2862954754">
            <w:r>
              <w:rPr>
                <w:webHidden/>
                <w:rStyle w:val="Style19"/>
                <w:vanish w:val="false"/>
              </w:rPr>
              <w:t>2.1 Простые бинарные OHE ембенддинги</w:t>
              <w:tab/>
              <w:t>23</w:t>
            </w:r>
          </w:hyperlink>
        </w:p>
        <w:p>
          <w:pPr>
            <w:pStyle w:val="TOC2"/>
            <w:tabs>
              <w:tab w:val="clear" w:pos="708"/>
              <w:tab w:val="right" w:pos="10092" w:leader="dot"/>
            </w:tabs>
            <w:rPr/>
          </w:pPr>
          <w:hyperlink w:anchor="__RefHeading___Toc911_2862954754">
            <w:r>
              <w:rPr>
                <w:webHidden/>
                <w:rStyle w:val="Style19"/>
                <w:vanish w:val="false"/>
              </w:rPr>
              <w:t>2.1 Частотный эмбеддинг</w:t>
              <w:tab/>
              <w:t>24</w:t>
            </w:r>
          </w:hyperlink>
        </w:p>
        <w:p>
          <w:pPr>
            <w:pStyle w:val="TOC2"/>
            <w:tabs>
              <w:tab w:val="clear" w:pos="708"/>
              <w:tab w:val="right" w:pos="10092" w:leader="dot"/>
            </w:tabs>
            <w:rPr/>
          </w:pPr>
          <w:hyperlink w:anchor="__RefHeading___Toc913_2862954754">
            <w:r>
              <w:rPr>
                <w:webHidden/>
                <w:rStyle w:val="Style19"/>
                <w:vanish w:val="false"/>
              </w:rPr>
              <w:t>2.3 Контекстные ембеддинги. Скользящее окно. Word2vec</w:t>
              <w:tab/>
              <w:t>27</w:t>
            </w:r>
          </w:hyperlink>
        </w:p>
        <w:p>
          <w:pPr>
            <w:pStyle w:val="TOC1"/>
            <w:tabs>
              <w:tab w:val="clear" w:pos="9498"/>
              <w:tab w:val="right" w:pos="10092" w:leader="dot"/>
            </w:tabs>
            <w:rPr/>
          </w:pPr>
          <w:hyperlink w:anchor="__RefHeading___Toc4490_291781885_%252522">
            <w:r>
              <w:rPr>
                <w:webHidden/>
                <w:rStyle w:val="Style19"/>
                <w:vanish w:val="false"/>
              </w:rPr>
              <w:t>3. полнотекстовый поиск. Существующие решения и Особенности</w:t>
              <w:tab/>
              <w:t>33</w:t>
            </w:r>
          </w:hyperlink>
        </w:p>
        <w:p>
          <w:pPr>
            <w:pStyle w:val="TOC2"/>
            <w:tabs>
              <w:tab w:val="clear" w:pos="708"/>
              <w:tab w:val="right" w:pos="10092" w:leader="dot"/>
            </w:tabs>
            <w:rPr/>
          </w:pPr>
          <w:hyperlink w:anchor="__RefHeading___Toc915_2862954754">
            <w:r>
              <w:rPr>
                <w:webHidden/>
                <w:rStyle w:val="Style19"/>
                <w:vanish w:val="false"/>
              </w:rPr>
              <w:t>3.1 Полнотекстовый поиск</w:t>
              <w:tab/>
              <w:t>34</w:t>
            </w:r>
          </w:hyperlink>
        </w:p>
        <w:p>
          <w:pPr>
            <w:pStyle w:val="TOC2"/>
            <w:tabs>
              <w:tab w:val="clear" w:pos="708"/>
              <w:tab w:val="right" w:pos="10092" w:leader="dot"/>
            </w:tabs>
            <w:rPr/>
          </w:pPr>
          <w:hyperlink w:anchor="__RefHeading___Toc917_2862954754">
            <w:r>
              <w:rPr>
                <w:webHidden/>
                <w:rStyle w:val="Style19"/>
                <w:vanish w:val="false"/>
              </w:rPr>
              <w:t>3.2 Существующие решения</w:t>
              <w:tab/>
              <w:t>35</w:t>
            </w:r>
          </w:hyperlink>
        </w:p>
        <w:p>
          <w:pPr>
            <w:pStyle w:val="TOC2"/>
            <w:tabs>
              <w:tab w:val="clear" w:pos="708"/>
              <w:tab w:val="right" w:pos="10092" w:leader="dot"/>
            </w:tabs>
            <w:rPr/>
          </w:pPr>
          <w:hyperlink w:anchor="__RefHeading___Toc919_2862954754">
            <w:r>
              <w:rPr>
                <w:webHidden/>
                <w:rStyle w:val="Style19"/>
                <w:vanish w:val="false"/>
              </w:rPr>
              <w:t>3.3 Реализация полнотекстового поиска в PostgreSQL</w:t>
              <w:tab/>
              <w:t>38</w:t>
            </w:r>
          </w:hyperlink>
        </w:p>
        <w:p>
          <w:pPr>
            <w:pStyle w:val="TOC2"/>
            <w:tabs>
              <w:tab w:val="clear" w:pos="708"/>
              <w:tab w:val="right" w:pos="10092" w:leader="dot"/>
            </w:tabs>
            <w:rPr/>
          </w:pPr>
          <w:hyperlink w:anchor="__RefHeading___Toc921_2862954754">
            <w:r>
              <w:rPr>
                <w:webHidden/>
                <w:rStyle w:val="Style19"/>
                <w:vanish w:val="false"/>
              </w:rPr>
              <w:t>3.4 Метрики релевантности. оценка качества ранжирования в задаче поиска</w:t>
              <w:tab/>
              <w:t>39</w:t>
            </w:r>
          </w:hyperlink>
        </w:p>
        <w:p>
          <w:pPr>
            <w:pStyle w:val="TOC1"/>
            <w:tabs>
              <w:tab w:val="clear" w:pos="9498"/>
              <w:tab w:val="right" w:pos="10092" w:leader="dot"/>
            </w:tabs>
            <w:rPr/>
          </w:pPr>
          <w:hyperlink w:anchor="__RefHeading___Toc4490_291781885_%252523">
            <w:r>
              <w:rPr>
                <w:webHidden/>
                <w:rStyle w:val="Style19"/>
                <w:vanish w:val="false"/>
              </w:rPr>
              <w:t>4. особенности реализации программы</w:t>
              <w:tab/>
              <w:t>40</w:t>
            </w:r>
          </w:hyperlink>
        </w:p>
        <w:p>
          <w:pPr>
            <w:pStyle w:val="TOC1"/>
            <w:tabs>
              <w:tab w:val="clear" w:pos="9498"/>
              <w:tab w:val="right" w:pos="10092" w:leader="dot"/>
            </w:tabs>
            <w:rPr/>
          </w:pPr>
          <w:hyperlink w:anchor="__RefHeading___Toc923_2862954754">
            <w:r>
              <w:rPr>
                <w:webHidden/>
                <w:rStyle w:val="Style19"/>
                <w:vanish w:val="false"/>
              </w:rPr>
              <w:t>заключение</w:t>
              <w:tab/>
              <w:t>41</w:t>
            </w:r>
          </w:hyperlink>
        </w:p>
        <w:p>
          <w:pPr>
            <w:pStyle w:val="TOC1"/>
            <w:tabs>
              <w:tab w:val="clear" w:pos="9498"/>
              <w:tab w:val="right" w:pos="10092" w:leader="dot"/>
            </w:tabs>
            <w:rPr/>
          </w:pPr>
          <w:hyperlink w:anchor="__RefHeading___Toc925_2862954754">
            <w:r>
              <w:rPr>
                <w:webHidden/>
                <w:rStyle w:val="Style19"/>
                <w:vanish w:val="false"/>
              </w:rPr>
              <w:t>Список использованных источников</w:t>
              <w:tab/>
              <w:t>42</w:t>
            </w:r>
          </w:hyperlink>
          <w:r>
            <w:rPr>
              <w:rStyle w:val="Style19"/>
              <w:vanish w:val="false"/>
            </w:rPr>
            <w:fldChar w:fldCharType="end"/>
          </w:r>
        </w:p>
      </w:sdtContent>
    </w:sdt>
    <w:p>
      <w:pPr>
        <w:pStyle w:val="Style27"/>
        <w:spacing w:lineRule="auto" w:line="480"/>
        <w:ind w:firstLine="709" w:right="169"/>
        <w:rPr>
          <w:color w:val="000000"/>
        </w:rPr>
      </w:pPr>
      <w:r>
        <w:rPr>
          <w:color w:val="000000"/>
        </w:rPr>
      </w:r>
    </w:p>
    <w:p>
      <w:pPr>
        <w:pStyle w:val="Normal"/>
        <w:suppressAutoHyphens w:val="true"/>
        <w:spacing w:before="0" w:after="0"/>
        <w:jc w:val="left"/>
        <w:rPr>
          <w:color w:val="000000"/>
          <w:sz w:val="28"/>
          <w:szCs w:val="28"/>
        </w:rPr>
      </w:pPr>
      <w:r>
        <w:rPr>
          <w:color w:val="000000"/>
          <w:sz w:val="28"/>
          <w:szCs w:val="28"/>
        </w:rPr>
      </w:r>
      <w:bookmarkStart w:id="6" w:name="_GoBack"/>
      <w:bookmarkStart w:id="7" w:name="_GoBack"/>
      <w:bookmarkEnd w:id="7"/>
      <w:r>
        <w:br w:type="page"/>
      </w:r>
    </w:p>
    <w:p>
      <w:pPr>
        <w:pStyle w:val="Heading1"/>
        <w:spacing w:lineRule="auto" w:line="276" w:before="0" w:after="600"/>
        <w:ind w:right="169"/>
        <w:rPr>
          <w:color w:val="000000"/>
        </w:rPr>
      </w:pPr>
      <w:bookmarkStart w:id="8" w:name="__RefHeading___Toc899_2862954754"/>
      <w:bookmarkStart w:id="9" w:name="_Toc166445096"/>
      <w:bookmarkEnd w:id="8"/>
      <w:r>
        <w:rPr>
          <w:rFonts w:cs="Times New Roman" w:ascii="Times New Roman" w:hAnsi="Times New Roman"/>
          <w:b w:val="false"/>
          <w:caps/>
          <w:color w:val="000000"/>
          <w:sz w:val="32"/>
          <w:szCs w:val="32"/>
        </w:rPr>
        <w:t>Постановка задачи</w:t>
      </w:r>
      <w:bookmarkEnd w:id="9"/>
    </w:p>
    <w:p>
      <w:pPr>
        <w:pStyle w:val="Style27"/>
        <w:spacing w:lineRule="auto" w:line="480"/>
        <w:ind w:firstLine="709" w:right="169"/>
        <w:rPr/>
      </w:pPr>
      <w:r>
        <w:rPr>
          <w:color w:val="000000"/>
        </w:rPr>
        <w:t xml:space="preserve">В рамках преддипломной практики по направлению магистратуры </w:t>
      </w:r>
      <w:r>
        <w:rPr>
          <w:rFonts w:eastAsia="Calibri"/>
          <w:color w:val="000000"/>
          <w:lang w:eastAsia="en-US"/>
        </w:rPr>
        <w:t>09.04.04 "Программная инженерия" по магистерской программе "Проектирование и разработка систем искусственного интеллекта" –  мной была проведена работа в рамках магистерской диссертации по теме «</w:t>
      </w:r>
      <w:r>
        <w:rPr>
          <w:rFonts w:eastAsia="Calibri"/>
          <w:lang w:eastAsia="en-US"/>
        </w:rPr>
        <w:t>Разработка программы "Базы Знаний ТОГУ" с использованием полнотекстового поиска с помощью лексем естественного языка</w:t>
      </w:r>
      <w:r>
        <w:rPr>
          <w:rFonts w:eastAsia="Calibri"/>
          <w:color w:val="000000"/>
          <w:lang w:eastAsia="en-US"/>
        </w:rPr>
        <w:t xml:space="preserve">». В своей работе я исследую возможности существующих технологий и инструментария для построения расширенной системы хранения информации, организованной в виде </w:t>
      </w:r>
      <w:r>
        <w:rPr>
          <w:rFonts w:eastAsia="Calibri"/>
          <w:color w:val="000000"/>
          <w:lang w:val="en-US" w:eastAsia="en-US"/>
        </w:rPr>
        <w:t>QA</w:t>
      </w:r>
      <w:r>
        <w:rPr>
          <w:rFonts w:eastAsia="Calibri"/>
          <w:color w:val="000000"/>
          <w:lang w:eastAsia="en-US"/>
        </w:rPr>
        <w:t xml:space="preserve"> (Вопрос-Ответ) справочника с расширенной системой полнотекстового поиска, а также использования </w:t>
      </w:r>
      <w:r>
        <w:rPr>
          <w:rFonts w:eastAsia="Calibri"/>
          <w:color w:val="000000"/>
          <w:lang w:val="en-US" w:eastAsia="en-US"/>
        </w:rPr>
        <w:t>NLP</w:t>
      </w:r>
      <w:r>
        <w:rPr>
          <w:rFonts w:eastAsia="Calibri"/>
          <w:color w:val="000000"/>
          <w:lang w:eastAsia="en-US"/>
        </w:rPr>
        <w:t xml:space="preserve"> (Обработка Есстественного Языка) техник работы с текстами для повышения качества ранжирование релевантных результатов машиной полнотекстового поиска (</w:t>
      </w:r>
      <w:r>
        <w:rPr>
          <w:rFonts w:eastAsia="Calibri"/>
          <w:color w:val="000000"/>
          <w:lang w:val="en-US" w:eastAsia="en-US"/>
        </w:rPr>
        <w:t>Postgres</w:t>
      </w:r>
      <w:r>
        <w:rPr>
          <w:rFonts w:eastAsia="Calibri"/>
          <w:color w:val="000000"/>
          <w:lang w:eastAsia="en-US"/>
        </w:rPr>
        <w:t xml:space="preserve"> </w:t>
      </w:r>
      <w:r>
        <w:rPr>
          <w:rFonts w:eastAsia="Calibri"/>
          <w:color w:val="000000"/>
          <w:lang w:val="en-US" w:eastAsia="en-US"/>
        </w:rPr>
        <w:t>Full</w:t>
      </w:r>
      <w:r>
        <w:rPr>
          <w:rFonts w:eastAsia="Calibri"/>
          <w:color w:val="000000"/>
          <w:lang w:eastAsia="en-US"/>
        </w:rPr>
        <w:t>-</w:t>
      </w:r>
      <w:r>
        <w:rPr>
          <w:rFonts w:eastAsia="Calibri"/>
          <w:color w:val="000000"/>
          <w:lang w:val="en-US" w:eastAsia="en-US"/>
        </w:rPr>
        <w:t>Text</w:t>
      </w:r>
      <w:r>
        <w:rPr>
          <w:rFonts w:eastAsia="Calibri"/>
          <w:color w:val="000000"/>
          <w:lang w:eastAsia="en-US"/>
        </w:rPr>
        <w:t xml:space="preserve"> </w:t>
      </w:r>
      <w:r>
        <w:rPr>
          <w:rFonts w:eastAsia="Calibri"/>
          <w:color w:val="000000"/>
          <w:lang w:val="en-US" w:eastAsia="en-US"/>
        </w:rPr>
        <w:t>Search</w:t>
      </w:r>
      <w:r>
        <w:rPr>
          <w:rFonts w:eastAsia="Calibri"/>
          <w:color w:val="000000"/>
          <w:lang w:eastAsia="en-US"/>
        </w:rPr>
        <w:t xml:space="preserve"> </w:t>
      </w:r>
      <w:r>
        <w:rPr>
          <w:rFonts w:eastAsia="Calibri"/>
          <w:color w:val="000000"/>
          <w:lang w:val="en-US" w:eastAsia="en-US"/>
        </w:rPr>
        <w:t>Engine</w:t>
      </w:r>
      <w:r>
        <w:rPr>
          <w:rFonts w:eastAsia="Calibri"/>
          <w:color w:val="000000"/>
          <w:lang w:eastAsia="en-US"/>
        </w:rPr>
        <w:t xml:space="preserve">). В ходе магистерского проекта была разработана первичная программа для осуществления работы с базой знаний. Были собраны запросы обращения в службу поддержки ТОГУ за 4 года как часть тестовых данных. В программу добавлен режим оптимизации поисковых запросов пользователя используя предобученные модели построенные на основе архитектуры Word2vec </w:t>
      </w:r>
      <w:r>
        <w:rPr>
          <w:rFonts w:eastAsia="Calibri"/>
          <w:color w:val="ED4C05"/>
          <w:lang w:eastAsia="en-US"/>
        </w:rPr>
        <w:t>[</w:t>
      </w:r>
      <w:r>
        <w:rPr>
          <w:rFonts w:eastAsia="Calibri"/>
          <w:color w:val="ED4C05"/>
          <w:lang w:val="en-US" w:eastAsia="en-US"/>
        </w:rPr>
        <w:t>Efficient</w:t>
      </w:r>
      <w:r>
        <w:rPr>
          <w:rFonts w:eastAsia="Calibri"/>
          <w:color w:val="ED4C05"/>
          <w:lang w:eastAsia="en-US"/>
        </w:rPr>
        <w:t xml:space="preserve"> </w:t>
      </w:r>
      <w:r>
        <w:rPr>
          <w:rFonts w:eastAsia="Calibri"/>
          <w:color w:val="ED4C05"/>
          <w:lang w:val="en-US" w:eastAsia="en-US"/>
        </w:rPr>
        <w:t>Estimation</w:t>
      </w:r>
      <w:r>
        <w:rPr>
          <w:rFonts w:eastAsia="Calibri"/>
          <w:color w:val="ED4C05"/>
          <w:lang w:eastAsia="en-US"/>
        </w:rPr>
        <w:t xml:space="preserve"> </w:t>
      </w:r>
      <w:r>
        <w:rPr>
          <w:rFonts w:eastAsia="Calibri"/>
          <w:color w:val="ED4C05"/>
          <w:lang w:val="en-US" w:eastAsia="en-US"/>
        </w:rPr>
        <w:t>of</w:t>
      </w:r>
      <w:r>
        <w:rPr>
          <w:rFonts w:eastAsia="Calibri"/>
          <w:color w:val="ED4C05"/>
          <w:lang w:eastAsia="en-US"/>
        </w:rPr>
        <w:t xml:space="preserve"> </w:t>
      </w:r>
      <w:r>
        <w:rPr>
          <w:rFonts w:eastAsia="Calibri"/>
          <w:color w:val="ED4C05"/>
          <w:lang w:val="en-US" w:eastAsia="en-US"/>
        </w:rPr>
        <w:t>Word</w:t>
      </w:r>
      <w:r>
        <w:rPr>
          <w:rFonts w:eastAsia="Calibri"/>
          <w:color w:val="ED4C05"/>
          <w:lang w:eastAsia="en-US"/>
        </w:rPr>
        <w:t xml:space="preserve"> </w:t>
      </w:r>
      <w:r>
        <w:rPr>
          <w:rFonts w:eastAsia="Calibri"/>
          <w:color w:val="ED4C05"/>
          <w:lang w:val="en-US" w:eastAsia="en-US"/>
        </w:rPr>
        <w:t>Representations</w:t>
      </w:r>
      <w:r>
        <w:rPr>
          <w:rFonts w:eastAsia="Calibri"/>
          <w:color w:val="ED4C05"/>
          <w:lang w:eastAsia="en-US"/>
        </w:rPr>
        <w:t xml:space="preserve"> </w:t>
      </w:r>
      <w:r>
        <w:rPr>
          <w:rFonts w:eastAsia="Calibri"/>
          <w:color w:val="ED4C05"/>
          <w:lang w:val="en-US" w:eastAsia="en-US"/>
        </w:rPr>
        <w:t>in</w:t>
      </w:r>
      <w:r>
        <w:rPr>
          <w:rFonts w:eastAsia="Calibri"/>
          <w:color w:val="ED4C05"/>
          <w:lang w:eastAsia="en-US"/>
        </w:rPr>
        <w:t xml:space="preserve"> </w:t>
      </w:r>
      <w:r>
        <w:rPr>
          <w:rFonts w:eastAsia="Calibri"/>
          <w:color w:val="ED4C05"/>
          <w:lang w:val="en-US" w:eastAsia="en-US"/>
        </w:rPr>
        <w:t>Vector</w:t>
      </w:r>
      <w:r>
        <w:rPr>
          <w:rFonts w:eastAsia="Calibri"/>
          <w:color w:val="ED4C05"/>
          <w:lang w:eastAsia="en-US"/>
        </w:rPr>
        <w:t xml:space="preserve"> </w:t>
      </w:r>
      <w:r>
        <w:rPr>
          <w:rFonts w:eastAsia="Calibri"/>
          <w:color w:val="ED4C05"/>
          <w:lang w:val="en-US" w:eastAsia="en-US"/>
        </w:rPr>
        <w:t>Space</w:t>
      </w:r>
      <w:r>
        <w:rPr>
          <w:rFonts w:eastAsia="Calibri"/>
          <w:color w:val="ED4C05"/>
          <w:lang w:eastAsia="en-US"/>
        </w:rPr>
        <w:t xml:space="preserve"> ] </w:t>
      </w:r>
      <w:r>
        <w:rPr>
          <w:rFonts w:eastAsia="Calibri"/>
          <w:color w:val="000000"/>
          <w:lang w:eastAsia="en-US"/>
        </w:rPr>
        <w:t xml:space="preserve">для синтаксического анализа запроса, выделения основных членов предложения, частей речи, </w:t>
      </w:r>
      <w:r>
        <w:rPr>
          <w:rFonts w:eastAsia="Calibri"/>
          <w:color w:val="000000"/>
          <w:lang w:val="en-US" w:eastAsia="en-US"/>
        </w:rPr>
        <w:t>NER</w:t>
      </w:r>
      <w:r>
        <w:rPr>
          <w:rFonts w:eastAsia="Calibri"/>
          <w:color w:val="000000"/>
          <w:lang w:eastAsia="en-US"/>
        </w:rPr>
        <w:t xml:space="preserve"> (именованных сущностей) и определения основной части запроса исключая менее значимые части.</w:t>
      </w:r>
      <w:r>
        <w:br w:type="page"/>
      </w:r>
    </w:p>
    <w:p>
      <w:pPr>
        <w:pStyle w:val="Heading1"/>
        <w:spacing w:lineRule="auto" w:line="276" w:before="0" w:after="600"/>
        <w:ind w:right="169"/>
        <w:rPr>
          <w:color w:val="000000"/>
        </w:rPr>
      </w:pPr>
      <w:bookmarkStart w:id="10" w:name="__RefHeading___Toc4490_291781885_Копия_1"/>
      <w:bookmarkStart w:id="11" w:name="_Toc166445097"/>
      <w:bookmarkStart w:id="12" w:name="_Toc166442562"/>
      <w:bookmarkStart w:id="13" w:name="_Toc166442561_Копия_1"/>
      <w:bookmarkStart w:id="14" w:name="_Toc155713569_Копия_1"/>
      <w:bookmarkStart w:id="15" w:name="_Toc136002814_Копия_1"/>
      <w:bookmarkEnd w:id="10"/>
      <w:bookmarkEnd w:id="13"/>
      <w:bookmarkEnd w:id="14"/>
      <w:bookmarkEnd w:id="15"/>
      <w:r>
        <w:rPr>
          <w:rFonts w:cs="Times New Roman" w:ascii="Times New Roman" w:hAnsi="Times New Roman"/>
          <w:b w:val="false"/>
          <w:caps/>
          <w:color w:val="000000"/>
          <w:sz w:val="32"/>
          <w:szCs w:val="32"/>
        </w:rPr>
        <w:t>Введение.</w:t>
      </w:r>
      <w:bookmarkEnd w:id="11"/>
      <w:bookmarkEnd w:id="12"/>
      <w:r>
        <w:rPr>
          <w:rFonts w:cs="Times New Roman" w:ascii="Times New Roman" w:hAnsi="Times New Roman"/>
          <w:b w:val="false"/>
          <w:caps/>
          <w:color w:val="000000"/>
          <w:sz w:val="32"/>
          <w:szCs w:val="32"/>
        </w:rPr>
        <w:t xml:space="preserve">  </w:t>
      </w:r>
    </w:p>
    <w:p>
      <w:pPr>
        <w:pStyle w:val="Style27"/>
        <w:spacing w:lineRule="auto" w:line="480"/>
        <w:ind w:firstLine="709" w:right="169"/>
        <w:rPr/>
      </w:pPr>
      <w:r>
        <w:rPr>
          <w:rFonts w:eastAsia="Calibri"/>
          <w:color w:val="000000"/>
          <w:lang w:eastAsia="en-US"/>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извлечения, представления, структурирования и использования знаний до программной реализации компонентов системы. Сам термин был введен  Альбертом Фейгенбаумом и Памелой МакКордак в 1983 как «Инженерия знаний —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например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Мы сосредоточимся на особенностях построения Баз Знаний </w:t>
      </w:r>
      <w:r>
        <w:rPr>
          <w:rFonts w:eastAsia="Calibri"/>
          <w:color w:val="C9211E"/>
          <w:lang w:eastAsia="en-US"/>
        </w:rPr>
        <w:t>[</w:t>
      </w:r>
      <w:hyperlink r:id="rId2">
        <w:r>
          <w:rPr>
            <w:rStyle w:val="Hyperlink"/>
            <w:rFonts w:eastAsia="Calibri"/>
            <w:color w:val="C9211E"/>
            <w:lang w:eastAsia="en-US"/>
          </w:rPr>
          <w:t>https://ru.wikipedia.org/wiki/Инженерия_знаний</w:t>
        </w:r>
      </w:hyperlink>
      <w:r>
        <w:rPr>
          <w:rFonts w:eastAsia="Calibri"/>
          <w:color w:val="C9211E"/>
          <w:lang w:eastAsia="en-US"/>
        </w:rPr>
        <w:t>]</w:t>
      </w:r>
      <w:r>
        <w:rPr>
          <w:rFonts w:eastAsia="Calibri"/>
          <w:color w:val="000000"/>
          <w:lang w:eastAsia="en-US"/>
        </w:rPr>
        <w:t>.</w:t>
      </w:r>
    </w:p>
    <w:p>
      <w:pPr>
        <w:pStyle w:val="Style27"/>
        <w:spacing w:lineRule="auto" w:line="480"/>
        <w:ind w:firstLine="709" w:right="169"/>
        <w:rPr/>
      </w:pPr>
      <w:r>
        <w:rPr>
          <w:rFonts w:eastAsia="Calibri"/>
          <w:color w:val="000000"/>
          <w:lang w:eastAsia="en-US"/>
        </w:rPr>
        <w:t>База знаний (БЗ) —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w:t>
      </w:r>
      <w:r>
        <w:rPr>
          <w:rFonts w:eastAsia="Calibri"/>
          <w:color w:val="C9211E"/>
          <w:lang w:eastAsia="en-US"/>
        </w:rPr>
        <w:t>SO/IEC/IEEE 24765-2010, Systems and software engineering — Vocabulary]</w:t>
      </w:r>
      <w:r>
        <w:rPr>
          <w:rFonts w:eastAsia="Calibri"/>
          <w:color w:val="000000"/>
          <w:lang w:eastAsia="en-US"/>
        </w:rPr>
        <w:t>.</w:t>
      </w:r>
    </w:p>
    <w:p>
      <w:pPr>
        <w:pStyle w:val="Style27"/>
        <w:spacing w:lineRule="auto" w:line="480"/>
        <w:ind w:firstLine="709" w:right="169"/>
        <w:rPr/>
      </w:pPr>
      <w:r>
        <w:rPr>
          <w:rFonts w:eastAsia="Calibri"/>
          <w:color w:val="000000"/>
          <w:lang w:eastAsia="en-US"/>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pPr>
        <w:pStyle w:val="Style27"/>
        <w:spacing w:lineRule="auto" w:line="480"/>
        <w:ind w:firstLine="709" w:right="169"/>
        <w:rPr/>
      </w:pPr>
      <w:r>
        <w:rPr>
          <w:rFonts w:eastAsia="Calibri"/>
          <w:color w:val="000000"/>
          <w:lang w:eastAsia="en-US"/>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w:t>
      </w:r>
      <w:r>
        <w:rPr>
          <w:rFonts w:eastAsia="Calibri"/>
          <w:color w:val="C9211E"/>
          <w:lang w:eastAsia="en-US"/>
        </w:rPr>
        <w:t>[ЧИСТОВ ДМИТРИЙ ВЛАДИМИРОВИЧ. НОВЫЕ ИНФОРМАЦИОННЫЕ ТЕХНОЛОГИИ В ОБРАЗОВАНИИ: ПРИМЕНЕНИЕ ТЕХНОЛОГИЙ "1С" ДЛЯ РАЗВИТИЯ КОМПЕТЕНЦИЙ ЦИФРОВОЙ ЭКОНОМИКИ (рус.) // научно-практическая конференция : Сборник. — 2018.]</w:t>
      </w:r>
      <w:r>
        <w:rPr>
          <w:rFonts w:eastAsia="Calibri"/>
          <w:color w:val="000000"/>
          <w:lang w:eastAsia="en-US"/>
        </w:rPr>
        <w:t xml:space="preserve">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w:t>
      </w:r>
      <w:r>
        <w:rPr>
          <w:rFonts w:eastAsia="Calibri"/>
          <w:color w:val="000000"/>
          <w:u w:val="single"/>
          <w:lang w:eastAsia="en-US"/>
        </w:rPr>
        <w:t>семантическую</w:t>
      </w:r>
      <w:r>
        <w:rPr>
          <w:rFonts w:eastAsia="Calibri"/>
          <w:color w:val="000000"/>
          <w:lang w:eastAsia="en-US"/>
        </w:rPr>
        <w:t xml:space="preserve"> (осмысленную) обработку информации </w:t>
      </w:r>
      <w:r>
        <w:rPr>
          <w:rFonts w:eastAsia="Calibri"/>
          <w:color w:val="C9211E"/>
          <w:lang w:eastAsia="en-US"/>
        </w:rPr>
        <w:t>[</w:t>
      </w:r>
      <w:hyperlink r:id="rId3">
        <w:r>
          <w:rPr>
            <w:rStyle w:val="Hyperlink"/>
            <w:rFonts w:eastAsia="Calibri"/>
            <w:color w:val="C9211E"/>
            <w:lang w:val="en-US" w:eastAsia="en-US"/>
          </w:rPr>
          <w:t>https</w:t>
        </w:r>
        <w:r>
          <w:rPr>
            <w:rStyle w:val="Hyperlink"/>
            <w:rFonts w:eastAsia="Calibri"/>
            <w:color w:val="C9211E"/>
            <w:lang w:eastAsia="en-US"/>
          </w:rPr>
          <w:t>://</w:t>
        </w:r>
        <w:r>
          <w:rPr>
            <w:rStyle w:val="Hyperlink"/>
            <w:rFonts w:eastAsia="Calibri"/>
            <w:color w:val="C9211E"/>
            <w:lang w:val="en-US" w:eastAsia="en-US"/>
          </w:rPr>
          <w:t>ru</w:t>
        </w:r>
        <w:r>
          <w:rPr>
            <w:rStyle w:val="Hyperlink"/>
            <w:rFonts w:eastAsia="Calibri"/>
            <w:color w:val="C9211E"/>
            <w:lang w:eastAsia="en-US"/>
          </w:rPr>
          <w:t>.</w:t>
        </w:r>
        <w:r>
          <w:rPr>
            <w:rStyle w:val="Hyperlink"/>
            <w:rFonts w:eastAsia="Calibri"/>
            <w:color w:val="C9211E"/>
            <w:lang w:val="en-US" w:eastAsia="en-US"/>
          </w:rPr>
          <w:t>wikipedia</w:t>
        </w:r>
        <w:r>
          <w:rPr>
            <w:rStyle w:val="Hyperlink"/>
            <w:rFonts w:eastAsia="Calibri"/>
            <w:color w:val="C9211E"/>
            <w:lang w:eastAsia="en-US"/>
          </w:rPr>
          <w:t>.</w:t>
        </w:r>
        <w:r>
          <w:rPr>
            <w:rStyle w:val="Hyperlink"/>
            <w:rFonts w:eastAsia="Calibri"/>
            <w:color w:val="C9211E"/>
            <w:lang w:val="en-US" w:eastAsia="en-US"/>
          </w:rPr>
          <w:t>org</w:t>
        </w:r>
        <w:r>
          <w:rPr>
            <w:rStyle w:val="Hyperlink"/>
            <w:rFonts w:eastAsia="Calibri"/>
            <w:color w:val="C9211E"/>
            <w:lang w:eastAsia="en-US"/>
          </w:rPr>
          <w:t>/</w:t>
        </w:r>
        <w:r>
          <w:rPr>
            <w:rStyle w:val="Hyperlink"/>
            <w:rFonts w:eastAsia="Calibri"/>
            <w:color w:val="C9211E"/>
            <w:lang w:val="en-US" w:eastAsia="en-US"/>
          </w:rPr>
          <w:t>wiki</w:t>
        </w:r>
        <w:r>
          <w:rPr>
            <w:rStyle w:val="Hyperlink"/>
            <w:rFonts w:eastAsia="Calibri"/>
            <w:color w:val="C9211E"/>
            <w:lang w:eastAsia="en-US"/>
          </w:rPr>
          <w:t>/База_знаний</w:t>
        </w:r>
      </w:hyperlink>
      <w:r>
        <w:rPr>
          <w:rFonts w:eastAsia="Calibri"/>
          <w:color w:val="C9211E"/>
          <w:lang w:eastAsia="en-US"/>
        </w:rPr>
        <w:t>]</w:t>
      </w:r>
      <w:r>
        <w:rPr>
          <w:rFonts w:eastAsia="Calibri"/>
          <w:color w:val="000000"/>
          <w:lang w:eastAsia="en-US"/>
        </w:rPr>
        <w:t xml:space="preserve">. </w:t>
      </w:r>
    </w:p>
    <w:p>
      <w:pPr>
        <w:pStyle w:val="Style27"/>
        <w:spacing w:lineRule="auto" w:line="480"/>
        <w:ind w:firstLine="709" w:right="169"/>
        <w:rPr/>
      </w:pPr>
      <w:r>
        <w:rPr>
          <w:rFonts w:eastAsia="Calibri"/>
          <w:color w:val="000000"/>
          <w:lang w:eastAsia="en-US"/>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механизму дообучения. </w:t>
      </w:r>
    </w:p>
    <w:p>
      <w:pPr>
        <w:pStyle w:val="Style27"/>
        <w:spacing w:lineRule="auto" w:line="480"/>
        <w:ind w:firstLine="709" w:right="169"/>
        <w:rPr>
          <w:rFonts w:eastAsia="Calibri"/>
          <w:color w:val="000000"/>
          <w:lang w:eastAsia="en-US"/>
        </w:rPr>
      </w:pPr>
      <w:r>
        <w:rPr>
          <w:rFonts w:eastAsia="Calibri"/>
          <w:color w:val="000000"/>
          <w:lang w:eastAsia="en-US"/>
        </w:rPr>
        <w:t>Практическая ценность разработанной программы в повышении эффективности работы службы поддержки ТОГУ и работы с пользователями в аспекте автоматизации ответов на рутинные обращения.</w:t>
      </w:r>
    </w:p>
    <w:p>
      <w:pPr>
        <w:pStyle w:val="Normal"/>
        <w:suppressAutoHyphens w:val="true"/>
        <w:spacing w:before="0" w:after="0"/>
        <w:jc w:val="left"/>
        <w:rPr>
          <w:rFonts w:eastAsia="Calibri"/>
          <w:color w:val="000000"/>
          <w:sz w:val="28"/>
          <w:szCs w:val="28"/>
          <w:lang w:eastAsia="en-US"/>
        </w:rPr>
      </w:pPr>
      <w:r>
        <w:rPr>
          <w:rFonts w:eastAsia="Calibri"/>
          <w:color w:val="000000"/>
          <w:sz w:val="28"/>
          <w:szCs w:val="28"/>
          <w:lang w:eastAsia="en-US"/>
        </w:rPr>
      </w:r>
      <w:r>
        <w:br w:type="page"/>
      </w:r>
    </w:p>
    <w:p>
      <w:pPr>
        <w:pStyle w:val="Heading1"/>
        <w:numPr>
          <w:ilvl w:val="0"/>
          <w:numId w:val="5"/>
        </w:numPr>
        <w:spacing w:lineRule="auto" w:line="276" w:before="0" w:after="600"/>
        <w:ind w:hanging="360" w:left="720" w:right="169"/>
        <w:rPr>
          <w:rFonts w:ascii="Times New Roman" w:hAnsi="Times New Roman" w:cs="Times New Roman"/>
          <w:b w:val="false"/>
          <w:caps/>
          <w:color w:val="000000"/>
          <w:sz w:val="32"/>
          <w:szCs w:val="32"/>
        </w:rPr>
      </w:pPr>
      <w:bookmarkStart w:id="16" w:name="__RefHeading___Toc901_2862954754"/>
      <w:bookmarkStart w:id="17" w:name="_Toc166445098"/>
      <w:bookmarkStart w:id="18" w:name="_Toc166442563"/>
      <w:bookmarkStart w:id="19" w:name="_Toc155713569_Копия_1_Копия_4"/>
      <w:bookmarkStart w:id="20" w:name="_Toc136002814_Копия_1_Копия_4"/>
      <w:bookmarkEnd w:id="16"/>
      <w:bookmarkEnd w:id="19"/>
      <w:bookmarkEnd w:id="20"/>
      <w:r>
        <w:rPr>
          <w:rFonts w:cs="Times New Roman" w:ascii="Times New Roman" w:hAnsi="Times New Roman"/>
          <w:b w:val="false"/>
          <w:caps/>
          <w:color w:val="000000"/>
          <w:sz w:val="32"/>
          <w:szCs w:val="32"/>
        </w:rPr>
        <w:t>Обзор литературы</w:t>
      </w:r>
      <w:bookmarkEnd w:id="17"/>
      <w:bookmarkEnd w:id="18"/>
    </w:p>
    <w:p>
      <w:pPr>
        <w:pStyle w:val="Heading2"/>
        <w:rPr/>
      </w:pPr>
      <w:bookmarkStart w:id="21" w:name="__RefHeading___Toc903_2862954754"/>
      <w:bookmarkStart w:id="22" w:name="_Toc166445099"/>
      <w:bookmarkEnd w:id="21"/>
      <w:r>
        <w:rPr/>
        <w:t>1.1 Описание предметной области</w:t>
      </w:r>
      <w:bookmarkEnd w:id="22"/>
    </w:p>
    <w:p>
      <w:pPr>
        <w:pStyle w:val="Style27"/>
        <w:spacing w:lineRule="auto" w:line="480"/>
        <w:ind w:firstLine="709" w:right="169"/>
        <w:rPr/>
      </w:pPr>
      <w:r>
        <w:rPr>
          <w:rFonts w:eastAsia="Calibri"/>
          <w:color w:val="000000"/>
          <w:lang w:eastAsia="en-US"/>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w:t>
      </w:r>
      <w:r>
        <w:rPr>
          <w:rFonts w:eastAsia="Calibri"/>
          <w:color w:val="C9211E"/>
          <w:lang w:eastAsia="en-US"/>
        </w:rPr>
        <w:t>[</w:t>
      </w:r>
      <w:r>
        <w:rPr>
          <w:rFonts w:eastAsia="Calibri"/>
          <w:color w:val="C9211E"/>
          <w:lang w:val="en-US" w:eastAsia="en-US"/>
        </w:rPr>
        <w:t>https</w:t>
      </w:r>
      <w:r>
        <w:rPr>
          <w:rFonts w:eastAsia="Calibri"/>
          <w:color w:val="C9211E"/>
          <w:lang w:eastAsia="en-US"/>
        </w:rPr>
        <w:t>://</w:t>
      </w:r>
      <w:r>
        <w:rPr>
          <w:rFonts w:eastAsia="Calibri"/>
          <w:color w:val="C9211E"/>
          <w:lang w:val="en-US" w:eastAsia="en-US"/>
        </w:rPr>
        <w:t>ru</w:t>
      </w:r>
      <w:r>
        <w:rPr>
          <w:rFonts w:eastAsia="Calibri"/>
          <w:color w:val="C9211E"/>
          <w:lang w:eastAsia="en-US"/>
        </w:rPr>
        <w:t>.</w:t>
      </w:r>
      <w:r>
        <w:rPr>
          <w:rFonts w:eastAsia="Calibri"/>
          <w:color w:val="C9211E"/>
          <w:lang w:val="en-US" w:eastAsia="en-US"/>
        </w:rPr>
        <w:t>wikipedia</w:t>
      </w:r>
      <w:r>
        <w:rPr>
          <w:rFonts w:eastAsia="Calibri"/>
          <w:color w:val="C9211E"/>
          <w:lang w:eastAsia="en-US"/>
        </w:rPr>
        <w:t>.</w:t>
      </w:r>
      <w:r>
        <w:rPr>
          <w:rFonts w:eastAsia="Calibri"/>
          <w:color w:val="C9211E"/>
          <w:lang w:val="en-US" w:eastAsia="en-US"/>
        </w:rPr>
        <w:t>org</w:t>
      </w:r>
      <w:r>
        <w:rPr>
          <w:rFonts w:eastAsia="Calibri"/>
          <w:color w:val="C9211E"/>
          <w:lang w:eastAsia="en-US"/>
        </w:rPr>
        <w:t>/</w:t>
      </w:r>
      <w:r>
        <w:rPr>
          <w:rFonts w:eastAsia="Calibri"/>
          <w:color w:val="C9211E"/>
          <w:lang w:val="en-US" w:eastAsia="en-US"/>
        </w:rPr>
        <w:t>wiki</w:t>
      </w:r>
      <w:r>
        <w:rPr>
          <w:rFonts w:eastAsia="Calibri"/>
          <w:color w:val="C9211E"/>
          <w:lang w:eastAsia="en-US"/>
        </w:rPr>
        <w:t>/Язык]</w:t>
      </w:r>
      <w:r>
        <w:rPr>
          <w:rFonts w:eastAsia="Calibri"/>
          <w:color w:val="000000"/>
          <w:lang w:eastAsia="en-US"/>
        </w:rPr>
        <w:t>.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pPr>
        <w:pStyle w:val="Heading2"/>
        <w:rPr/>
      </w:pPr>
      <w:bookmarkStart w:id="23" w:name="__RefHeading___Toc905_2862954754"/>
      <w:bookmarkStart w:id="24" w:name="_Toc166445100"/>
      <w:bookmarkStart w:id="25" w:name="_Toc166442564"/>
      <w:bookmarkStart w:id="26" w:name="_Toc155713569_Копия_1_Копия_1"/>
      <w:bookmarkStart w:id="27" w:name="_Toc136002814_Копия_1_Копия_1"/>
      <w:bookmarkEnd w:id="23"/>
      <w:r>
        <w:rPr/>
        <w:t>1.2 З</w:t>
      </w:r>
      <w:bookmarkEnd w:id="26"/>
      <w:bookmarkEnd w:id="27"/>
      <w:r>
        <w:rPr/>
        <w:t>адача обработки естественного языка в компьютерной лингвистике</w:t>
      </w:r>
      <w:bookmarkEnd w:id="24"/>
      <w:bookmarkEnd w:id="25"/>
    </w:p>
    <w:p>
      <w:pPr>
        <w:pStyle w:val="Style27"/>
        <w:spacing w:lineRule="auto" w:line="480"/>
        <w:ind w:firstLine="709" w:right="169"/>
        <w:rPr/>
      </w:pPr>
      <w:r>
        <w:rPr>
          <w:rFonts w:eastAsia="Calibri"/>
          <w:color w:val="000000"/>
          <w:lang w:eastAsia="en-US"/>
        </w:rPr>
        <w:t>Компью́терная лингви́стика (также: математи́ческая или вычисли́тельная лингви́стика, англ. computational linguistics) —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систем. Полем деятельности компьютерных лингвистов является разработка алгоритмов и прикладных программ для обработки языковой информации.</w:t>
      </w:r>
    </w:p>
    <w:p>
      <w:pPr>
        <w:pStyle w:val="Style27"/>
        <w:spacing w:lineRule="auto" w:line="480"/>
        <w:ind w:firstLine="709" w:right="169"/>
        <w:rPr/>
      </w:pPr>
      <w:r>
        <w:rPr>
          <w:rFonts w:eastAsia="Calibri"/>
          <w:color w:val="000000"/>
          <w:lang w:eastAsia="en-US"/>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w:t>
      </w:r>
      <w:r>
        <w:rPr>
          <w:rFonts w:eastAsia="Calibri"/>
          <w:color w:val="C9211E"/>
          <w:lang w:eastAsia="en-US"/>
        </w:rPr>
        <w:t>[</w:t>
      </w:r>
      <w:hyperlink r:id="rId4">
        <w:r>
          <w:rPr>
            <w:rStyle w:val="Hyperlink"/>
            <w:rFonts w:eastAsia="Calibri"/>
            <w:color w:val="C9211E"/>
            <w:lang w:val="en-US" w:eastAsia="en-US"/>
          </w:rPr>
          <w:t>https</w:t>
        </w:r>
        <w:r>
          <w:rPr>
            <w:rStyle w:val="Hyperlink"/>
            <w:rFonts w:eastAsia="Calibri"/>
            <w:color w:val="C9211E"/>
            <w:lang w:eastAsia="en-US"/>
          </w:rPr>
          <w:t>://</w:t>
        </w:r>
        <w:r>
          <w:rPr>
            <w:rStyle w:val="Hyperlink"/>
            <w:rFonts w:eastAsia="Calibri"/>
            <w:color w:val="C9211E"/>
            <w:lang w:val="en-US" w:eastAsia="en-US"/>
          </w:rPr>
          <w:t>ru</w:t>
        </w:r>
        <w:r>
          <w:rPr>
            <w:rStyle w:val="Hyperlink"/>
            <w:rFonts w:eastAsia="Calibri"/>
            <w:color w:val="C9211E"/>
            <w:lang w:eastAsia="en-US"/>
          </w:rPr>
          <w:t>.</w:t>
        </w:r>
        <w:r>
          <w:rPr>
            <w:rStyle w:val="Hyperlink"/>
            <w:rFonts w:eastAsia="Calibri"/>
            <w:color w:val="C9211E"/>
            <w:lang w:val="en-US" w:eastAsia="en-US"/>
          </w:rPr>
          <w:t>wikipedia</w:t>
        </w:r>
        <w:r>
          <w:rPr>
            <w:rStyle w:val="Hyperlink"/>
            <w:rFonts w:eastAsia="Calibri"/>
            <w:color w:val="C9211E"/>
            <w:lang w:eastAsia="en-US"/>
          </w:rPr>
          <w:t>.</w:t>
        </w:r>
        <w:r>
          <w:rPr>
            <w:rStyle w:val="Hyperlink"/>
            <w:rFonts w:eastAsia="Calibri"/>
            <w:color w:val="C9211E"/>
            <w:lang w:val="en-US" w:eastAsia="en-US"/>
          </w:rPr>
          <w:t>org</w:t>
        </w:r>
        <w:r>
          <w:rPr>
            <w:rStyle w:val="Hyperlink"/>
            <w:rFonts w:eastAsia="Calibri"/>
            <w:color w:val="C9211E"/>
            <w:lang w:eastAsia="en-US"/>
          </w:rPr>
          <w:t>/</w:t>
        </w:r>
        <w:r>
          <w:rPr>
            <w:rStyle w:val="Hyperlink"/>
            <w:rFonts w:eastAsia="Calibri"/>
            <w:color w:val="C9211E"/>
            <w:lang w:val="en-US" w:eastAsia="en-US"/>
          </w:rPr>
          <w:t>wiki</w:t>
        </w:r>
        <w:r>
          <w:rPr>
            <w:rStyle w:val="Hyperlink"/>
            <w:rFonts w:eastAsia="Calibri"/>
            <w:color w:val="C9211E"/>
            <w:lang w:eastAsia="en-US"/>
          </w:rPr>
          <w:t>/Компьютерная_лингвистика</w:t>
        </w:r>
      </w:hyperlink>
      <w:r>
        <w:rPr>
          <w:rFonts w:eastAsia="Calibri"/>
          <w:color w:val="C9211E"/>
          <w:lang w:eastAsia="en-US"/>
        </w:rPr>
        <w:t>]</w:t>
      </w:r>
      <w:r>
        <w:rPr>
          <w:rFonts w:eastAsia="Calibri"/>
          <w:color w:val="000000"/>
          <w:lang w:eastAsia="en-US"/>
        </w:rPr>
        <w:t>.</w:t>
      </w:r>
    </w:p>
    <w:p>
      <w:pPr>
        <w:pStyle w:val="Style27"/>
        <w:spacing w:lineRule="auto" w:line="480"/>
        <w:ind w:firstLine="709" w:right="169"/>
        <w:rPr/>
      </w:pPr>
      <w:r>
        <w:rPr>
          <w:rFonts w:eastAsia="Calibri"/>
          <w:b/>
          <w:bCs/>
          <w:color w:val="000000"/>
          <w:lang w:eastAsia="en-US"/>
        </w:rPr>
        <w:t>Направления компьютерной лингвистики</w:t>
      </w:r>
    </w:p>
    <w:p>
      <w:pPr>
        <w:pStyle w:val="Style27"/>
        <w:numPr>
          <w:ilvl w:val="0"/>
          <w:numId w:val="2"/>
        </w:numPr>
        <w:spacing w:lineRule="auto" w:line="480"/>
        <w:rPr/>
      </w:pPr>
      <w:r>
        <w:rPr>
          <w:rFonts w:eastAsia="Calibri"/>
          <w:color w:val="000000"/>
          <w:u w:val="single"/>
          <w:lang w:eastAsia="en-US"/>
        </w:rPr>
        <w:t>Обработка естественного языка</w:t>
      </w:r>
      <w:r>
        <w:rPr>
          <w:rFonts w:eastAsia="Calibri"/>
          <w:color w:val="000000"/>
          <w:lang w:eastAsia="en-US"/>
        </w:rPr>
        <w:t xml:space="preserve"> (англ. NLP - natural language processing). Уровни обработки и анализа текста: синтаксический, морфологический, семантический.</w:t>
      </w:r>
    </w:p>
    <w:p>
      <w:pPr>
        <w:pStyle w:val="Style27"/>
        <w:numPr>
          <w:ilvl w:val="0"/>
          <w:numId w:val="2"/>
        </w:numPr>
        <w:spacing w:lineRule="auto" w:line="480"/>
        <w:rPr/>
      </w:pPr>
      <w:r>
        <w:rPr>
          <w:rFonts w:eastAsia="Calibri"/>
          <w:color w:val="000000"/>
          <w:lang w:eastAsia="en-US"/>
        </w:rPr>
        <w:t>Корпусная лингвистика, создание и использование электронных корпусов текстов.</w:t>
      </w:r>
    </w:p>
    <w:p>
      <w:pPr>
        <w:pStyle w:val="Style27"/>
        <w:numPr>
          <w:ilvl w:val="0"/>
          <w:numId w:val="2"/>
        </w:numPr>
        <w:spacing w:lineRule="auto" w:line="480"/>
        <w:rPr/>
      </w:pPr>
      <w:r>
        <w:rPr>
          <w:rFonts w:eastAsia="Calibri"/>
          <w:color w:val="000000"/>
          <w:lang w:eastAsia="en-US"/>
        </w:rPr>
        <w:t xml:space="preserve">Создание электронных словарей, тезаурусов, онтологий. </w:t>
      </w:r>
    </w:p>
    <w:p>
      <w:pPr>
        <w:pStyle w:val="Style27"/>
        <w:numPr>
          <w:ilvl w:val="0"/>
          <w:numId w:val="2"/>
        </w:numPr>
        <w:spacing w:lineRule="auto" w:line="480"/>
        <w:rPr/>
      </w:pPr>
      <w:r>
        <w:rPr>
          <w:rFonts w:eastAsia="Calibri"/>
          <w:color w:val="000000"/>
          <w:lang w:eastAsia="en-US"/>
        </w:rPr>
        <w:t>Автоматический перевод текстов.</w:t>
      </w:r>
    </w:p>
    <w:p>
      <w:pPr>
        <w:pStyle w:val="Style27"/>
        <w:numPr>
          <w:ilvl w:val="0"/>
          <w:numId w:val="2"/>
        </w:numPr>
        <w:spacing w:lineRule="auto" w:line="480"/>
        <w:rPr/>
      </w:pPr>
      <w:r>
        <w:rPr>
          <w:rFonts w:eastAsia="Calibri"/>
          <w:color w:val="000000"/>
          <w:lang w:eastAsia="en-US"/>
        </w:rPr>
        <w:t>Автоматическое извлечение фактов из текста (извлечение информации) (англ. fact extraction, text mining).</w:t>
      </w:r>
    </w:p>
    <w:p>
      <w:pPr>
        <w:pStyle w:val="Style27"/>
        <w:numPr>
          <w:ilvl w:val="0"/>
          <w:numId w:val="2"/>
        </w:numPr>
        <w:spacing w:lineRule="auto" w:line="480"/>
        <w:rPr>
          <w:lang w:val="en-US"/>
        </w:rPr>
      </w:pPr>
      <w:r>
        <w:rPr>
          <w:rFonts w:eastAsia="Calibri"/>
          <w:color w:val="000000"/>
          <w:lang w:eastAsia="en-US"/>
        </w:rPr>
        <w:t>Автореферирование</w:t>
      </w:r>
      <w:r>
        <w:rPr>
          <w:rFonts w:eastAsia="Calibri"/>
          <w:color w:val="000000"/>
          <w:lang w:val="en-US" w:eastAsia="en-US"/>
        </w:rPr>
        <w:t xml:space="preserve"> (</w:t>
      </w:r>
      <w:r>
        <w:rPr>
          <w:rFonts w:eastAsia="Calibri"/>
          <w:color w:val="000000"/>
          <w:lang w:eastAsia="en-US"/>
        </w:rPr>
        <w:t>англ</w:t>
      </w:r>
      <w:r>
        <w:rPr>
          <w:rFonts w:eastAsia="Calibri"/>
          <w:color w:val="000000"/>
          <w:lang w:val="en-US" w:eastAsia="en-US"/>
        </w:rPr>
        <w:t xml:space="preserve">. automatic text summarization). </w:t>
      </w:r>
    </w:p>
    <w:p>
      <w:pPr>
        <w:pStyle w:val="Style27"/>
        <w:numPr>
          <w:ilvl w:val="0"/>
          <w:numId w:val="2"/>
        </w:numPr>
        <w:spacing w:lineRule="auto" w:line="480"/>
        <w:rPr/>
      </w:pPr>
      <w:r>
        <w:rPr>
          <w:rFonts w:eastAsia="Calibri"/>
          <w:color w:val="000000"/>
          <w:u w:val="single"/>
          <w:lang w:eastAsia="en-US"/>
        </w:rPr>
        <w:t>Построение систем управления знаниями</w:t>
      </w:r>
      <w:r>
        <w:rPr>
          <w:rFonts w:eastAsia="Calibri"/>
          <w:color w:val="000000"/>
          <w:lang w:eastAsia="en-US"/>
        </w:rPr>
        <w:t>. Экспертные системы.</w:t>
      </w:r>
    </w:p>
    <w:p>
      <w:pPr>
        <w:pStyle w:val="Style27"/>
        <w:numPr>
          <w:ilvl w:val="0"/>
          <w:numId w:val="2"/>
        </w:numPr>
        <w:spacing w:lineRule="auto" w:line="480"/>
        <w:rPr/>
      </w:pPr>
      <w:r>
        <w:rPr>
          <w:rFonts w:eastAsia="Calibri"/>
          <w:color w:val="000000"/>
          <w:u w:val="single"/>
          <w:lang w:eastAsia="en-US"/>
        </w:rPr>
        <w:t>Создание вопросно-ответных систем</w:t>
      </w:r>
      <w:r>
        <w:rPr>
          <w:rFonts w:eastAsia="Calibri"/>
          <w:color w:val="000000"/>
          <w:lang w:eastAsia="en-US"/>
        </w:rPr>
        <w:t xml:space="preserve"> (англ.  question answering systems).</w:t>
      </w:r>
    </w:p>
    <w:p>
      <w:pPr>
        <w:pStyle w:val="Style27"/>
        <w:numPr>
          <w:ilvl w:val="0"/>
          <w:numId w:val="2"/>
        </w:numPr>
        <w:spacing w:lineRule="auto" w:line="480"/>
        <w:rPr/>
      </w:pPr>
      <w:r>
        <w:rPr>
          <w:rFonts w:eastAsia="Calibri"/>
          <w:color w:val="000000"/>
          <w:lang w:eastAsia="en-US"/>
        </w:rPr>
        <w:t>Оптическое распознавание символов (англ. OCR).</w:t>
      </w:r>
    </w:p>
    <w:p>
      <w:pPr>
        <w:pStyle w:val="Style27"/>
        <w:numPr>
          <w:ilvl w:val="0"/>
          <w:numId w:val="2"/>
        </w:numPr>
        <w:spacing w:lineRule="auto" w:line="480"/>
        <w:rPr/>
      </w:pPr>
      <w:r>
        <w:rPr>
          <w:rFonts w:eastAsia="Calibri"/>
          <w:color w:val="000000"/>
          <w:lang w:eastAsia="en-US"/>
        </w:rPr>
        <w:t>Автоматическое распознавание речи (англ. ASR).</w:t>
      </w:r>
    </w:p>
    <w:p>
      <w:pPr>
        <w:pStyle w:val="Style27"/>
        <w:numPr>
          <w:ilvl w:val="0"/>
          <w:numId w:val="2"/>
        </w:numPr>
        <w:spacing w:lineRule="auto" w:line="480"/>
        <w:rPr/>
      </w:pPr>
      <w:r>
        <w:rPr>
          <w:rFonts w:eastAsia="Calibri"/>
          <w:color w:val="000000"/>
          <w:lang w:eastAsia="en-US"/>
        </w:rPr>
        <w:t>Автоматический синтез речи.</w:t>
      </w:r>
    </w:p>
    <w:p>
      <w:pPr>
        <w:pStyle w:val="Style27"/>
        <w:spacing w:lineRule="auto" w:line="480"/>
        <w:ind w:firstLine="709" w:right="169"/>
        <w:rPr/>
      </w:pPr>
      <w:r>
        <w:rPr>
          <w:rFonts w:eastAsia="Calibri"/>
          <w:color w:val="000000"/>
          <w:lang w:eastAsia="en-US"/>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аудио и т. д. Информация) в современном мире используются множество подходов и их комбинации: например «Поиск по картинке» в  поисковых системах </w:t>
      </w:r>
      <w:r>
        <w:rPr>
          <w:rFonts w:eastAsia="Calibri"/>
          <w:color w:val="000000"/>
          <w:lang w:val="en-US" w:eastAsia="en-US"/>
        </w:rPr>
        <w:t>Google</w:t>
      </w:r>
      <w:r>
        <w:rPr>
          <w:rFonts w:eastAsia="Calibri"/>
          <w:color w:val="000000"/>
          <w:lang w:eastAsia="en-US"/>
        </w:rPr>
        <w:t xml:space="preserve">, </w:t>
      </w:r>
      <w:r>
        <w:rPr>
          <w:rFonts w:eastAsia="Calibri"/>
          <w:color w:val="000000"/>
          <w:lang w:val="en-US" w:eastAsia="en-US"/>
        </w:rPr>
        <w:t>Yandex</w:t>
      </w:r>
      <w:r>
        <w:rPr>
          <w:rFonts w:eastAsia="Calibri"/>
          <w:color w:val="000000"/>
          <w:lang w:eastAsia="en-US"/>
        </w:rPr>
        <w:t>, суммаризация «Краткий пересказ» текстов или даже видео.</w:t>
      </w:r>
    </w:p>
    <w:p>
      <w:pPr>
        <w:pStyle w:val="Style27"/>
        <w:spacing w:lineRule="auto" w:line="480"/>
        <w:ind w:firstLine="709" w:right="169"/>
        <w:rPr/>
      </w:pPr>
      <w:r>
        <w:rPr>
          <w:rFonts w:eastAsia="Calibri"/>
          <w:color w:val="000000"/>
          <w:lang w:eastAsia="en-US"/>
        </w:rP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pPr>
        <w:pStyle w:val="Style27"/>
        <w:spacing w:lineRule="auto" w:line="480"/>
        <w:ind w:firstLine="709" w:right="169"/>
        <w:rPr>
          <w:b/>
          <w:bCs/>
        </w:rPr>
      </w:pPr>
      <w:r>
        <w:rPr>
          <w:rFonts w:eastAsia="Calibri"/>
          <w:b/>
          <w:bCs/>
          <w:color w:val="000000"/>
          <w:lang w:eastAsia="en-US"/>
        </w:rPr>
        <w:t>Сложности в анализе естественного языка</w:t>
      </w:r>
    </w:p>
    <w:p>
      <w:pPr>
        <w:pStyle w:val="Style27"/>
        <w:numPr>
          <w:ilvl w:val="0"/>
          <w:numId w:val="3"/>
        </w:numPr>
        <w:spacing w:lineRule="auto" w:line="480"/>
        <w:rPr/>
      </w:pPr>
      <w:r>
        <w:rPr>
          <w:rFonts w:eastAsia="Calibri"/>
          <w:color w:val="000000"/>
          <w:lang w:eastAsia="en-US"/>
        </w:rPr>
        <w:t xml:space="preserve">Сложности с раскрытием </w:t>
      </w:r>
      <w:r>
        <w:rPr>
          <w:rFonts w:eastAsia="Calibri"/>
          <w:color w:val="000000"/>
          <w:u w:val="single"/>
          <w:lang w:eastAsia="en-US"/>
        </w:rPr>
        <w:t>анафор</w:t>
      </w:r>
      <w:r>
        <w:rPr>
          <w:rFonts w:eastAsia="Calibri"/>
          <w:color w:val="000000"/>
          <w:lang w:eastAsia="en-US"/>
        </w:rPr>
        <w:t xml:space="preserve">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 к бананам. Правильное понимание зависит от знаний компьютера, какими могут быть бананы и обезьяны.</w:t>
      </w:r>
    </w:p>
    <w:p>
      <w:pPr>
        <w:pStyle w:val="Style27"/>
        <w:numPr>
          <w:ilvl w:val="0"/>
          <w:numId w:val="3"/>
        </w:numPr>
        <w:spacing w:lineRule="auto" w:line="480"/>
        <w:rPr/>
      </w:pPr>
      <w:r>
        <w:rPr>
          <w:rFonts w:eastAsia="Calibri"/>
          <w:color w:val="000000"/>
          <w:lang w:eastAsia="en-US"/>
        </w:rPr>
        <w:t>Свободный порядок слов может привести к совершенно иному толкованию фразы: «Бытие определяет сознание» — что определяет что?</w:t>
      </w:r>
    </w:p>
    <w:p>
      <w:pPr>
        <w:pStyle w:val="Style27"/>
        <w:numPr>
          <w:ilvl w:val="0"/>
          <w:numId w:val="3"/>
        </w:numPr>
        <w:spacing w:lineRule="auto" w:line="480"/>
        <w:rPr/>
      </w:pPr>
      <w:r>
        <w:rPr>
          <w:rFonts w:eastAsia="Calibri"/>
          <w:color w:val="000000"/>
          <w:lang w:eastAsia="en-US"/>
        </w:rP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pPr>
        <w:pStyle w:val="Style27"/>
        <w:numPr>
          <w:ilvl w:val="0"/>
          <w:numId w:val="3"/>
        </w:numPr>
        <w:spacing w:lineRule="auto" w:line="480"/>
        <w:rPr/>
      </w:pPr>
      <w:r>
        <w:rPr>
          <w:rFonts w:eastAsia="Calibri"/>
          <w:color w:val="000000"/>
          <w:lang w:eastAsia="en-US"/>
        </w:rPr>
        <w:t>В речи могут встретиться неологизмы, например, глагол «Загугли» — то есть поищи информации в Google. Система должна уметь отличать такие случаи от опечаток и правильно их понимать.</w:t>
      </w:r>
    </w:p>
    <w:p>
      <w:pPr>
        <w:pStyle w:val="Style27"/>
        <w:numPr>
          <w:ilvl w:val="0"/>
          <w:numId w:val="3"/>
        </w:numPr>
        <w:spacing w:lineRule="auto" w:line="480"/>
        <w:rPr/>
      </w:pPr>
      <w:r>
        <w:rPr>
          <w:rFonts w:eastAsia="Calibri"/>
          <w:color w:val="000000"/>
          <w:lang w:eastAsia="en-US"/>
        </w:rPr>
        <w:t>Правильное понимание омонимов —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 у прилагательных в данном предложении род явно разный).</w:t>
      </w:r>
    </w:p>
    <w:p>
      <w:pPr>
        <w:pStyle w:val="Heading2"/>
        <w:rPr>
          <w:color w:val="000000"/>
        </w:rPr>
      </w:pPr>
      <w:bookmarkStart w:id="28" w:name="__RefHeading___Toc907_2862954754"/>
      <w:bookmarkStart w:id="29" w:name="_Toc166445101"/>
      <w:bookmarkEnd w:id="28"/>
      <w:r>
        <w:rPr>
          <w:color w:val="000000"/>
        </w:rPr>
        <w:t xml:space="preserve">1.3 Существующие модели для </w:t>
      </w:r>
      <w:r>
        <w:rPr>
          <w:color w:val="000000"/>
          <w:lang w:val="en-US"/>
        </w:rPr>
        <w:t>NLP</w:t>
      </w:r>
      <w:r>
        <w:rPr>
          <w:color w:val="000000"/>
        </w:rPr>
        <w:t xml:space="preserve"> обработки текстов</w:t>
      </w:r>
      <w:bookmarkEnd w:id="29"/>
    </w:p>
    <w:p>
      <w:pPr>
        <w:pStyle w:val="Style27"/>
        <w:spacing w:lineRule="auto" w:line="480"/>
        <w:ind w:firstLine="709" w:right="169"/>
        <w:rPr>
          <w:color w:val="000000"/>
        </w:rPr>
      </w:pPr>
      <w:r>
        <w:rPr>
          <w:rFonts w:eastAsia="Calibri"/>
          <w:color w:val="000000"/>
          <w:lang w:val="ru-RU" w:eastAsia="en-US"/>
        </w:rPr>
        <w:t>Свои истоки архитектуры моделей для обработки естестевнного языка ведут из рекурентных нейронных сетей (</w:t>
      </w:r>
      <w:r>
        <w:rPr>
          <w:color w:val="000000"/>
        </w:rPr>
        <w:t>RNN</w:t>
      </w:r>
      <w:r>
        <w:rPr>
          <w:rFonts w:eastAsia="Calibri"/>
          <w:color w:val="000000"/>
          <w:lang w:val="ru-RU" w:eastAsia="en-US"/>
        </w:rPr>
        <w:t xml:space="preserve">). </w:t>
      </w:r>
      <w:r>
        <w:rPr>
          <w:b w:val="false"/>
          <w:bCs w:val="false"/>
          <w:color w:val="000000"/>
        </w:rPr>
        <w:t>Рекуррентные нейронные сети (RNN) — это н</w:t>
      </w:r>
      <w:r>
        <w:rPr>
          <w:color w:val="000000"/>
        </w:rPr>
        <w:t>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pPr>
        <w:pStyle w:val="Style27"/>
        <w:spacing w:lineRule="auto" w:line="480"/>
        <w:ind w:firstLine="709" w:right="169"/>
        <w:rPr>
          <w:b/>
          <w:bCs/>
        </w:rPr>
      </w:pPr>
      <w:r>
        <w:rPr>
          <w:b/>
          <w:bCs/>
        </w:rPr>
        <w:t>1. Рекуррентная нейросетевая языковая модель (RNNLM)</w:t>
      </w:r>
    </w:p>
    <w:p>
      <w:pPr>
        <w:pStyle w:val="Style27"/>
        <w:spacing w:lineRule="auto" w:line="480"/>
        <w:ind w:firstLine="709" w:right="169"/>
        <w:rPr/>
      </w:pPr>
      <w:r>
        <w:rPr/>
        <w:t>Возникшая в 2001 г. идея привела к рождению одной из первых embedding-моделей. Модель принимает на вход векторные представления n предыдущих слов и может «понимать» семантику предложения. Обучение модели базируется на 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w:t>
      </w:r>
    </w:p>
    <w:p>
      <w:pPr>
        <w:pStyle w:val="Style27"/>
        <w:spacing w:lineRule="auto" w:line="480"/>
        <w:ind w:firstLine="709" w:right="169"/>
        <w:rPr>
          <w:b/>
          <w:bCs/>
          <w:i/>
          <w:i/>
          <w:iCs/>
          <w:sz w:val="28"/>
          <w:szCs w:val="28"/>
        </w:rPr>
      </w:pPr>
      <w:r>
        <w:rPr>
          <w:b/>
          <w:bCs/>
          <w:i/>
          <w:iCs/>
          <w:sz w:val="28"/>
          <w:szCs w:val="28"/>
        </w:rPr>
        <w:t>Готовые модели</w:t>
      </w:r>
    </w:p>
    <w:p>
      <w:pPr>
        <w:pStyle w:val="Style27"/>
        <w:spacing w:lineRule="auto" w:line="480"/>
        <w:ind w:firstLine="709" w:right="169"/>
        <w:rPr/>
      </w:pPr>
      <w:r>
        <w:rP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pPr>
        <w:pStyle w:val="Style27"/>
        <w:spacing w:lineRule="auto" w:line="480"/>
        <w:ind w:firstLine="709" w:right="169"/>
        <w:rPr>
          <w:b/>
          <w:bCs/>
          <w:i/>
          <w:i/>
          <w:iCs/>
          <w:sz w:val="28"/>
          <w:szCs w:val="28"/>
        </w:rPr>
      </w:pPr>
      <w:r>
        <w:rPr>
          <w:b/>
          <w:bCs/>
          <w:i/>
          <w:iCs/>
          <w:sz w:val="28"/>
          <w:szCs w:val="28"/>
        </w:rPr>
        <w:t>Преимущества</w:t>
      </w:r>
    </w:p>
    <w:p>
      <w:pPr>
        <w:pStyle w:val="Style27"/>
        <w:numPr>
          <w:ilvl w:val="0"/>
          <w:numId w:val="11"/>
        </w:numPr>
        <w:spacing w:lineRule="auto" w:line="480"/>
        <w:rPr/>
      </w:pPr>
      <w:r>
        <w:rPr/>
        <w:t>Простота. Модель быстро обучается и генерирует эмбеддинги, что достаточно для большинства простых приложений.</w:t>
      </w:r>
    </w:p>
    <w:p>
      <w:pPr>
        <w:pStyle w:val="Style27"/>
        <w:numPr>
          <w:ilvl w:val="0"/>
          <w:numId w:val="11"/>
        </w:numPr>
        <w:spacing w:lineRule="auto" w:line="480"/>
        <w:rPr/>
      </w:pPr>
      <w:r>
        <w:rPr/>
        <w:t>Предварительно обученные версии доступны на многих языках.</w:t>
      </w:r>
    </w:p>
    <w:p>
      <w:pPr>
        <w:pStyle w:val="Style27"/>
        <w:spacing w:lineRule="auto" w:line="480"/>
        <w:ind w:firstLine="709" w:right="169"/>
        <w:rPr>
          <w:b/>
          <w:bCs/>
          <w:i/>
          <w:i/>
          <w:iCs/>
          <w:sz w:val="28"/>
          <w:szCs w:val="28"/>
        </w:rPr>
      </w:pPr>
      <w:r>
        <w:rPr>
          <w:b/>
          <w:bCs/>
          <w:i/>
          <w:iCs/>
          <w:sz w:val="28"/>
          <w:szCs w:val="28"/>
        </w:rPr>
        <w:t>Недостатки</w:t>
      </w:r>
    </w:p>
    <w:p>
      <w:pPr>
        <w:pStyle w:val="Style27"/>
        <w:numPr>
          <w:ilvl w:val="0"/>
          <w:numId w:val="10"/>
        </w:numPr>
        <w:spacing w:lineRule="auto" w:line="480"/>
        <w:rPr/>
      </w:pPr>
      <w:r>
        <w:rPr/>
        <w:t>Не учитывает долгосрочные зависимости.</w:t>
      </w:r>
    </w:p>
    <w:p>
      <w:pPr>
        <w:pStyle w:val="Style27"/>
        <w:numPr>
          <w:ilvl w:val="0"/>
          <w:numId w:val="10"/>
        </w:numPr>
        <w:spacing w:lineRule="auto" w:line="480"/>
        <w:rPr/>
      </w:pPr>
      <w:r>
        <w:rPr/>
        <w:t>Простота ограничивает возможности использования.</w:t>
      </w:r>
    </w:p>
    <w:p>
      <w:pPr>
        <w:pStyle w:val="Style27"/>
        <w:numPr>
          <w:ilvl w:val="0"/>
          <w:numId w:val="10"/>
        </w:numPr>
        <w:spacing w:lineRule="auto" w:line="480"/>
        <w:rPr/>
      </w:pPr>
      <w:r>
        <w:rPr/>
        <w:t>Новые embeddings модели намного мощнее.</w:t>
      </w:r>
    </w:p>
    <w:p>
      <w:pPr>
        <w:pStyle w:val="Style27"/>
        <w:spacing w:lineRule="auto" w:line="480"/>
        <w:ind w:firstLine="709" w:right="169"/>
        <w:rPr>
          <w:b/>
          <w:bCs/>
        </w:rPr>
      </w:pPr>
      <w:r>
        <w:rPr>
          <w:b/>
          <w:bCs/>
        </w:rPr>
        <w:t>2. Word2vec</w:t>
      </w:r>
    </w:p>
    <w:p>
      <w:pPr>
        <w:pStyle w:val="Style27"/>
        <w:spacing w:lineRule="auto" w:line="480"/>
        <w:ind w:firstLine="709" w:right="169"/>
        <w:rPr/>
      </w:pPr>
      <w:r>
        <w:rPr/>
        <w:t>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Изменения были просты – устранение скрытого слоя и аппроксимация (упрощение) цели – но стали поворотной точкой в развитии языковых моделей NLP.</w:t>
      </w:r>
    </w:p>
    <w:p>
      <w:pPr>
        <w:pStyle w:val="Style27"/>
        <w:spacing w:lineRule="auto" w:line="480"/>
        <w:ind w:firstLine="709" w:right="169"/>
        <w:rPr/>
      </w:pPr>
      <w:r>
        <w:rPr/>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pPr>
        <w:pStyle w:val="Style27"/>
        <w:spacing w:lineRule="auto" w:line="480"/>
        <w:ind w:firstLine="709" w:right="169"/>
        <w:rPr/>
      </w:pPr>
      <w:r>
        <w:rPr/>
        <w:t>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w:t>
      </w:r>
    </w:p>
    <w:p>
      <w:pPr>
        <w:pStyle w:val="Style27"/>
        <w:spacing w:lineRule="auto" w:line="480"/>
        <w:ind w:firstLine="709" w:right="169"/>
        <w:rPr>
          <w:b/>
          <w:bCs/>
          <w:sz w:val="28"/>
          <w:szCs w:val="28"/>
        </w:rPr>
      </w:pPr>
      <w:r>
        <w:rPr>
          <w:b/>
          <w:bCs/>
          <w:sz w:val="28"/>
          <w:szCs w:val="28"/>
        </w:rPr>
        <w:t>Negative Sampling</w:t>
      </w:r>
    </w:p>
    <w:p>
      <w:pPr>
        <w:pStyle w:val="Style27"/>
        <w:spacing w:lineRule="auto" w:line="480"/>
        <w:ind w:firstLine="709" w:right="169"/>
        <w:rPr/>
      </w:pPr>
      <w:r>
        <w:rPr/>
        <w:t>Многие слова в текстах не встречаются вместе, поэтому модель выполняет много лишних вычислений. Подсчёт softmax —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pPr>
        <w:pStyle w:val="Style27"/>
        <w:spacing w:lineRule="auto" w:line="480"/>
        <w:ind w:firstLine="709" w:right="169"/>
        <w:rPr>
          <w:b/>
          <w:bCs/>
          <w:i/>
          <w:i/>
          <w:iCs/>
          <w:sz w:val="28"/>
          <w:szCs w:val="28"/>
        </w:rPr>
      </w:pPr>
      <w:r>
        <w:rPr>
          <w:b/>
          <w:bCs/>
          <w:i/>
          <w:iCs/>
          <w:sz w:val="28"/>
          <w:szCs w:val="28"/>
        </w:rPr>
        <w:t>Готовые модели</w:t>
      </w:r>
    </w:p>
    <w:p>
      <w:pPr>
        <w:pStyle w:val="Style27"/>
        <w:spacing w:lineRule="auto" w:line="480"/>
        <w:ind w:firstLine="709" w:right="169"/>
        <w:rPr/>
      </w:pPr>
      <w:r>
        <w:rPr/>
        <w:t>Предварительно обученная модель легко доступна в интернете. В Python-проект её можно импортировать с помощью библиотеки gensim.</w:t>
      </w:r>
    </w:p>
    <w:p>
      <w:pPr>
        <w:pStyle w:val="Style27"/>
        <w:spacing w:lineRule="auto" w:line="480"/>
        <w:ind w:firstLine="709" w:right="169"/>
        <w:rPr>
          <w:b/>
          <w:bCs/>
          <w:i/>
          <w:i/>
          <w:iCs/>
          <w:sz w:val="28"/>
          <w:szCs w:val="28"/>
        </w:rPr>
      </w:pPr>
      <w:r>
        <w:rPr>
          <w:b/>
          <w:bCs/>
          <w:i/>
          <w:iCs/>
          <w:sz w:val="28"/>
          <w:szCs w:val="28"/>
        </w:rPr>
        <w:t>Преимущества</w:t>
      </w:r>
    </w:p>
    <w:p>
      <w:pPr>
        <w:pStyle w:val="Style27"/>
        <w:numPr>
          <w:ilvl w:val="0"/>
          <w:numId w:val="9"/>
        </w:numPr>
        <w:spacing w:lineRule="auto" w:line="480"/>
        <w:rPr/>
      </w:pPr>
      <w:r>
        <w:rPr/>
        <w:t>Простая архитектура: feed-forward, 1 вход, 1 скрытый слой, 1 выход.</w:t>
      </w:r>
    </w:p>
    <w:p>
      <w:pPr>
        <w:pStyle w:val="Style27"/>
        <w:numPr>
          <w:ilvl w:val="0"/>
          <w:numId w:val="9"/>
        </w:numPr>
        <w:spacing w:lineRule="auto" w:line="480"/>
        <w:rPr/>
      </w:pPr>
      <w:r>
        <w:rPr/>
        <w:t>Модель быстро обучается и генерирует эмбеддинги (даже ваши собственные).</w:t>
      </w:r>
    </w:p>
    <w:p>
      <w:pPr>
        <w:pStyle w:val="Style27"/>
        <w:numPr>
          <w:ilvl w:val="0"/>
          <w:numId w:val="9"/>
        </w:numPr>
        <w:spacing w:lineRule="auto" w:line="480"/>
        <w:rPr/>
      </w:pPr>
      <w:r>
        <w:rPr/>
        <w:t>Эмбеддинги наделены смыслом, спорные моменты поддаются расшифровке.</w:t>
      </w:r>
    </w:p>
    <w:p>
      <w:pPr>
        <w:pStyle w:val="Style27"/>
        <w:numPr>
          <w:ilvl w:val="0"/>
          <w:numId w:val="9"/>
        </w:numPr>
        <w:spacing w:lineRule="auto" w:line="480"/>
        <w:rPr/>
      </w:pPr>
      <w:r>
        <w:rPr/>
        <w:t>Методология может быть распространена на множество других областей/проблем (например, Lda2vec).</w:t>
      </w:r>
    </w:p>
    <w:p>
      <w:pPr>
        <w:pStyle w:val="Style27"/>
        <w:spacing w:lineRule="auto" w:line="480"/>
        <w:ind w:firstLine="709" w:right="169"/>
        <w:rPr>
          <w:b/>
          <w:bCs/>
          <w:i/>
          <w:i/>
          <w:iCs/>
          <w:sz w:val="28"/>
          <w:szCs w:val="28"/>
        </w:rPr>
      </w:pPr>
      <w:r>
        <w:rPr>
          <w:b/>
          <w:bCs/>
          <w:i/>
          <w:iCs/>
          <w:sz w:val="28"/>
          <w:szCs w:val="28"/>
        </w:rPr>
        <w:t>Недостатки</w:t>
      </w:r>
    </w:p>
    <w:p>
      <w:pPr>
        <w:pStyle w:val="Style27"/>
        <w:numPr>
          <w:ilvl w:val="0"/>
          <w:numId w:val="8"/>
        </w:numPr>
        <w:spacing w:lineRule="auto" w:line="480"/>
        <w:rPr/>
      </w:pPr>
      <w:r>
        <w:rPr/>
        <w:t>Обучение на уровне слов: нет информации о предложении или контексте, в котором используется слово.</w:t>
      </w:r>
    </w:p>
    <w:p>
      <w:pPr>
        <w:pStyle w:val="Style27"/>
        <w:numPr>
          <w:ilvl w:val="0"/>
          <w:numId w:val="8"/>
        </w:numPr>
        <w:spacing w:lineRule="auto" w:line="480"/>
        <w:rPr/>
      </w:pPr>
      <w:r>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pPr>
        <w:pStyle w:val="Style27"/>
        <w:numPr>
          <w:ilvl w:val="0"/>
          <w:numId w:val="8"/>
        </w:numPr>
        <w:spacing w:lineRule="auto" w:line="480"/>
        <w:rPr/>
      </w:pPr>
      <w:r>
        <w:rPr/>
        <w:t>Не очень хорошо обрабатывает неизвестные и редкие слова.</w:t>
      </w:r>
    </w:p>
    <w:p>
      <w:pPr>
        <w:pStyle w:val="Style27"/>
        <w:spacing w:lineRule="auto" w:line="480"/>
        <w:ind w:firstLine="709" w:right="169"/>
        <w:rPr>
          <w:b/>
          <w:bCs/>
        </w:rPr>
      </w:pPr>
      <w:r>
        <w:rPr>
          <w:b/>
          <w:bCs/>
        </w:rPr>
        <w:t>3. GloVe (Global Vectors)</w:t>
      </w:r>
    </w:p>
    <w:p>
      <w:pPr>
        <w:pStyle w:val="Style27"/>
        <w:spacing w:lineRule="auto" w:line="480"/>
        <w:ind w:firstLine="709" w:right="169"/>
        <w:rPr/>
      </w:pPr>
      <w:r>
        <w:rP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pPr>
        <w:pStyle w:val="Style27"/>
        <w:spacing w:lineRule="auto" w:line="480"/>
        <w:ind w:firstLine="709" w:right="169"/>
        <w:rPr>
          <w:b/>
          <w:bCs/>
          <w:i/>
          <w:i/>
          <w:iCs/>
          <w:sz w:val="28"/>
          <w:szCs w:val="28"/>
        </w:rPr>
      </w:pPr>
      <w:r>
        <w:rPr>
          <w:b/>
          <w:bCs/>
          <w:i/>
          <w:iCs/>
          <w:sz w:val="28"/>
          <w:szCs w:val="28"/>
        </w:rPr>
        <w:t>Готовые модели</w:t>
      </w:r>
    </w:p>
    <w:p>
      <w:pPr>
        <w:pStyle w:val="Style27"/>
        <w:spacing w:lineRule="auto" w:line="480"/>
        <w:ind w:firstLine="709" w:right="169"/>
        <w:rPr/>
      </w:pPr>
      <w:r>
        <w:rPr/>
        <w:t>Эмбеддинги GloVe легко доступны на веб-сайте Стэнфордского университета.</w:t>
      </w:r>
    </w:p>
    <w:p>
      <w:pPr>
        <w:pStyle w:val="Style27"/>
        <w:spacing w:lineRule="auto" w:line="480"/>
        <w:ind w:firstLine="709" w:right="169"/>
        <w:rPr>
          <w:b/>
          <w:bCs/>
          <w:i/>
          <w:i/>
          <w:iCs/>
          <w:sz w:val="28"/>
          <w:szCs w:val="28"/>
        </w:rPr>
      </w:pPr>
      <w:r>
        <w:rPr>
          <w:b/>
          <w:bCs/>
          <w:i/>
          <w:iCs/>
          <w:sz w:val="28"/>
          <w:szCs w:val="28"/>
        </w:rPr>
        <w:t>Преимущества</w:t>
      </w:r>
    </w:p>
    <w:p>
      <w:pPr>
        <w:pStyle w:val="Style27"/>
        <w:numPr>
          <w:ilvl w:val="0"/>
          <w:numId w:val="7"/>
        </w:numPr>
        <w:spacing w:lineRule="auto" w:line="480"/>
        <w:rPr/>
      </w:pPr>
      <w:r>
        <w:rPr/>
        <w:t>Простая архитектура без нейронной сети.</w:t>
      </w:r>
    </w:p>
    <w:p>
      <w:pPr>
        <w:pStyle w:val="Style27"/>
        <w:numPr>
          <w:ilvl w:val="0"/>
          <w:numId w:val="7"/>
        </w:numPr>
        <w:spacing w:lineRule="auto" w:line="480"/>
        <w:rPr/>
      </w:pPr>
      <w:r>
        <w:rPr/>
        <w:t>Модель быстрая, и этого может быть достаточно для простых приложений.</w:t>
      </w:r>
    </w:p>
    <w:p>
      <w:pPr>
        <w:pStyle w:val="Style27"/>
        <w:numPr>
          <w:ilvl w:val="0"/>
          <w:numId w:val="7"/>
        </w:numPr>
        <w:spacing w:lineRule="auto" w:line="480"/>
        <w:rPr/>
      </w:pPr>
      <w:r>
        <w:rPr/>
        <w:t>GloVe улучшает Word2Vec. Она добавляет частоту встречаемости слов и опережает Word2Vec на большинстве бенчмарков.</w:t>
      </w:r>
    </w:p>
    <w:p>
      <w:pPr>
        <w:pStyle w:val="Style27"/>
        <w:numPr>
          <w:ilvl w:val="0"/>
          <w:numId w:val="7"/>
        </w:numPr>
        <w:spacing w:lineRule="auto" w:line="480"/>
        <w:rPr/>
      </w:pPr>
      <w:r>
        <w:rPr/>
        <w:t>Осмысленные эмбеддинги.</w:t>
      </w:r>
    </w:p>
    <w:p>
      <w:pPr>
        <w:pStyle w:val="Style27"/>
        <w:spacing w:lineRule="auto" w:line="480"/>
        <w:ind w:firstLine="709" w:right="169"/>
        <w:rPr>
          <w:b/>
          <w:bCs/>
          <w:i/>
          <w:i/>
          <w:iCs/>
          <w:sz w:val="28"/>
          <w:szCs w:val="28"/>
        </w:rPr>
      </w:pPr>
      <w:r>
        <w:rPr>
          <w:b/>
          <w:bCs/>
          <w:i/>
          <w:iCs/>
          <w:sz w:val="28"/>
          <w:szCs w:val="28"/>
        </w:rPr>
        <w:t>Недостатки</w:t>
      </w:r>
    </w:p>
    <w:p>
      <w:pPr>
        <w:pStyle w:val="Style27"/>
        <w:numPr>
          <w:ilvl w:val="0"/>
          <w:numId w:val="6"/>
        </w:numPr>
        <w:spacing w:lineRule="auto" w:line="480"/>
        <w:rPr/>
      </w:pPr>
      <w:r>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pPr>
        <w:pStyle w:val="Style27"/>
        <w:numPr>
          <w:ilvl w:val="0"/>
          <w:numId w:val="6"/>
        </w:numPr>
        <w:spacing w:lineRule="auto" w:line="480"/>
        <w:rPr/>
      </w:pPr>
      <w:r>
        <w:rPr/>
        <w:t>Плохо обрабатывает неизвестные и редкие слова.</w:t>
      </w:r>
    </w:p>
    <w:p>
      <w:pPr>
        <w:pStyle w:val="Style27"/>
        <w:spacing w:lineRule="auto" w:line="480"/>
        <w:ind w:firstLine="709" w:right="169"/>
        <w:rPr>
          <w:b/>
          <w:bCs/>
        </w:rPr>
      </w:pPr>
      <w:r>
        <w:rPr>
          <w:b/>
          <w:bCs/>
        </w:rPr>
        <w:t>4.  Transformers</w:t>
      </w:r>
    </w:p>
    <w:p>
      <w:pPr>
        <w:pStyle w:val="Style27"/>
        <w:spacing w:lineRule="auto" w:line="480"/>
        <w:ind w:firstLine="709" w:right="169"/>
        <w:rPr/>
      </w:pPr>
      <w:r>
        <w:rP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pPr>
        <w:pStyle w:val="Style27"/>
        <w:spacing w:lineRule="auto" w:line="480"/>
        <w:ind w:firstLine="709" w:right="169"/>
        <w:rPr/>
      </w:pPr>
      <w:r>
        <w:rP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w:t>
      </w:r>
      <w:hyperlink r:id="rId5">
        <w:r>
          <w:rPr>
            <w:rStyle w:val="Hyperlink"/>
          </w:rPr>
          <w:t>https://habr.com/ru/companies/mws/articles/770202/</w:t>
        </w:r>
      </w:hyperlink>
      <w:r>
        <w:rPr/>
        <w:t>].</w:t>
      </w:r>
    </w:p>
    <w:p>
      <w:pPr>
        <w:pStyle w:val="Style27"/>
        <w:spacing w:lineRule="auto" w:line="480"/>
        <w:ind w:firstLine="709" w:right="169"/>
        <w:rPr/>
      </w:pPr>
      <w:r>
        <w:rPr/>
        <w:t>Чтобы избавится от недостататков использования RNN сетей для обработке токенов, а именно требования наличия очень большого скрытого состояния для того чтобы модель "вспоминала" контекст большого чила шагов назад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pPr>
        <w:pStyle w:val="Style27"/>
        <w:spacing w:lineRule="auto" w:line="480"/>
        <w:ind w:firstLine="709" w:right="169"/>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0475" cy="5444490"/>
            <wp:effectExtent l="0" t="0" r="0" b="0"/>
            <wp:wrapTopAndBottom/>
            <wp:docPr id="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3" descr=""/>
                    <pic:cNvPicPr>
                      <a:picLocks noChangeAspect="1" noChangeArrowheads="1"/>
                    </pic:cNvPicPr>
                  </pic:nvPicPr>
                  <pic:blipFill>
                    <a:blip r:embed="rId6"/>
                    <a:stretch>
                      <a:fillRect/>
                    </a:stretch>
                  </pic:blipFill>
                  <pic:spPr bwMode="auto">
                    <a:xfrm>
                      <a:off x="0" y="0"/>
                      <a:ext cx="3800475" cy="5444490"/>
                    </a:xfrm>
                    <a:prstGeom prst="rect">
                      <a:avLst/>
                    </a:prstGeom>
                  </pic:spPr>
                </pic:pic>
              </a:graphicData>
            </a:graphic>
          </wp:anchor>
        </w:drawing>
      </w:r>
      <w:r>
        <w:rPr/>
        <w:t>Здесь энкодер преобразует входную последовательность символьных представлений (x</w:t>
      </w:r>
      <w:r>
        <w:rPr>
          <w:vertAlign w:val="subscript"/>
        </w:rPr>
        <w:t>1</w:t>
      </w:r>
      <w:r>
        <w:rPr/>
        <w:t>, ..., x</w:t>
      </w:r>
      <w:r>
        <w:rPr>
          <w:vertAlign w:val="subscript"/>
        </w:rPr>
        <w:t>n</w:t>
      </w:r>
      <w:r>
        <w:rPr/>
        <w:t>) в последовательность непрерывных представлений z = (z</w:t>
      </w:r>
      <w:r>
        <w:rPr>
          <w:vertAlign w:val="subscript"/>
        </w:rPr>
        <w:t>1</w:t>
      </w:r>
      <w:r>
        <w:rPr/>
        <w:t>, ..., z</w:t>
      </w:r>
      <w:r>
        <w:rPr>
          <w:vertAlign w:val="subscript"/>
        </w:rPr>
        <w:t>n</w:t>
      </w:r>
      <w:r>
        <w:rPr/>
        <w:t>). При заданном значении z декодер затем генерирует выходную последовательность (y</w:t>
      </w:r>
      <w:r>
        <w:rPr>
          <w:vertAlign w:val="subscript"/>
        </w:rPr>
        <w:t>1</w:t>
      </w:r>
      <w:r>
        <w:rPr/>
        <w:t>, ..., y</w:t>
      </w:r>
      <w:r>
        <w:rPr>
          <w:vertAlign w:val="subscript"/>
        </w:rPr>
        <w:t>m</w:t>
      </w:r>
      <w:r>
        <w:rPr/>
        <w:t>)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w:t>
      </w:r>
      <w:hyperlink r:id="rId7">
        <w:r>
          <w:rPr>
            <w:rStyle w:val="Hyperlink"/>
          </w:rPr>
          <w:t>https://arxiv.org/pdf/1706.03762</w:t>
        </w:r>
      </w:hyperlink>
      <w:r>
        <w:rPr/>
        <w:t>].</w:t>
      </w:r>
    </w:p>
    <w:p>
      <w:pPr>
        <w:pStyle w:val="Style27"/>
        <w:spacing w:lineRule="auto" w:line="480"/>
        <w:ind w:firstLine="709" w:right="169"/>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438400"/>
            <wp:effectExtent l="0" t="0" r="0" b="0"/>
            <wp:wrapTopAndBottom/>
            <wp:docPr id="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4" descr=""/>
                    <pic:cNvPicPr>
                      <a:picLocks noChangeAspect="1" noChangeArrowheads="1"/>
                    </pic:cNvPicPr>
                  </pic:nvPicPr>
                  <pic:blipFill>
                    <a:blip r:embed="rId8"/>
                    <a:stretch>
                      <a:fillRect/>
                    </a:stretch>
                  </pic:blipFill>
                  <pic:spPr bwMode="auto">
                    <a:xfrm>
                      <a:off x="0" y="0"/>
                      <a:ext cx="5715000" cy="2438400"/>
                    </a:xfrm>
                    <a:prstGeom prst="rect">
                      <a:avLst/>
                    </a:prstGeom>
                  </pic:spPr>
                </pic:pic>
              </a:graphicData>
            </a:graphic>
          </wp:anchor>
        </w:drawing>
      </w:r>
      <w:r>
        <w:rPr/>
        <w:t>Слева на схеме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Norm».У декодера схема похожая, но внутри каждого из N  блоков два слоя multi-head attention, в одном из которых используются выходы энкодера.</w:t>
      </w:r>
    </w:p>
    <w:p>
      <w:pPr>
        <w:pStyle w:val="Style27"/>
        <w:spacing w:lineRule="auto" w:line="480"/>
        <w:ind w:firstLine="709" w:right="169"/>
        <w:rPr/>
      </w:pPr>
      <w:r>
        <w:rPr/>
        <w:t xml:space="preserve">Первая часть transformer-блока — это слой self-attention. 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pPr>
        <w:pStyle w:val="Style27"/>
        <w:spacing w:lineRule="auto" w:line="480"/>
        <w:ind w:firstLine="709" w:right="169"/>
        <w:rPr/>
      </w:pPr>
      <w:r>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w:t>
      </w:r>
      <w:r>
        <w:rPr>
          <w:color w:val="C9211E"/>
        </w:rPr>
        <w:t>[https://education.yandex.ru/handbook/ml/article/transformery]</w:t>
      </w:r>
      <w:r>
        <w:rPr/>
        <w:t xml:space="preserve">. </w:t>
      </w:r>
    </w:p>
    <w:p>
      <w:pPr>
        <w:pStyle w:val="Style27"/>
        <w:spacing w:lineRule="auto" w:line="480"/>
        <w:ind w:firstLine="709" w:right="169"/>
        <w:rPr/>
      </w:pPr>
      <w:r>
        <w:rPr/>
        <w:t>Существует много разных трансформерных архитектур, и большинство можно разделить на три типа.</w:t>
      </w:r>
    </w:p>
    <w:p>
      <w:pPr>
        <w:pStyle w:val="Style27"/>
        <w:spacing w:lineRule="auto" w:line="480"/>
        <w:ind w:firstLine="709" w:right="169"/>
        <w:rPr>
          <w:b/>
          <w:bCs/>
        </w:rPr>
      </w:pPr>
      <w:r>
        <w:rPr>
          <w:b/>
          <w:bCs/>
        </w:rPr>
        <w:t>Энкодеры</w:t>
      </w:r>
    </w:p>
    <w:p>
      <w:pPr>
        <w:pStyle w:val="Style27"/>
        <w:spacing w:lineRule="auto" w:line="480"/>
        <w:ind w:firstLine="709" w:right="169"/>
        <w:rPr/>
      </w:pPr>
      <w:r>
        <w:rPr/>
        <w:t>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 это BERT и его разновидности.</w:t>
      </w:r>
    </w:p>
    <w:p>
      <w:pPr>
        <w:pStyle w:val="Style27"/>
        <w:spacing w:lineRule="auto" w:line="480"/>
        <w:ind w:firstLine="709" w:right="169"/>
        <w:rPr>
          <w:b/>
          <w:bCs/>
        </w:rPr>
      </w:pPr>
      <w:r>
        <w:rPr>
          <w:b/>
          <w:bCs/>
        </w:rPr>
        <w:t>Декодеры</w:t>
      </w:r>
    </w:p>
    <w:p>
      <w:pPr>
        <w:pStyle w:val="Style27"/>
        <w:spacing w:lineRule="auto" w:line="480"/>
        <w:ind w:firstLine="709" w:right="169"/>
        <w:rPr/>
      </w:pPr>
      <w:r>
        <w:rP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pPr>
        <w:pStyle w:val="Style27"/>
        <w:spacing w:lineRule="auto" w:line="480"/>
        <w:ind w:firstLine="709" w:right="169"/>
        <w:rPr>
          <w:b/>
          <w:bCs/>
        </w:rPr>
      </w:pPr>
      <w:r>
        <w:rPr>
          <w:b/>
          <w:bCs/>
        </w:rPr>
        <w:t>Энкодеры-декодеры</w:t>
      </w:r>
    </w:p>
    <w:p>
      <w:pPr>
        <w:pStyle w:val="Style27"/>
        <w:spacing w:lineRule="auto" w:line="480"/>
        <w:ind w:firstLine="709" w:right="169"/>
        <w:rPr/>
      </w:pPr>
      <w:r>
        <w:rP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pPr>
        <w:pStyle w:val="Style27"/>
        <w:spacing w:lineRule="auto" w:line="480"/>
        <w:ind w:firstLine="709" w:right="169"/>
        <w:rPr>
          <w:b/>
          <w:bCs/>
          <w:sz w:val="28"/>
          <w:szCs w:val="28"/>
        </w:rPr>
      </w:pPr>
      <w:r>
        <w:rPr>
          <w:b/>
          <w:bCs/>
          <w:sz w:val="28"/>
          <w:szCs w:val="28"/>
        </w:rPr>
        <w:t>Подведение итогов</w:t>
      </w:r>
    </w:p>
    <w:p>
      <w:pPr>
        <w:pStyle w:val="Style27"/>
        <w:spacing w:lineRule="auto" w:line="480"/>
        <w:ind w:firstLine="709" w:right="169"/>
        <w:rPr>
          <w:sz w:val="28"/>
          <w:szCs w:val="28"/>
        </w:rPr>
      </w:pPr>
      <w:r>
        <w:rPr>
          <w:sz w:val="28"/>
          <w:szCs w:val="28"/>
        </w:rPr>
        <w:t xml:space="preserve">В моей работе требуется работать с довольно независимым коротким пользовательским запросом, отчего контекст токенов не может быть большим. Кроме того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 для моих нужд достаточно моделей семейства </w:t>
      </w:r>
      <w:r>
        <w:rPr>
          <w:sz w:val="28"/>
          <w:szCs w:val="28"/>
          <w:lang w:val="en-US"/>
        </w:rPr>
        <w:t xml:space="preserve">Word2Vec </w:t>
      </w:r>
      <w:r>
        <w:rPr>
          <w:sz w:val="28"/>
          <w:szCs w:val="28"/>
          <w:lang w:val="ru-RU"/>
        </w:rPr>
        <w:t>и дистиллированных WordCNN моделей</w:t>
      </w:r>
      <w:r>
        <w:rPr>
          <w:sz w:val="28"/>
          <w:szCs w:val="28"/>
          <w:lang w:val="en-US"/>
        </w:rPr>
        <w:t xml:space="preserve">, </w:t>
      </w:r>
      <w:r>
        <w:rPr>
          <w:sz w:val="28"/>
          <w:szCs w:val="28"/>
          <w:lang w:val="ru-RU"/>
        </w:rPr>
        <w:t xml:space="preserve">далее разберем их подробнее. </w:t>
      </w:r>
    </w:p>
    <w:p>
      <w:pPr>
        <w:pStyle w:val="Style27"/>
        <w:spacing w:lineRule="auto" w:line="480"/>
        <w:ind w:firstLine="709" w:right="169"/>
        <w:rPr>
          <w:sz w:val="28"/>
          <w:szCs w:val="28"/>
        </w:rPr>
      </w:pPr>
      <w:r>
        <w:rPr>
          <w:sz w:val="28"/>
          <w:szCs w:val="28"/>
          <w:lang w:val="ru-RU"/>
        </w:rPr>
        <w:t xml:space="preserve">Для русского языка наиболее известными моделями семейства </w:t>
      </w:r>
      <w:r>
        <w:rPr>
          <w:sz w:val="28"/>
          <w:szCs w:val="28"/>
          <w:lang w:val="en-US"/>
        </w:rPr>
        <w:t xml:space="preserve">Word2Vec </w:t>
      </w:r>
      <w:r>
        <w:rPr>
          <w:sz w:val="28"/>
          <w:szCs w:val="28"/>
          <w:lang w:val="ru-RU"/>
        </w:rPr>
        <w:t xml:space="preserve">являются: RusVectores и Navec. – RusVectores — набор семантических моделей для русского языка. Для обучения использовались: Национальный корпус русского языка и дамп русского сегмента Википедии; – Navec семантические модели из состава проекта Natasha. Разработчики проекта Natasha </w:t>
      </w:r>
      <w:r>
        <w:rPr>
          <w:color w:val="C9211E"/>
          <w:sz w:val="28"/>
          <w:szCs w:val="28"/>
          <w:lang w:val="ru-RU"/>
        </w:rPr>
        <w:t>[Александр, Кукушкин Navec — компактные эмбеддинги для русского языка / Кукушкин Александр. — Текст: электронный // natasha.github.io: [сайт]. — URL: https://natasha.github.io/navec/ (дата обращения: 28.01.2022). natasha / corus. — Текст: электронный // github.com/natasha: [сайт]. — URL: https://github.com/natasha/corus]</w:t>
      </w:r>
      <w:r>
        <w:rPr>
          <w:sz w:val="28"/>
          <w:szCs w:val="28"/>
          <w:lang w:val="ru-RU"/>
        </w:rPr>
        <w:t xml:space="preserve"> провели сравнительное тестирование моделей RusVectores и Navec (результат в таблице 1). </w:t>
      </w:r>
    </w:p>
    <w:p>
      <w:pPr>
        <w:pStyle w:val="Style27"/>
        <w:spacing w:lineRule="auto" w:line="480" w:before="0" w:after="0"/>
        <w:ind w:firstLine="1" w:left="425" w:right="448"/>
        <w:rPr>
          <w:sz w:val="28"/>
          <w:szCs w:val="28"/>
        </w:rPr>
      </w:pPr>
      <w:r>
        <w:rPr>
          <w:sz w:val="28"/>
          <w:szCs w:val="28"/>
        </w:rPr>
        <w:t>Таблица 1. Сравнение в.с. моделей</w:t>
      </w:r>
    </w:p>
    <w:tbl>
      <w:tblPr>
        <w:tblStyle w:val="ab"/>
        <w:tblW w:w="9528" w:type="dxa"/>
        <w:jc w:val="left"/>
        <w:tblInd w:w="425" w:type="dxa"/>
        <w:tblLayout w:type="fixed"/>
        <w:tblCellMar>
          <w:top w:w="0" w:type="dxa"/>
          <w:left w:w="108" w:type="dxa"/>
          <w:bottom w:w="0" w:type="dxa"/>
          <w:right w:w="108" w:type="dxa"/>
        </w:tblCellMar>
        <w:tblLook w:firstRow="1" w:noVBand="1" w:lastRow="0" w:firstColumn="1" w:lastColumn="0" w:noHBand="0" w:val="04a0"/>
      </w:tblPr>
      <w:tblGrid>
        <w:gridCol w:w="2382"/>
        <w:gridCol w:w="2382"/>
        <w:gridCol w:w="2382"/>
        <w:gridCol w:w="2381"/>
      </w:tblGrid>
      <w:tr>
        <w:trPr>
          <w:trHeight w:val="784" w:hRule="atLeast"/>
        </w:trPr>
        <w:tc>
          <w:tcPr>
            <w:tcW w:w="2382" w:type="dxa"/>
            <w:tcBorders/>
          </w:tcPr>
          <w:p>
            <w:pPr>
              <w:pStyle w:val="Style27"/>
              <w:widowControl/>
              <w:spacing w:before="0" w:after="0"/>
              <w:ind w:hanging="0" w:right="448"/>
              <w:rPr>
                <w:sz w:val="28"/>
                <w:szCs w:val="28"/>
              </w:rPr>
            </w:pPr>
            <w:r>
              <w:rPr>
                <w:sz w:val="28"/>
                <w:szCs w:val="28"/>
              </w:rPr>
            </w:r>
          </w:p>
        </w:tc>
        <w:tc>
          <w:tcPr>
            <w:tcW w:w="2382" w:type="dxa"/>
            <w:tcBorders/>
          </w:tcPr>
          <w:p>
            <w:pPr>
              <w:pStyle w:val="Style27"/>
              <w:widowControl/>
              <w:spacing w:before="0" w:after="0"/>
              <w:ind w:hanging="0" w:right="448"/>
              <w:jc w:val="center"/>
              <w:rPr>
                <w:sz w:val="28"/>
                <w:szCs w:val="28"/>
              </w:rPr>
            </w:pPr>
            <w:r>
              <w:rPr>
                <w:sz w:val="28"/>
                <w:szCs w:val="28"/>
              </w:rPr>
              <w:t>Качество</w:t>
            </w:r>
          </w:p>
        </w:tc>
        <w:tc>
          <w:tcPr>
            <w:tcW w:w="2382" w:type="dxa"/>
            <w:tcBorders/>
          </w:tcPr>
          <w:p>
            <w:pPr>
              <w:pStyle w:val="Style27"/>
              <w:widowControl/>
              <w:spacing w:before="0" w:after="0"/>
              <w:ind w:hanging="0" w:right="448"/>
              <w:rPr>
                <w:sz w:val="28"/>
                <w:szCs w:val="28"/>
              </w:rPr>
            </w:pPr>
            <w:r>
              <w:rPr>
                <w:sz w:val="28"/>
                <w:szCs w:val="28"/>
              </w:rPr>
              <w:t>Размер модели, МБ</w:t>
            </w:r>
          </w:p>
        </w:tc>
        <w:tc>
          <w:tcPr>
            <w:tcW w:w="2381" w:type="dxa"/>
            <w:tcBorders/>
          </w:tcPr>
          <w:p>
            <w:pPr>
              <w:pStyle w:val="Style27"/>
              <w:widowControl/>
              <w:spacing w:before="0" w:after="0"/>
              <w:ind w:firstLine="708" w:right="448"/>
              <w:rPr>
                <w:sz w:val="28"/>
                <w:szCs w:val="28"/>
              </w:rPr>
            </w:pPr>
            <w:r>
              <w:rPr>
                <w:sz w:val="28"/>
                <w:szCs w:val="28"/>
              </w:rPr>
              <w:t>Размер словаря, ×10 3</w:t>
            </w:r>
          </w:p>
        </w:tc>
      </w:tr>
      <w:tr>
        <w:trPr>
          <w:trHeight w:val="799" w:hRule="atLeast"/>
        </w:trPr>
        <w:tc>
          <w:tcPr>
            <w:tcW w:w="2382" w:type="dxa"/>
            <w:tcBorders/>
          </w:tcPr>
          <w:p>
            <w:pPr>
              <w:pStyle w:val="Style27"/>
              <w:widowControl/>
              <w:spacing w:before="0" w:after="0"/>
              <w:ind w:hanging="0" w:right="448"/>
              <w:rPr>
                <w:sz w:val="28"/>
                <w:szCs w:val="28"/>
              </w:rPr>
            </w:pPr>
            <w:r>
              <w:rPr>
                <w:sz w:val="28"/>
                <w:szCs w:val="28"/>
              </w:rPr>
              <w:t>Navec</w:t>
            </w:r>
          </w:p>
        </w:tc>
        <w:tc>
          <w:tcPr>
            <w:tcW w:w="2382" w:type="dxa"/>
            <w:tcBorders/>
          </w:tcPr>
          <w:p>
            <w:pPr>
              <w:pStyle w:val="Style27"/>
              <w:widowControl/>
              <w:spacing w:before="0" w:after="0"/>
              <w:ind w:hanging="0" w:right="448"/>
              <w:rPr>
                <w:sz w:val="28"/>
                <w:szCs w:val="28"/>
              </w:rPr>
            </w:pPr>
            <w:r>
              <w:rPr>
                <w:sz w:val="28"/>
                <w:szCs w:val="28"/>
              </w:rPr>
              <w:t>0.719</w:t>
            </w:r>
          </w:p>
        </w:tc>
        <w:tc>
          <w:tcPr>
            <w:tcW w:w="2382" w:type="dxa"/>
            <w:tcBorders/>
          </w:tcPr>
          <w:p>
            <w:pPr>
              <w:pStyle w:val="Style27"/>
              <w:widowControl/>
              <w:spacing w:before="0" w:after="0"/>
              <w:ind w:hanging="0" w:right="448"/>
              <w:rPr>
                <w:sz w:val="28"/>
                <w:szCs w:val="28"/>
              </w:rPr>
            </w:pPr>
            <w:r>
              <w:rPr>
                <w:sz w:val="28"/>
                <w:szCs w:val="28"/>
              </w:rPr>
              <w:t>50.6</w:t>
            </w:r>
          </w:p>
        </w:tc>
        <w:tc>
          <w:tcPr>
            <w:tcW w:w="2381" w:type="dxa"/>
            <w:tcBorders/>
          </w:tcPr>
          <w:p>
            <w:pPr>
              <w:pStyle w:val="Style27"/>
              <w:widowControl/>
              <w:spacing w:before="0" w:after="0"/>
              <w:ind w:hanging="0" w:right="448"/>
              <w:rPr>
                <w:sz w:val="28"/>
                <w:szCs w:val="28"/>
              </w:rPr>
            </w:pPr>
            <w:r>
              <w:rPr>
                <w:sz w:val="28"/>
                <w:szCs w:val="28"/>
              </w:rPr>
              <w:t>500</w:t>
            </w:r>
          </w:p>
        </w:tc>
      </w:tr>
      <w:tr>
        <w:trPr>
          <w:trHeight w:val="799" w:hRule="atLeast"/>
        </w:trPr>
        <w:tc>
          <w:tcPr>
            <w:tcW w:w="2382" w:type="dxa"/>
            <w:tcBorders/>
          </w:tcPr>
          <w:p>
            <w:pPr>
              <w:pStyle w:val="Style27"/>
              <w:widowControl/>
              <w:spacing w:before="0" w:after="0"/>
              <w:ind w:hanging="0" w:right="448"/>
              <w:rPr>
                <w:sz w:val="28"/>
                <w:szCs w:val="28"/>
              </w:rPr>
            </w:pPr>
            <w:r>
              <w:rPr>
                <w:sz w:val="28"/>
                <w:szCs w:val="28"/>
              </w:rPr>
              <w:t>RusVectores</w:t>
            </w:r>
          </w:p>
        </w:tc>
        <w:tc>
          <w:tcPr>
            <w:tcW w:w="2382" w:type="dxa"/>
            <w:tcBorders/>
          </w:tcPr>
          <w:p>
            <w:pPr>
              <w:pStyle w:val="Style27"/>
              <w:widowControl/>
              <w:spacing w:before="0" w:after="0"/>
              <w:ind w:hanging="0" w:right="448"/>
              <w:rPr>
                <w:sz w:val="28"/>
                <w:szCs w:val="28"/>
              </w:rPr>
            </w:pPr>
            <w:r>
              <w:rPr>
                <w:sz w:val="28"/>
                <w:szCs w:val="28"/>
              </w:rPr>
              <w:t>0.638–0.726</w:t>
            </w:r>
          </w:p>
        </w:tc>
        <w:tc>
          <w:tcPr>
            <w:tcW w:w="2382" w:type="dxa"/>
            <w:tcBorders/>
          </w:tcPr>
          <w:p>
            <w:pPr>
              <w:pStyle w:val="Style27"/>
              <w:widowControl/>
              <w:spacing w:before="0" w:after="0"/>
              <w:ind w:hanging="0" w:right="448"/>
              <w:rPr>
                <w:sz w:val="28"/>
                <w:szCs w:val="28"/>
              </w:rPr>
            </w:pPr>
            <w:r>
              <w:rPr>
                <w:sz w:val="28"/>
                <w:szCs w:val="28"/>
              </w:rPr>
              <w:t>220.6–290.7</w:t>
            </w:r>
          </w:p>
        </w:tc>
        <w:tc>
          <w:tcPr>
            <w:tcW w:w="2381" w:type="dxa"/>
            <w:tcBorders/>
          </w:tcPr>
          <w:p>
            <w:pPr>
              <w:pStyle w:val="Style27"/>
              <w:widowControl/>
              <w:spacing w:before="0" w:after="0"/>
              <w:ind w:hanging="0" w:right="448"/>
              <w:rPr>
                <w:sz w:val="28"/>
                <w:szCs w:val="28"/>
              </w:rPr>
            </w:pPr>
            <w:r>
              <w:rPr>
                <w:sz w:val="28"/>
                <w:szCs w:val="28"/>
              </w:rPr>
              <w:t>189–249</w:t>
            </w:r>
          </w:p>
        </w:tc>
      </w:tr>
    </w:tbl>
    <w:p>
      <w:pPr>
        <w:pStyle w:val="Style27"/>
        <w:spacing w:lineRule="auto" w:line="480"/>
        <w:ind w:firstLine="709" w:right="169"/>
        <w:rPr>
          <w:sz w:val="28"/>
          <w:szCs w:val="28"/>
        </w:rPr>
      </w:pPr>
      <w:r>
        <w:rPr>
          <w:sz w:val="28"/>
          <w:szCs w:val="28"/>
        </w:rPr>
      </w:r>
    </w:p>
    <w:p>
      <w:pPr>
        <w:pStyle w:val="Style27"/>
        <w:spacing w:lineRule="auto" w:line="480"/>
        <w:ind w:firstLine="709" w:right="169"/>
        <w:rPr>
          <w:sz w:val="28"/>
          <w:szCs w:val="28"/>
        </w:rPr>
      </w:pPr>
      <w:r>
        <w:rPr>
          <w:lang w:val="ru-RU"/>
        </w:rPr>
        <w:t xml:space="preserve">Всеже большое количества современных </w:t>
      </w:r>
      <w:r>
        <w:rPr>
          <w:lang w:val="en-US"/>
        </w:rPr>
        <w:t xml:space="preserve">NLP </w:t>
      </w:r>
      <w:r>
        <w:rPr>
          <w:lang w:val="ru-RU"/>
        </w:rPr>
        <w:t xml:space="preserve">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w:t>
      </w:r>
      <w:r>
        <w:rPr>
          <w:color w:val="C9211E"/>
          <w:lang w:val="ru-RU"/>
        </w:rPr>
        <w:t>[Гладышев, В. В. Средства машинной обработки русского языка / В. В. Гладышев. — Текст : непосредственный // Молодой ученый. — 2022. — № 4 (399). — С. 7-9. — URL: https://moluch.ru/archive/399/88425/]</w:t>
      </w:r>
      <w:r>
        <w:rPr>
          <w:lang w:val="ru-RU"/>
        </w:rPr>
        <w:t xml:space="preserve"> из состава проект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Pr>
          <w:lang w:val="en-US"/>
        </w:rPr>
        <w:t xml:space="preserve">natasha  </w:t>
      </w:r>
      <w:r>
        <w:rPr>
          <w:lang w:val="ru-RU"/>
        </w:rPr>
        <w:t>была обучена Slovnet BERT NER — аналог DeepPavlov BERT NER.</w:t>
      </w:r>
      <w:r>
        <w:rPr>
          <w:sz w:val="28"/>
          <w:szCs w:val="28"/>
        </w:rPr>
        <w:t xml:space="preserve">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 учитель, компактная — ученик. 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модели обученные по этому рецепту: Slovnet Morph — морфологический теггер, Slovnet Syntax — синтаксический парсер. Slovnet Morph отстаёт от тяжёлой модели-учителя на 2 процентных пункта, Slovnet Syntax — на 5. У обеих моделей качество и производительность выше существующих решений для русского на новостных статьях </w:t>
      </w:r>
      <w:r>
        <w:rPr>
          <w:sz w:val="28"/>
          <w:szCs w:val="28"/>
          <w:lang w:val="en-US"/>
        </w:rPr>
        <w:t>[https://habr.com/ru/articles/516098/]</w:t>
      </w:r>
      <w:r>
        <w:rPr>
          <w:sz w:val="28"/>
          <w:szCs w:val="28"/>
        </w:rPr>
        <w:t>.</w:t>
      </w:r>
    </w:p>
    <w:p>
      <w:pPr>
        <w:pStyle w:val="Style27"/>
        <w:spacing w:lineRule="auto" w:line="480"/>
        <w:ind w:firstLine="709" w:right="169"/>
        <w:rPr>
          <w:sz w:val="28"/>
          <w:szCs w:val="28"/>
        </w:rPr>
      </w:pPr>
      <w:r>
        <w:rPr>
          <w:sz w:val="28"/>
          <w:szCs w:val="28"/>
          <w:lang w:val="ru-RU"/>
        </w:rPr>
        <w:t>Я использовал комплекс модулей и оптимизированных</w:t>
      </w:r>
      <w:r>
        <w:rPr>
          <w:sz w:val="28"/>
          <w:szCs w:val="28"/>
          <w:lang w:val="en-US"/>
        </w:rPr>
        <w:t xml:space="preserve"> </w:t>
      </w:r>
      <w:r>
        <w:rPr>
          <w:sz w:val="28"/>
          <w:szCs w:val="28"/>
          <w:lang w:val="ru-RU"/>
        </w:rPr>
        <w:t xml:space="preserve">эмбедингов и моделей русского языка проекта </w:t>
      </w:r>
      <w:r>
        <w:rPr>
          <w:sz w:val="28"/>
          <w:szCs w:val="28"/>
          <w:lang w:val="en-US"/>
        </w:rPr>
        <w:t>natasha</w:t>
      </w:r>
      <w:r>
        <w:rPr>
          <w:sz w:val="28"/>
          <w:szCs w:val="28"/>
          <w:lang w:val="ru-RU"/>
        </w:rPr>
        <w:t xml:space="preserve"> обученных на больших корпусах новостных статей и художественной литературы для вычисления семантической близости и синтаксического анализа, и библиотеку </w:t>
      </w:r>
      <w:r>
        <w:rPr>
          <w:sz w:val="28"/>
          <w:szCs w:val="28"/>
          <w:lang w:val="en-US"/>
        </w:rPr>
        <w:t xml:space="preserve">gensim </w:t>
      </w:r>
      <w:r>
        <w:rPr>
          <w:sz w:val="28"/>
          <w:szCs w:val="28"/>
          <w:lang w:val="ru-RU"/>
        </w:rPr>
        <w:t xml:space="preserve">для самостоятельного обучения </w:t>
      </w:r>
      <w:r>
        <w:rPr>
          <w:sz w:val="28"/>
          <w:szCs w:val="28"/>
          <w:lang w:val="en-US"/>
        </w:rPr>
        <w:t xml:space="preserve">Word2Vec </w:t>
      </w:r>
      <w:r>
        <w:rPr>
          <w:sz w:val="28"/>
          <w:szCs w:val="28"/>
          <w:lang w:val="ru-RU"/>
        </w:rPr>
        <w:t xml:space="preserve">модели для выявления часто встречаемых словосочетаний </w:t>
      </w:r>
      <w:r>
        <w:rPr>
          <w:sz w:val="28"/>
          <w:szCs w:val="28"/>
          <w:lang w:val="en-US"/>
        </w:rPr>
        <w:t xml:space="preserve">(bigram) </w:t>
      </w:r>
      <w:r>
        <w:rPr>
          <w:sz w:val="28"/>
          <w:szCs w:val="28"/>
          <w:lang w:val="ru-RU"/>
        </w:rPr>
        <w:t>в пользовательском запросе.</w:t>
      </w:r>
    </w:p>
    <w:p>
      <w:pPr>
        <w:pStyle w:val="Style27"/>
        <w:spacing w:lineRule="auto" w:line="528"/>
        <w:ind w:firstLine="709" w:left="425" w:right="448"/>
        <w:rPr/>
      </w:pPr>
      <w:r>
        <w:rPr/>
      </w:r>
      <w:r>
        <w:br w:type="page"/>
      </w:r>
    </w:p>
    <w:p>
      <w:pPr>
        <w:pStyle w:val="Heading1"/>
        <w:numPr>
          <w:ilvl w:val="0"/>
          <w:numId w:val="5"/>
        </w:numPr>
        <w:spacing w:lineRule="auto" w:line="276" w:before="0" w:after="600"/>
        <w:ind w:hanging="360" w:left="720" w:right="169"/>
        <w:rPr>
          <w:rFonts w:ascii="Times New Roman" w:hAnsi="Times New Roman" w:cs="Times New Roman"/>
          <w:b w:val="false"/>
          <w:caps/>
          <w:color w:val="000000"/>
          <w:sz w:val="32"/>
          <w:szCs w:val="32"/>
        </w:rPr>
      </w:pPr>
      <w:bookmarkStart w:id="30" w:name="__RefHeading___Toc4490_291781885_Копия_3"/>
      <w:bookmarkStart w:id="31" w:name="_Toc155713569_Копия_1_Копия_3"/>
      <w:bookmarkStart w:id="32" w:name="_Toc136002814_Копия_1_Копия_3"/>
      <w:bookmarkEnd w:id="30"/>
      <w:bookmarkEnd w:id="31"/>
      <w:bookmarkEnd w:id="32"/>
      <w:r>
        <w:rPr>
          <w:rFonts w:cs="Times New Roman" w:ascii="Times New Roman" w:hAnsi="Times New Roman"/>
          <w:b w:val="false"/>
          <w:caps/>
          <w:color w:val="000000"/>
          <w:sz w:val="32"/>
          <w:szCs w:val="32"/>
        </w:rPr>
        <w:t xml:space="preserve"> </w:t>
      </w:r>
      <w:bookmarkStart w:id="33" w:name="_Toc166445102"/>
      <w:bookmarkStart w:id="34" w:name="_Toc166442565"/>
      <w:r>
        <w:rPr>
          <w:rFonts w:cs="Times New Roman" w:ascii="Times New Roman" w:hAnsi="Times New Roman"/>
          <w:b w:val="false"/>
          <w:caps/>
          <w:color w:val="000000"/>
          <w:sz w:val="32"/>
          <w:szCs w:val="32"/>
        </w:rPr>
        <w:t>Концепция «словесных вложений», Векторные представления слов</w:t>
      </w:r>
      <w:bookmarkEnd w:id="33"/>
      <w:bookmarkEnd w:id="34"/>
    </w:p>
    <w:p>
      <w:pPr>
        <w:pStyle w:val="Style27"/>
        <w:spacing w:lineRule="auto" w:line="480"/>
        <w:ind w:firstLine="709" w:right="169"/>
        <w:rPr/>
      </w:pPr>
      <w:r>
        <w:rPr>
          <w:rFonts w:eastAsia="Calibri"/>
          <w:color w:val="000000"/>
          <w:lang w:eastAsia="en-US"/>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появление рекуррентных моделей (RNN, LSTM, GRU), появление механизм внимания Богданова (Bahdanau Attention Mechanism </w:t>
      </w:r>
      <w:r>
        <w:rPr>
          <w:rFonts w:eastAsia="Calibri"/>
          <w:color w:val="C9211E"/>
          <w:lang w:eastAsia="en-US"/>
        </w:rPr>
        <w:t>[Dzmitry, Bahdanau Neural Machine Translation by Jointly Learning to Align and Translate / Bahdanau Dzmitry. — Текст: электронный // arXiv: [сайт]. — URL: https://arxiv.org/pdf/1409.0473.pdf.]</w:t>
      </w:r>
      <w:r>
        <w:rPr>
          <w:rFonts w:eastAsia="Calibri"/>
          <w:color w:val="000000"/>
          <w:lang w:eastAsia="en-US"/>
        </w:rPr>
        <w:t xml:space="preserve">) и, наконец, появление архитектуры трансформер </w:t>
      </w:r>
      <w:r>
        <w:rPr>
          <w:rFonts w:eastAsia="Calibri"/>
          <w:color w:val="C9211E"/>
          <w:lang w:eastAsia="en-US"/>
        </w:rPr>
        <w:t>[Attention Is All You Need / Vaswani Ashish. — Текст: электронный // arXiv: [сайт]. — URL: https://arxiv.org/pdf/1706.03762.pdf.]</w:t>
      </w:r>
      <w:r>
        <w:rPr>
          <w:rFonts w:eastAsia="Calibri"/>
          <w:color w:val="000000"/>
          <w:lang w:eastAsia="en-US"/>
        </w:rPr>
        <w:t xml:space="preserve">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векторов которые в совокупности выражают семантическую (смысловую) связь между понятиями языка.</w:t>
      </w:r>
    </w:p>
    <w:p>
      <w:pPr>
        <w:pStyle w:val="Style27"/>
        <w:spacing w:lineRule="auto" w:line="480"/>
        <w:ind w:firstLine="709" w:right="169"/>
        <w:rPr/>
      </w:pPr>
      <w:r>
        <w:rPr>
          <w:rFonts w:eastAsia="Calibri"/>
          <w:color w:val="000000"/>
          <w:lang w:eastAsia="en-US"/>
        </w:rP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pPr>
        <w:pStyle w:val="Style27"/>
        <w:spacing w:lineRule="auto" w:line="480"/>
        <w:ind w:firstLine="709" w:right="169"/>
        <w:rPr/>
      </w:pPr>
      <w:r>
        <w:rPr>
          <w:rFonts w:eastAsia="Calibri"/>
          <w:color w:val="000000"/>
          <w:lang w:eastAsia="en-US"/>
        </w:rP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pPr>
        <w:pStyle w:val="Heading2"/>
        <w:rPr/>
      </w:pPr>
      <w:bookmarkStart w:id="35" w:name="__RefHeading___Toc909_2862954754"/>
      <w:bookmarkStart w:id="36" w:name="_Toc166445103"/>
      <w:bookmarkStart w:id="37" w:name="_Toc166442566"/>
      <w:bookmarkEnd w:id="35"/>
      <w:r>
        <w:rPr/>
        <w:t xml:space="preserve">2.1 Простые бинарные </w:t>
      </w:r>
      <w:r>
        <w:rPr>
          <w:b/>
        </w:rPr>
        <w:t>OHE</w:t>
      </w:r>
      <w:r>
        <w:rPr/>
        <w:t xml:space="preserve"> ембенддинги</w:t>
      </w:r>
      <w:bookmarkEnd w:id="36"/>
      <w:bookmarkEnd w:id="37"/>
    </w:p>
    <w:p>
      <w:pPr>
        <w:pStyle w:val="Style27"/>
        <w:spacing w:lineRule="auto" w:line="480"/>
        <w:ind w:firstLine="709" w:right="169"/>
        <w:rPr/>
      </w:pPr>
      <w:r>
        <w:rPr>
          <w:rFonts w:eastAsia="Calibri"/>
          <w:color w:val="000000"/>
          <w:lang w:eastAsia="en-US"/>
        </w:rP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5,  «абажур»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pPr>
        <w:pStyle w:val="Style27"/>
        <w:spacing w:lineRule="auto" w:line="480"/>
        <w:ind w:firstLine="709" w:right="169"/>
        <w:rPr/>
      </w:pPr>
      <w:r>
        <w:rPr>
          <w:rFonts w:eastAsia="Calibri"/>
          <w:color w:val="000000"/>
          <w:lang w:eastAsia="en-US"/>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w:t>
      </w:r>
      <w:r>
        <w:rPr>
          <w:rFonts w:eastAsia="Calibri"/>
          <w:color w:val="C9211E"/>
          <w:lang w:eastAsia="en-US"/>
        </w:rPr>
        <w:t>[Крылов, В.  Что такое эмбеддинги и как они помогают искусственному интеллекту понять мир людей  /  В. 8.</w:t>
        <w:tab/>
        <w:t>Крылов. — Текст : непосредственный // Наука и Жизнь. — 2023. — № 9 (399). — С. 10-11. — URL: https://www.nkj.ru/open/36052/.]</w:t>
      </w:r>
      <w:r>
        <w:rPr>
          <w:rFonts w:eastAsia="Calibri"/>
          <w:color w:val="000000"/>
          <w:lang w:eastAsia="en-US"/>
        </w:rPr>
        <w:t xml:space="preserve">. </w:t>
      </w:r>
    </w:p>
    <w:p>
      <w:pPr>
        <w:pStyle w:val="Style27"/>
        <w:spacing w:lineRule="auto" w:line="480"/>
        <w:ind w:firstLine="709" w:right="169"/>
        <w:rPr/>
      </w:pPr>
      <w:r>
        <w:rPr>
          <w:rFonts w:eastAsia="Calibri"/>
          <w:color w:val="000000"/>
          <w:lang w:eastAsia="en-US"/>
        </w:rPr>
        <w:t xml:space="preserve">Идея очень продуктивна в своей простоте —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 "зола" и "золото". </w:t>
      </w:r>
    </w:p>
    <w:p>
      <w:pPr>
        <w:pStyle w:val="Heading2"/>
        <w:rPr/>
      </w:pPr>
      <w:bookmarkStart w:id="38" w:name="__RefHeading___Toc911_2862954754"/>
      <w:bookmarkStart w:id="39" w:name="_Toc166445104"/>
      <w:bookmarkStart w:id="40" w:name="_Toc166442567"/>
      <w:bookmarkEnd w:id="38"/>
      <w:r>
        <w:rPr/>
        <w:t>2.1 Частотный эмбеддинг</w:t>
      </w:r>
      <w:bookmarkEnd w:id="39"/>
      <w:bookmarkEnd w:id="40"/>
    </w:p>
    <w:p>
      <w:pPr>
        <w:pStyle w:val="Style27"/>
        <w:spacing w:lineRule="auto" w:line="480"/>
        <w:ind w:firstLine="709" w:right="169"/>
        <w:rPr/>
      </w:pPr>
      <w:r>
        <w:rPr>
          <w:rFonts w:eastAsia="Calibri"/>
          <w:color w:val="000000"/>
          <w:lang w:eastAsia="en-US"/>
        </w:rPr>
        <w:t>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проблемы можно не используя специальный словарь для составления вектора 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pPr>
        <w:pStyle w:val="Style27"/>
        <w:spacing w:lineRule="auto" w:line="480"/>
        <w:ind w:firstLine="709" w:right="169"/>
        <w:rPr>
          <w:lang w:val="en-US"/>
        </w:rPr>
      </w:pPr>
      <w:r>
        <w:rPr>
          <w:rFonts w:eastAsia="Calibri"/>
          <w:color w:val="000000"/>
          <w:lang w:eastAsia="en-US"/>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rFonts w:eastAsia="Calibri"/>
          <w:color w:val="000000"/>
          <w:lang w:val="en-US" w:eastAsia="en-US"/>
        </w:rPr>
        <w:t xml:space="preserve"> </w:t>
      </w:r>
      <w:r>
        <w:rPr>
          <w:rFonts w:eastAsia="Calibri"/>
          <w:color w:val="000000"/>
          <w:lang w:eastAsia="en-US"/>
        </w:rPr>
        <w:t>аббревиатура</w:t>
      </w:r>
      <w:r>
        <w:rPr>
          <w:rFonts w:eastAsia="Calibri"/>
          <w:color w:val="000000"/>
          <w:lang w:val="en-US" w:eastAsia="en-US"/>
        </w:rPr>
        <w:t xml:space="preserve"> </w:t>
      </w:r>
      <w:r>
        <w:rPr>
          <w:rFonts w:eastAsia="Calibri"/>
          <w:color w:val="000000"/>
          <w:lang w:eastAsia="en-US"/>
        </w:rPr>
        <w:t>означает</w:t>
      </w:r>
      <w:r>
        <w:rPr>
          <w:rFonts w:eastAsia="Calibri"/>
          <w:color w:val="000000"/>
          <w:lang w:val="en-US" w:eastAsia="en-US"/>
        </w:rPr>
        <w:t xml:space="preserve"> "term frequency — inverse document frequency". </w:t>
      </w:r>
    </w:p>
    <w:p>
      <w:pPr>
        <w:pStyle w:val="Style27"/>
        <w:ind w:hanging="57" w:left="397" w:right="454"/>
        <w:jc w:val="right"/>
        <w:rPr>
          <w:color w:val="000000"/>
          <w:lang w:val="en-US"/>
        </w:rPr>
      </w:pPr>
      <w:r>
        <w:rPr/>
      </w:r>
      <m:oMath xmlns:m="http://schemas.openxmlformats.org/officeDocument/2006/math">
        <m:r>
          <w:rPr>
            <w:rFonts w:ascii="Cambria Math" w:hAnsi="Cambria Math"/>
          </w:rPr>
          <m:t xml:space="preserve">TF</m:t>
        </m:r>
        <m:r>
          <w:rPr>
            <w:rFonts w:ascii="Cambria Math" w:hAnsi="Cambria Math"/>
          </w:rPr>
          <m:t xml:space="preserve">−</m:t>
        </m:r>
        <m:r>
          <w:rPr>
            <w:rFonts w:ascii="Cambria Math" w:hAnsi="Cambria Math"/>
          </w:rPr>
          <m:t xml:space="preserve">IDF</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C</m:t>
            </m:r>
          </m:e>
        </m:d>
        <m:r>
          <w:rPr>
            <w:rFonts w:ascii="Cambria Math" w:hAnsi="Cambria Math"/>
          </w:rPr>
          <m:t xml:space="preserve">=</m:t>
        </m:r>
        <m:f>
          <m:num>
            <m:r>
              <w:rPr>
                <w:rFonts w:ascii="Cambria Math" w:hAnsi="Cambria Math"/>
              </w:rPr>
              <m:t xml:space="preserve">count</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d</m:t>
                </m:r>
              </m:e>
            </m:d>
          </m:num>
          <m:den>
            <m:r>
              <w:rPr>
                <w:rFonts w:ascii="Cambria Math" w:hAnsi="Cambria Math"/>
              </w:rPr>
              <m:t xml:space="preserve">count</m:t>
            </m:r>
            <m:d>
              <m:dPr>
                <m:begChr m:val="("/>
                <m:endChr m:val=")"/>
              </m:dPr>
              <m:e>
                <m:r>
                  <w:rPr>
                    <w:rFonts w:ascii="Cambria Math" w:hAnsi="Cambria Math"/>
                  </w:rPr>
                  <m:t xml:space="preserve">d</m:t>
                </m:r>
              </m:e>
            </m:d>
          </m:den>
        </m:f>
        <m:r>
          <w:rPr>
            <w:rFonts w:ascii="Cambria Math" w:hAnsi="Cambria Math"/>
          </w:rPr>
          <m:t xml:space="preserve">∗</m:t>
        </m:r>
        <m:r>
          <w:rPr>
            <w:rFonts w:ascii="Cambria Math" w:hAnsi="Cambria Math"/>
          </w:rPr>
          <m:t xml:space="preserve">log</m:t>
        </m:r>
        <m:f>
          <m:num>
            <m:d>
              <m:dPr>
                <m:begChr m:val="|"/>
                <m:endChr m:val="|"/>
              </m:dPr>
              <m:e>
                <m:r>
                  <w:rPr>
                    <w:rFonts w:ascii="Cambria Math" w:hAnsi="Cambria Math"/>
                  </w:rPr>
                  <m:t xml:space="preserve">C</m:t>
                </m:r>
              </m:e>
            </m:d>
          </m:num>
          <m:den>
            <m:nary>
              <m:naryPr>
                <m:chr m:val="∑"/>
                <m:supHide m:val="1"/>
              </m:naryPr>
              <m:sub>
                <m:r>
                  <w:rPr>
                    <w:rFonts w:ascii="Cambria Math" w:hAnsi="Cambria Math"/>
                  </w:rPr>
                  <m:t xml:space="preserve">d</m:t>
                </m:r>
                <m:r>
                  <w:rPr>
                    <w:rFonts w:ascii="Cambria Math" w:hAnsi="Cambria Math"/>
                  </w:rPr>
                  <m:t xml:space="preserve">∈</m:t>
                </m:r>
                <m:r>
                  <w:rPr>
                    <w:rFonts w:ascii="Cambria Math" w:hAnsi="Cambria Math"/>
                  </w:rPr>
                  <m:t xml:space="preserve">C</m:t>
                </m:r>
              </m:sub>
              <m:sup/>
              <m:e>
                <m:r>
                  <w:rPr>
                    <w:rFonts w:ascii="Cambria Math" w:hAnsi="Cambria Math"/>
                  </w:rPr>
                  <m:t xml:space="preserve">countif</m:t>
                </m:r>
              </m:e>
            </m:nary>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d</m:t>
                </m:r>
              </m:e>
            </m:d>
          </m:den>
        </m:f>
      </m:oMath>
      <w:r>
        <w:rPr>
          <w:color w:val="000000"/>
          <w:lang w:val="en-US"/>
        </w:rPr>
        <w:t xml:space="preserve">,   </w:t>
        <w:tab/>
        <w:t xml:space="preserve">   (1)</w:t>
      </w:r>
    </w:p>
    <w:p>
      <w:pPr>
        <w:pStyle w:val="Style27"/>
        <w:spacing w:lineRule="auto" w:line="480"/>
        <w:ind w:firstLine="709" w:right="169"/>
        <w:rPr>
          <w:rFonts w:eastAsia="Calibri"/>
          <w:color w:val="000000"/>
          <w:lang w:eastAsia="en-US"/>
        </w:rPr>
      </w:pPr>
      <w:r>
        <w:rPr>
          <w:rFonts w:eastAsia="Calibri"/>
          <w:color w:val="000000"/>
          <w:lang w:eastAsia="en-US"/>
        </w:rPr>
        <w:t xml:space="preserve">где TF — это частота слова  </w:t>
      </w:r>
      <w:r>
        <w:rPr/>
      </w:r>
      <m:oMath xmlns:m="http://schemas.openxmlformats.org/officeDocument/2006/math">
        <m:r>
          <w:rPr>
            <w:rFonts w:ascii="Cambria Math" w:hAnsi="Cambria Math"/>
          </w:rPr>
          <m:t xml:space="preserve">w</m:t>
        </m:r>
      </m:oMath>
      <w:r>
        <w:rPr>
          <w:rFonts w:eastAsia="Calibri"/>
          <w:color w:val="000000"/>
          <w:lang w:eastAsia="en-US"/>
        </w:rPr>
        <w:t xml:space="preserve"> в тексте </w:t>
      </w:r>
      <w:r>
        <w:rPr/>
      </w:r>
      <m:oMath xmlns:m="http://schemas.openxmlformats.org/officeDocument/2006/math">
        <m:r>
          <w:rPr>
            <w:rFonts w:ascii="Cambria Math" w:hAnsi="Cambria Math"/>
          </w:rPr>
          <m:t xml:space="preserve">d</m:t>
        </m:r>
      </m:oMath>
      <w:r>
        <w:rPr>
          <w:rFonts w:eastAsia="Calibri"/>
          <w:color w:val="000000"/>
          <w:lang w:eastAsia="en-US"/>
        </w:rPr>
        <w:t xml:space="preserve">. IDF — существенно более интересная вещь: это логарифм обратной частоты распространенности слова </w:t>
      </w:r>
      <w:r>
        <w:rPr/>
      </w:r>
      <m:oMath xmlns:m="http://schemas.openxmlformats.org/officeDocument/2006/math">
        <m:r>
          <w:rPr>
            <w:rFonts w:ascii="Cambria Math" w:hAnsi="Cambria Math"/>
          </w:rPr>
          <m:t xml:space="preserve">w</m:t>
        </m:r>
      </m:oMath>
      <w:r>
        <w:rPr>
          <w:rFonts w:eastAsia="Calibri"/>
          <w:color w:val="000000"/>
          <w:lang w:eastAsia="en-US"/>
        </w:rPr>
        <w:t xml:space="preserve"> в корпусе </w:t>
      </w:r>
      <w:r>
        <w:rPr/>
      </w:r>
      <m:oMath xmlns:m="http://schemas.openxmlformats.org/officeDocument/2006/math">
        <m:r>
          <w:rPr>
            <w:rFonts w:ascii="Cambria Math" w:hAnsi="Cambria Math"/>
          </w:rPr>
          <m:t xml:space="preserve">C</m:t>
        </m:r>
      </m:oMath>
      <w:r>
        <w:rPr>
          <w:rFonts w:eastAsia="Calibri"/>
          <w:color w:val="000000"/>
          <w:lang w:eastAsia="en-US"/>
        </w:rPr>
        <w:t xml:space="preserve"> (коллекции текстов). </w:t>
      </w:r>
    </w:p>
    <w:p>
      <w:pPr>
        <w:pStyle w:val="Style27"/>
        <w:spacing w:lineRule="auto" w:line="480"/>
        <w:ind w:firstLine="709" w:right="169"/>
        <w:rPr/>
      </w:pPr>
      <w:r>
        <w:rP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w:t>
      </w:r>
      <w:r>
        <w:rPr>
          <w:u w:val="single"/>
        </w:rPr>
        <w:t>важности слова в корпусе текста</w:t>
      </w:r>
      <w:r>
        <w:rPr/>
        <w:t xml:space="preserve">.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pPr>
        <w:pStyle w:val="Style27"/>
        <w:spacing w:lineRule="auto" w:line="480"/>
        <w:ind w:firstLine="709" w:right="169"/>
        <w:rPr/>
      </w:pPr>
      <w:r>
        <w:rP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pPr>
        <w:pStyle w:val="Style27"/>
        <w:spacing w:lineRule="auto" w:line="480"/>
        <w:ind w:firstLine="709" w:right="169"/>
        <w:rPr/>
      </w:pPr>
      <w:r>
        <w:rP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pPr>
        <w:pStyle w:val="Normal"/>
        <w:suppressAutoHyphens w:val="true"/>
        <w:spacing w:before="0" w:after="0"/>
        <w:jc w:val="left"/>
        <w:rPr>
          <w:sz w:val="28"/>
          <w:szCs w:val="28"/>
        </w:rPr>
      </w:pPr>
      <w:r>
        <w:rPr>
          <w:sz w:val="28"/>
          <w:szCs w:val="28"/>
        </w:rPr>
      </w:r>
      <w:r>
        <w:br w:type="page"/>
      </w:r>
    </w:p>
    <w:p>
      <w:pPr>
        <w:pStyle w:val="Heading2"/>
        <w:spacing w:before="0" w:after="600"/>
        <w:rPr/>
      </w:pPr>
      <w:bookmarkStart w:id="41" w:name="__RefHeading___Toc913_2862954754"/>
      <w:bookmarkStart w:id="42" w:name="_Toc166445105"/>
      <w:bookmarkStart w:id="43" w:name="_Toc166442568"/>
      <w:bookmarkEnd w:id="41"/>
      <w:r>
        <w:rPr/>
        <w:t>2.3 Контекстные ембеддинги. Скользящее окно. Word2vec</w:t>
      </w:r>
      <w:bookmarkEnd w:id="42"/>
      <w:bookmarkEnd w:id="43"/>
    </w:p>
    <w:p>
      <w:pPr>
        <w:pStyle w:val="Style27"/>
        <w:spacing w:lineRule="auto" w:line="480"/>
        <w:ind w:firstLine="709" w:right="169"/>
        <w:rPr>
          <w:lang w:val="en-US"/>
        </w:rPr>
      </w:pPr>
      <w:r>
        <w:rPr>
          <w:rFonts w:eastAsia="Calibri"/>
          <w:color w:val="000000"/>
          <w:lang w:eastAsia="en-US"/>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 “слова, которые 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w:t>
      </w:r>
      <w:r>
        <w:rPr>
          <w:rFonts w:eastAsia="Calibri"/>
          <w:color w:val="C9211E"/>
          <w:lang w:eastAsia="en-US"/>
        </w:rPr>
        <w:t>[Крылов, В.  Что такое эмбеддинги и как они помогают искусственному интеллекту понять мир людей  /  В. 8.</w:t>
        <w:tab/>
        <w:t>Крылов. — Текст : непосредственный // Наука и Жизнь. — 2023. — № 9 (399). — С. 10-11. — URL: https://www.nkj.ru/open/36052/.]</w:t>
      </w:r>
      <w:r>
        <w:rPr>
          <w:rFonts w:eastAsia="Calibri"/>
          <w:color w:val="000000"/>
          <w:lang w:eastAsia="en-US"/>
        </w:rPr>
        <w:t xml:space="preserve">. Модель, предложенная Миколовым,  очень проста, в отличии например от основанных на латентном распределении Дирихле (LDA) моделей, (и потому так хороша) —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слову была близка к вероятности встретить это слово в этом окружении в реальном тексте </w:t>
      </w:r>
      <w:r>
        <w:rPr>
          <w:rFonts w:eastAsia="Calibri"/>
          <w:color w:val="C9211E"/>
          <w:lang w:eastAsia="en-US"/>
        </w:rPr>
        <w:t xml:space="preserve">[Tomas Mikolov . </w:t>
      </w:r>
      <w:r>
        <w:rPr>
          <w:rFonts w:eastAsia="Calibri"/>
          <w:color w:val="C9211E"/>
          <w:lang w:val="en-US" w:eastAsia="en-US"/>
        </w:rPr>
        <w:t xml:space="preserve">Distributed Representations of Words and Phrases and their Compositionality  / T. Mikolov . — </w:t>
      </w:r>
      <w:r>
        <w:rPr>
          <w:rFonts w:eastAsia="Calibri"/>
          <w:color w:val="C9211E"/>
          <w:lang w:eastAsia="en-US"/>
        </w:rPr>
        <w:t>Текст</w:t>
      </w:r>
      <w:r>
        <w:rPr>
          <w:rFonts w:eastAsia="Calibri"/>
          <w:color w:val="C9211E"/>
          <w:lang w:val="en-US" w:eastAsia="en-US"/>
        </w:rPr>
        <w:t xml:space="preserve">: </w:t>
      </w:r>
      <w:r>
        <w:rPr>
          <w:rFonts w:eastAsia="Calibri"/>
          <w:color w:val="C9211E"/>
          <w:lang w:eastAsia="en-US"/>
        </w:rPr>
        <w:t>электронный</w:t>
      </w:r>
      <w:r>
        <w:rPr>
          <w:rFonts w:eastAsia="Calibri"/>
          <w:color w:val="C9211E"/>
          <w:lang w:val="en-US" w:eastAsia="en-US"/>
        </w:rPr>
        <w:t xml:space="preserve"> // arXiv  — 2013.  — URL: https://arxiv.org/pdf/1310.4546.pdf.,  Tomas Mikolov . Efficient Estimation of Word Representations in Vector Space   / T. Mikolov . — </w:t>
      </w:r>
      <w:r>
        <w:rPr>
          <w:rFonts w:eastAsia="Calibri"/>
          <w:color w:val="C9211E"/>
          <w:lang w:eastAsia="en-US"/>
        </w:rPr>
        <w:t>Текст</w:t>
      </w:r>
      <w:r>
        <w:rPr>
          <w:rFonts w:eastAsia="Calibri"/>
          <w:color w:val="C9211E"/>
          <w:lang w:val="en-US" w:eastAsia="en-US"/>
        </w:rPr>
        <w:t xml:space="preserve">: </w:t>
      </w:r>
      <w:r>
        <w:rPr>
          <w:rFonts w:eastAsia="Calibri"/>
          <w:color w:val="C9211E"/>
          <w:lang w:eastAsia="en-US"/>
        </w:rPr>
        <w:t>электронный</w:t>
      </w:r>
      <w:r>
        <w:rPr>
          <w:rFonts w:eastAsia="Calibri"/>
          <w:color w:val="C9211E"/>
          <w:lang w:val="en-US" w:eastAsia="en-US"/>
        </w:rPr>
        <w:t xml:space="preserve"> // arXiv  — 2013.  — URL: https://arxiv.org/pdf/1301.3781.pdf]</w:t>
      </w:r>
      <w:r>
        <w:rPr>
          <w:rFonts w:eastAsia="Calibri"/>
          <w:color w:val="000000"/>
          <w:lang w:val="en-US" w:eastAsia="en-US"/>
        </w:rPr>
        <w:t xml:space="preserve">. </w:t>
      </w:r>
    </w:p>
    <w:p>
      <w:pPr>
        <w:pStyle w:val="Style27"/>
        <w:tabs>
          <w:tab w:val="clear" w:pos="708"/>
          <w:tab w:val="left" w:pos="5464" w:leader="none"/>
        </w:tabs>
        <w:jc w:val="right"/>
        <w:rPr>
          <w:color w:val="000000"/>
          <w:lang w:val="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r>
          <w:rPr>
            <w:rFonts w:ascii="Cambria Math" w:hAnsi="Cambria Math"/>
          </w:rPr>
          <m:t xml:space="preserve">=</m:t>
        </m:r>
        <m:f>
          <m:num>
            <m:sSup>
              <m:e>
                <m:r>
                  <w:rPr>
                    <w:rFonts w:ascii="Cambria Math" w:hAnsi="Cambria Math"/>
                  </w:rPr>
                  <m:t xml:space="preserve">e</m:t>
                </m:r>
              </m:e>
              <m:sup>
                <m:r>
                  <w:rPr>
                    <w:rFonts w:ascii="Cambria Math" w:hAnsi="Cambria Math"/>
                  </w:rPr>
                  <m:t xml:space="preserve">s</m:t>
                </m:r>
                <m:d>
                  <m:dPr>
                    <m:begChr m:val="("/>
                    <m:endChr m:val=")"/>
                  </m:dPr>
                  <m:e>
                    <m:sSub>
                      <m:e>
                        <m:r>
                          <w:rPr>
                            <w:rFonts w:ascii="Cambria Math" w:hAnsi="Cambria Math"/>
                          </w:rPr>
                          <m:t xml:space="preserve">w</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sup>
            </m:sSup>
          </m:num>
          <m:den>
            <m:nary>
              <m:naryPr>
                <m:chr m:val="∑"/>
                <m:subHide m:val="1"/>
                <m:supHide m:val="1"/>
              </m:naryPr>
              <m:sub/>
              <m:sup/>
              <m:e>
                <m:sSup>
                  <m:e>
                    <m:r>
                      <w:rPr>
                        <w:rFonts w:ascii="Cambria Math" w:hAnsi="Cambria Math"/>
                      </w:rPr>
                      <m:t xml:space="preserve">e</m:t>
                    </m:r>
                  </m:e>
                  <m:sup>
                    <m:r>
                      <w:rPr>
                        <w:rFonts w:ascii="Cambria Math" w:hAnsi="Cambria Math"/>
                      </w:rPr>
                      <m:t xml:space="preserve">s</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sup>
                </m:sSup>
              </m:e>
            </m:nary>
          </m:den>
        </m:f>
      </m:oMath>
      <w:r>
        <w:rPr>
          <w:color w:val="000000"/>
          <w:lang w:val="en-US"/>
        </w:rPr>
        <w:t xml:space="preserve">, </w:t>
        <w:tab/>
        <w:tab/>
        <w:tab/>
        <w:t xml:space="preserve">   (2)</w:t>
      </w:r>
    </w:p>
    <w:p>
      <w:pPr>
        <w:pStyle w:val="Style27"/>
        <w:tabs>
          <w:tab w:val="clear" w:pos="708"/>
          <w:tab w:val="left" w:pos="5464" w:leader="none"/>
        </w:tabs>
        <w:jc w:val="right"/>
        <w:rPr>
          <w:rFonts w:eastAsia="Calibri"/>
          <w:color w:val="000000"/>
          <w:lang w:val="en-US" w:eastAsia="en-US"/>
        </w:rPr>
      </w:pPr>
      <w:r>
        <w:rPr>
          <w:rFonts w:eastAsia="Calibri"/>
          <w:color w:val="000000"/>
          <w:lang w:val="en-US" w:eastAsia="en-US"/>
        </w:rPr>
      </w:r>
    </w:p>
    <w:p>
      <w:pPr>
        <w:pStyle w:val="Style27"/>
        <w:spacing w:lineRule="auto" w:line="480"/>
        <w:ind w:firstLine="709" w:right="169"/>
        <w:rPr/>
      </w:pPr>
      <w:r>
        <w:rPr/>
        <w:t xml:space="preserve">где </w:t>
      </w:r>
      <w:r>
        <w:rPr/>
      </w:r>
      <m:oMath xmlns:m="http://schemas.openxmlformats.org/officeDocument/2006/math">
        <m:sSub>
          <m:e>
            <m:r>
              <w:rPr>
                <w:rFonts w:ascii="Cambria Math" w:hAnsi="Cambria Math"/>
              </w:rPr>
              <m:t xml:space="preserve">w</m:t>
            </m:r>
          </m:e>
          <m:sub>
            <m:r>
              <w:rPr>
                <w:rFonts w:ascii="Cambria Math" w:hAnsi="Cambria Math"/>
              </w:rPr>
              <m:t xml:space="preserve">o</m:t>
            </m:r>
          </m:sub>
        </m:sSub>
      </m:oMath>
      <w:r>
        <w:rPr/>
        <w:t xml:space="preserve">— вектор целевого слова, </w:t>
      </w:r>
      <w:r>
        <w:rPr/>
      </w:r>
      <m:oMath xmlns:m="http://schemas.openxmlformats.org/officeDocument/2006/math">
        <m:sSub>
          <m:e>
            <m:r>
              <w:rPr>
                <w:rFonts w:ascii="Cambria Math" w:hAnsi="Cambria Math"/>
              </w:rPr>
              <m:t xml:space="preserve">w</m:t>
            </m:r>
          </m:e>
          <m:sub>
            <m:r>
              <w:rPr>
                <w:rFonts w:ascii="Cambria Math" w:hAnsi="Cambria Math"/>
              </w:rPr>
              <m:t xml:space="preserve">c</m:t>
            </m:r>
          </m:sub>
        </m:sSub>
      </m:oMath>
      <w:r>
        <w:rPr/>
        <w:t xml:space="preserve">— это некоторый вектор контекста, вычисленный (например, путем усреднения) из векторов окружающих нужное слово других слов. А </w:t>
      </w:r>
      <w:r>
        <w:rPr/>
      </w:r>
      <m:oMath xmlns:m="http://schemas.openxmlformats.org/officeDocument/2006/math">
        <m:r>
          <w:rPr>
            <w:rFonts w:ascii="Cambria Math" w:hAnsi="Cambria Math"/>
          </w:rPr>
          <m:t xml:space="preserve">s</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oMath>
      <w:r>
        <w:rPr/>
        <w:t xml:space="preserve"> — это функция, которая двум векторам сопоставляет одно число, например это может быть косинусное расстояние или коэффициент Отиаи. </w:t>
      </w:r>
    </w:p>
    <w:p>
      <w:pPr>
        <w:pStyle w:val="Style27"/>
        <w:spacing w:lineRule="auto" w:line="480"/>
        <w:ind w:firstLine="709" w:right="169"/>
        <w:rPr/>
      </w:pPr>
      <w:r>
        <w:rPr>
          <w:rFonts w:eastAsia="Calibri"/>
          <w:color w:val="000000"/>
          <w:lang w:eastAsia="en-US"/>
        </w:rPr>
        <w:t xml:space="preserve">Приведенная формула называется softmax, то есть “мягкий максимум”, мягкий — в смысле дифференцируемый. Это нужно для того, чтобы модель могла обучиться с помощью backpropagation, то есть процесса «обратного распространения ошибки». </w:t>
      </w:r>
    </w:p>
    <w:p>
      <w:pPr>
        <w:pStyle w:val="Style27"/>
        <w:spacing w:lineRule="auto" w:line="480"/>
        <w:ind w:firstLine="709" w:right="169"/>
        <w:rPr/>
      </w:pPr>
      <w:r>
        <w:rPr>
          <w:rFonts w:eastAsia="Calibri"/>
          <w:color w:val="000000"/>
          <w:lang w:eastAsia="en-US"/>
        </w:rPr>
        <w:t>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pPr>
        <w:pStyle w:val="Style27"/>
        <w:spacing w:lineRule="auto" w:line="480"/>
        <w:ind w:firstLine="709" w:right="169"/>
        <w:rPr/>
      </w:pPr>
      <w:r>
        <w:rPr>
          <w:rFonts w:eastAsia="Calibri"/>
          <w:color w:val="000000"/>
          <w:lang w:eastAsia="en-US"/>
        </w:rPr>
        <w:t>В целом, этот подход называется CBOW — continuous bag of words, continuous потому, что мы предоставляем модели последовательно наборы слов из текста, a BoW потому что порядок слов в контексте не важен.</w:t>
      </w:r>
    </w:p>
    <w:p>
      <w:pPr>
        <w:pStyle w:val="Style27"/>
        <w:spacing w:lineRule="auto" w:line="480"/>
        <w:ind w:firstLine="709" w:right="169"/>
        <w:rPr/>
      </w:pPr>
      <w:r>
        <w:rPr>
          <w:rFonts w:eastAsia="Calibri"/>
          <w:color w:val="000000"/>
          <w:lang w:eastAsia="en-US"/>
        </w:rPr>
        <w:t>Также Миколовым сразу был предложен другой подход —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pPr>
        <w:pStyle w:val="Style27"/>
        <w:spacing w:before="0" w:after="567"/>
        <w:ind w:hanging="0" w:left="426" w:right="447"/>
        <w:jc w:val="center"/>
        <w:rPr/>
      </w:pPr>
      <w:r>
        <w:rPr/>
        <w:drawing>
          <wp:inline distT="0" distB="0" distL="0" distR="0">
            <wp:extent cx="5854065" cy="3074035"/>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9"/>
                    <a:stretch>
                      <a:fillRect/>
                    </a:stretch>
                  </pic:blipFill>
                  <pic:spPr bwMode="auto">
                    <a:xfrm>
                      <a:off x="0" y="0"/>
                      <a:ext cx="5854065" cy="3074035"/>
                    </a:xfrm>
                    <a:prstGeom prst="rect">
                      <a:avLst/>
                    </a:prstGeom>
                  </pic:spPr>
                </pic:pic>
              </a:graphicData>
            </a:graphic>
          </wp:inline>
        </w:drawing>
      </w:r>
      <w:r>
        <w:rPr>
          <w:color w:val="000000"/>
        </w:rPr>
        <w:t>Рисунок 1. Непрерывный набор слов (</w:t>
      </w:r>
      <w:r>
        <w:rPr>
          <w:color w:val="000000"/>
          <w:lang w:val="en-US"/>
        </w:rPr>
        <w:t>Continuous</w:t>
      </w:r>
      <w:r>
        <w:rPr>
          <w:color w:val="000000"/>
        </w:rPr>
        <w:t xml:space="preserve"> </w:t>
      </w:r>
      <w:r>
        <w:rPr>
          <w:color w:val="000000"/>
          <w:lang w:val="en-US"/>
        </w:rPr>
        <w:t>Bag</w:t>
      </w:r>
      <w:r>
        <w:rPr>
          <w:color w:val="000000"/>
        </w:rPr>
        <w:t>-</w:t>
      </w:r>
      <w:r>
        <w:rPr>
          <w:color w:val="000000"/>
          <w:lang w:val="en-US"/>
        </w:rPr>
        <w:t>of</w:t>
      </w:r>
      <w:r>
        <w:rPr>
          <w:color w:val="000000"/>
        </w:rPr>
        <w:t>-</w:t>
      </w:r>
      <w:r>
        <w:rPr>
          <w:color w:val="000000"/>
          <w:lang w:val="en-US"/>
        </w:rPr>
        <w:t>Words</w:t>
      </w:r>
      <w:r>
        <w:rPr>
          <w:color w:val="000000"/>
        </w:rPr>
        <w:t xml:space="preserve">, </w:t>
      </w:r>
      <w:r>
        <w:rPr>
          <w:color w:val="000000"/>
          <w:lang w:val="en-US"/>
        </w:rPr>
        <w:t>Word</w:t>
      </w:r>
      <w:r>
        <w:rPr>
          <w:color w:val="000000"/>
        </w:rPr>
        <w:t>2</w:t>
      </w:r>
      <w:r>
        <w:rPr>
          <w:color w:val="000000"/>
          <w:lang w:val="en-US"/>
        </w:rPr>
        <w:t>Vec</w:t>
      </w:r>
      <w:r>
        <w:rPr>
          <w:color w:val="000000"/>
        </w:rPr>
        <w:t>)</w:t>
      </w:r>
    </w:p>
    <w:p>
      <w:pPr>
        <w:pStyle w:val="Style27"/>
        <w:spacing w:lineRule="auto" w:line="480"/>
        <w:ind w:firstLine="709" w:right="169"/>
        <w:rPr>
          <w:lang w:val="en-US"/>
        </w:rPr>
      </w:pPr>
      <w:r>
        <w:rPr>
          <w:rFonts w:eastAsia="Calibri"/>
          <w:color w:val="000000"/>
          <w:lang w:eastAsia="en-US"/>
        </w:rPr>
        <w:t xml:space="preserve">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w:t>
      </w:r>
      <w:r>
        <w:rPr>
          <w:rFonts w:eastAsia="Calibri"/>
          <w:color w:val="C9211E"/>
          <w:lang w:eastAsia="en-US"/>
        </w:rPr>
        <w:t xml:space="preserve">[Tomas Mikolov . </w:t>
      </w:r>
      <w:r>
        <w:rPr>
          <w:rFonts w:eastAsia="Calibri"/>
          <w:color w:val="C9211E"/>
          <w:lang w:val="en-US" w:eastAsia="en-US"/>
        </w:rPr>
        <w:t xml:space="preserve">Efficient Estimation of Word Representations in Vector Space   / T. Mikolov . — </w:t>
      </w:r>
      <w:r>
        <w:rPr>
          <w:rFonts w:eastAsia="Calibri"/>
          <w:color w:val="C9211E"/>
          <w:lang w:eastAsia="en-US"/>
        </w:rPr>
        <w:t>Текст</w:t>
      </w:r>
      <w:r>
        <w:rPr>
          <w:rFonts w:eastAsia="Calibri"/>
          <w:color w:val="C9211E"/>
          <w:lang w:val="en-US" w:eastAsia="en-US"/>
        </w:rPr>
        <w:t xml:space="preserve">: </w:t>
      </w:r>
      <w:r>
        <w:rPr>
          <w:rFonts w:eastAsia="Calibri"/>
          <w:color w:val="C9211E"/>
          <w:lang w:eastAsia="en-US"/>
        </w:rPr>
        <w:t>электронный</w:t>
      </w:r>
      <w:r>
        <w:rPr>
          <w:rFonts w:eastAsia="Calibri"/>
          <w:color w:val="C9211E"/>
          <w:lang w:val="en-US" w:eastAsia="en-US"/>
        </w:rPr>
        <w:t xml:space="preserve"> // arXiv  — 2013.  — URL: </w:t>
      </w:r>
      <w:hyperlink r:id="rId10">
        <w:r>
          <w:rPr>
            <w:rStyle w:val="Hyperlink"/>
            <w:rFonts w:eastAsia="Calibri"/>
            <w:color w:val="C9211E"/>
            <w:lang w:val="en-US" w:eastAsia="en-US"/>
          </w:rPr>
          <w:t>https://arxiv.org/pdf/1301.3781.pdf</w:t>
        </w:r>
      </w:hyperlink>
      <w:r>
        <w:rPr>
          <w:rFonts w:eastAsia="Calibri"/>
          <w:color w:val="C9211E"/>
          <w:lang w:val="en-US" w:eastAsia="en-US"/>
        </w:rPr>
        <w:t>.]</w:t>
      </w:r>
      <w:r>
        <w:rPr>
          <w:rFonts w:eastAsia="Calibri"/>
          <w:color w:val="000000"/>
          <w:lang w:val="en-US" w:eastAsia="en-US"/>
        </w:rPr>
        <w:t>:</w:t>
      </w:r>
    </w:p>
    <w:p>
      <w:pPr>
        <w:pStyle w:val="Style27"/>
        <w:tabs>
          <w:tab w:val="clear" w:pos="708"/>
          <w:tab w:val="left" w:pos="5615" w:leader="none"/>
        </w:tabs>
        <w:jc w:val="right"/>
        <w:rPr>
          <w:rFonts w:eastAsia="Calibri"/>
          <w:color w:val="000000"/>
          <w:lang w:val="en-US" w:eastAsia="en-US"/>
        </w:rPr>
      </w:pPr>
      <w:r>
        <w:rPr/>
      </w:r>
      <m:oMath xmlns:m="http://schemas.openxmlformats.org/officeDocument/2006/math">
        <m:sSub>
          <m:e>
            <m:r>
              <w:rPr>
                <w:rFonts w:ascii="Cambria Math" w:hAnsi="Cambria Math"/>
              </w:rPr>
              <m:t xml:space="preserve">J</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logp</m:t>
            </m:r>
            <m:d>
              <m:dPr>
                <m:begChr m:val="("/>
                <m:endChr m:val=")"/>
              </m:dPr>
              <m:e>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n</m:t>
                    </m:r>
                  </m:sub>
                </m:sSub>
              </m:e>
            </m:d>
          </m:e>
        </m:nary>
      </m:oMath>
      <w:r>
        <w:rPr>
          <w:rFonts w:eastAsia="Calibri"/>
          <w:color w:val="000000"/>
          <w:lang w:val="en-US" w:eastAsia="en-US"/>
        </w:rPr>
        <w:t xml:space="preserve">  </w:t>
      </w:r>
      <w:r>
        <w:rPr>
          <w:rFonts w:eastAsia="Calibri"/>
          <w:color w:val="000000"/>
          <w:lang w:val="en-US" w:eastAsia="en-US"/>
        </w:rPr>
        <w:tab/>
        <w:tab/>
        <w:tab/>
        <w:t xml:space="preserve"> (3)</w:t>
      </w:r>
    </w:p>
    <w:p>
      <w:pPr>
        <w:pStyle w:val="Style27"/>
        <w:tabs>
          <w:tab w:val="clear" w:pos="708"/>
          <w:tab w:val="left" w:pos="5615" w:leader="none"/>
        </w:tabs>
        <w:jc w:val="right"/>
        <w:rPr>
          <w:color w:val="000000"/>
          <w:lang w:val="en-US"/>
        </w:rPr>
      </w:pPr>
      <w:r>
        <w:rPr>
          <w:color w:val="000000"/>
          <w:lang w:val="en-US"/>
        </w:rPr>
      </w:r>
    </w:p>
    <w:p>
      <w:pPr>
        <w:pStyle w:val="Style27"/>
        <w:spacing w:before="0" w:after="567"/>
        <w:ind w:hanging="0" w:left="426" w:right="447"/>
        <w:jc w:val="center"/>
        <w:rPr/>
      </w:pPr>
      <w:r>
        <w:rPr/>
        <w:drawing>
          <wp:inline distT="0" distB="0" distL="0" distR="0">
            <wp:extent cx="5854065" cy="2598420"/>
            <wp:effectExtent l="0" t="0" r="0" b="0"/>
            <wp:docPr id="4" name="Изображение10 Копия 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0 Копия 1 Копия 1" descr=""/>
                    <pic:cNvPicPr>
                      <a:picLocks noChangeAspect="1" noChangeArrowheads="1"/>
                    </pic:cNvPicPr>
                  </pic:nvPicPr>
                  <pic:blipFill>
                    <a:blip r:embed="rId11"/>
                    <a:stretch>
                      <a:fillRect/>
                    </a:stretch>
                  </pic:blipFill>
                  <pic:spPr bwMode="auto">
                    <a:xfrm>
                      <a:off x="0" y="0"/>
                      <a:ext cx="5854065" cy="2598420"/>
                    </a:xfrm>
                    <a:prstGeom prst="rect">
                      <a:avLst/>
                    </a:prstGeom>
                  </pic:spPr>
                </pic:pic>
              </a:graphicData>
            </a:graphic>
          </wp:inline>
        </w:drawing>
      </w:r>
      <w:r>
        <w:rPr/>
        <w:t>Рисунок 2. Принцип составления датасета для получения CBOW-модели Word2Vec для корпуса текста(рамка — контекстное окно)</w:t>
      </w:r>
    </w:p>
    <w:p>
      <w:pPr>
        <w:pStyle w:val="Style27"/>
        <w:spacing w:before="0" w:after="567"/>
        <w:ind w:hanging="0" w:left="426" w:right="447"/>
        <w:jc w:val="center"/>
        <w:rPr/>
      </w:pPr>
      <w:r>
        <w:rPr/>
        <w:drawing>
          <wp:inline distT="0" distB="0" distL="0" distR="0">
            <wp:extent cx="5854065" cy="3161665"/>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12"/>
                    <a:stretch>
                      <a:fillRect/>
                    </a:stretch>
                  </pic:blipFill>
                  <pic:spPr bwMode="auto">
                    <a:xfrm>
                      <a:off x="0" y="0"/>
                      <a:ext cx="5854065" cy="3161665"/>
                    </a:xfrm>
                    <a:prstGeom prst="rect">
                      <a:avLst/>
                    </a:prstGeom>
                  </pic:spPr>
                </pic:pic>
              </a:graphicData>
            </a:graphic>
          </wp:inline>
        </w:drawing>
      </w:r>
      <w:r>
        <w:rPr>
          <w:rFonts w:eastAsia="Calibri"/>
          <w:color w:val="000000"/>
          <w:lang w:eastAsia="en-US"/>
        </w:rPr>
        <w:t>Рисунок 3. Словосочетание с пропуском (Skip-gram, Word2Vec)</w:t>
      </w:r>
    </w:p>
    <w:p>
      <w:pPr>
        <w:pStyle w:val="Style27"/>
        <w:spacing w:lineRule="auto" w:line="480"/>
        <w:ind w:firstLine="709" w:right="169"/>
        <w:rPr>
          <w:rFonts w:eastAsia="Calibri"/>
          <w:color w:val="000000"/>
          <w:lang w:val="en-US" w:eastAsia="en-US"/>
        </w:rPr>
      </w:pPr>
      <w:r>
        <w:rPr>
          <w:rFonts w:eastAsia="Calibri"/>
          <w:color w:val="000000"/>
          <w:lang w:eastAsia="en-US"/>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w:r>
        <w:rPr/>
      </w:r>
      <m:oMath xmlns:m="http://schemas.openxmlformats.org/officeDocument/2006/math">
        <m:sSub>
          <m:e>
            <m:r>
              <w:rPr>
                <w:rFonts w:ascii="Cambria Math" w:hAnsi="Cambria Math"/>
              </w:rPr>
              <m:t xml:space="preserve">ω</m:t>
            </m:r>
          </m:e>
          <m:sub>
            <m:r>
              <w:rPr>
                <w:rFonts w:ascii="Cambria Math" w:hAnsi="Cambria Math"/>
              </w:rPr>
              <m:t xml:space="preserve">t</m:t>
            </m:r>
          </m:sub>
        </m:sSub>
      </m:oMath>
      <w:r>
        <w:rPr>
          <w:rFonts w:eastAsia="Calibri"/>
          <w:color w:val="000000"/>
          <w:lang w:eastAsia="en-US"/>
        </w:rPr>
        <w:t xml:space="preserve"> </w:t>
      </w:r>
      <w:r>
        <w:rPr>
          <w:rFonts w:eastAsia="Calibri"/>
          <w:color w:val="FF0000"/>
          <w:lang w:eastAsia="en-US"/>
        </w:rPr>
        <w:t xml:space="preserve">[Tomas Mikolov . </w:t>
      </w:r>
      <w:r>
        <w:rPr>
          <w:rFonts w:eastAsia="Calibri"/>
          <w:color w:val="FF0000"/>
          <w:lang w:val="en-US" w:eastAsia="en-US"/>
        </w:rPr>
        <w:t xml:space="preserve">Efficient Estimation of Word Representations in Vector Space   / T. Mikolov . — </w:t>
      </w:r>
      <w:r>
        <w:rPr>
          <w:rFonts w:eastAsia="Calibri"/>
          <w:color w:val="FF0000"/>
          <w:lang w:eastAsia="en-US"/>
        </w:rPr>
        <w:t>Текст</w:t>
      </w:r>
      <w:r>
        <w:rPr>
          <w:rFonts w:eastAsia="Calibri"/>
          <w:color w:val="FF0000"/>
          <w:lang w:val="en-US" w:eastAsia="en-US"/>
        </w:rPr>
        <w:t xml:space="preserve">: </w:t>
      </w:r>
      <w:r>
        <w:rPr>
          <w:rFonts w:eastAsia="Calibri"/>
          <w:color w:val="FF0000"/>
          <w:lang w:eastAsia="en-US"/>
        </w:rPr>
        <w:t>электронный</w:t>
      </w:r>
      <w:r>
        <w:rPr>
          <w:rFonts w:eastAsia="Calibri"/>
          <w:color w:val="FF0000"/>
          <w:lang w:val="en-US" w:eastAsia="en-US"/>
        </w:rPr>
        <w:t xml:space="preserve"> // arXiv  — 2013.  — URL: https://arxiv.org/pdf/1301.3781.pdf.]</w:t>
      </w:r>
      <w:r>
        <w:rPr>
          <w:rFonts w:eastAsia="Calibri"/>
          <w:color w:val="000000"/>
          <w:lang w:val="en-US" w:eastAsia="en-US"/>
        </w:rPr>
        <w:t>:</w:t>
      </w:r>
    </w:p>
    <w:p>
      <w:pPr>
        <w:pStyle w:val="Style27"/>
        <w:tabs>
          <w:tab w:val="clear" w:pos="708"/>
          <w:tab w:val="left" w:pos="4408" w:leader="none"/>
        </w:tabs>
        <w:jc w:val="right"/>
        <w:rPr>
          <w:color w:val="000000"/>
          <w:lang w:val="en-US"/>
        </w:rPr>
      </w:pPr>
      <w:r>
        <w:rPr/>
      </w:r>
      <m:oMath xmlns:m="http://schemas.openxmlformats.org/officeDocument/2006/math">
        <m:sSub>
          <m:e>
            <m:r>
              <w:rPr>
                <w:rFonts w:ascii="Cambria Math" w:hAnsi="Cambria Math"/>
              </w:rPr>
              <m:t xml:space="preserve">J</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nary>
              <m:naryPr>
                <m:chr m:val="∑"/>
                <m:supHide m:val="1"/>
              </m:naryPr>
              <m: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m:t>
                </m:r>
              </m:sub>
              <m:sup/>
              <m:e>
                <m:r>
                  <w:rPr>
                    <w:rFonts w:ascii="Cambria Math" w:hAnsi="Cambria Math"/>
                  </w:rPr>
                  <m:t xml:space="preserve">log</m:t>
                </m:r>
              </m:e>
            </m:nary>
          </m:e>
        </m:nary>
        <m:r>
          <w:rPr>
            <w:rFonts w:ascii="Cambria Math" w:hAnsi="Cambria Math"/>
          </w:rPr>
          <m:t xml:space="preserve">p</m:t>
        </m:r>
        <m:d>
          <m:dPr>
            <m:begChr m:val="("/>
            <m:endChr m:val=")"/>
          </m:dPr>
          <m:e>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t</m:t>
                </m:r>
              </m:sub>
            </m:sSub>
          </m:e>
        </m:d>
      </m:oMath>
      <w:r>
        <w:rPr>
          <w:color w:val="000000"/>
          <w:lang w:val="en-US"/>
        </w:rPr>
        <w:t xml:space="preserve"> </w:t>
      </w:r>
      <w:r>
        <w:rPr>
          <w:color w:val="000000"/>
          <w:lang w:val="en-US"/>
        </w:rPr>
        <w:tab/>
        <w:tab/>
        <w:tab/>
        <w:t xml:space="preserve">   (4)</w:t>
      </w:r>
    </w:p>
    <w:p>
      <w:pPr>
        <w:pStyle w:val="Style27"/>
        <w:spacing w:before="0" w:after="567"/>
        <w:ind w:hanging="0" w:left="426" w:right="447"/>
        <w:jc w:val="center"/>
        <w:rPr/>
      </w:pPr>
      <w:r>
        <w:rPr/>
        <w:drawing>
          <wp:inline distT="0" distB="0" distL="0" distR="0">
            <wp:extent cx="5854065" cy="2598420"/>
            <wp:effectExtent l="0" t="0" r="0" b="0"/>
            <wp:docPr id="6" name="Изображение10 Копия 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0 Копия 1 Копия 2" descr=""/>
                    <pic:cNvPicPr>
                      <a:picLocks noChangeAspect="1" noChangeArrowheads="1"/>
                    </pic:cNvPicPr>
                  </pic:nvPicPr>
                  <pic:blipFill>
                    <a:blip r:embed="rId13"/>
                    <a:stretch>
                      <a:fillRect/>
                    </a:stretch>
                  </pic:blipFill>
                  <pic:spPr bwMode="auto">
                    <a:xfrm>
                      <a:off x="0" y="0"/>
                      <a:ext cx="5854065" cy="2598420"/>
                    </a:xfrm>
                    <a:prstGeom prst="rect">
                      <a:avLst/>
                    </a:prstGeom>
                  </pic:spPr>
                </pic:pic>
              </a:graphicData>
            </a:graphic>
          </wp:inline>
        </w:drawing>
      </w:r>
      <w:r>
        <w:rPr/>
        <w:t>Рисунок 4. Принцип составления датасета для получения Skip-gram-модели Word2Vec для корпуса текста (рамка — контекстное окно)</w:t>
      </w:r>
    </w:p>
    <w:p>
      <w:pPr>
        <w:pStyle w:val="Style27"/>
        <w:spacing w:lineRule="auto" w:line="480"/>
        <w:ind w:firstLine="709" w:right="169"/>
        <w:rPr/>
      </w:pPr>
      <w:r>
        <w:rPr>
          <w:rFonts w:eastAsia="Calibri"/>
          <w:color w:val="000000"/>
          <w:lang w:eastAsia="en-US"/>
        </w:rP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pPr>
        <w:pStyle w:val="Style27"/>
        <w:spacing w:lineRule="auto" w:line="480"/>
        <w:ind w:firstLine="709" w:right="169"/>
        <w:rPr>
          <w:rFonts w:eastAsia="Calibri"/>
          <w:color w:val="000000"/>
          <w:lang w:eastAsia="en-US"/>
        </w:rPr>
      </w:pPr>
      <w:r>
        <w:rPr>
          <w:rFonts w:eastAsia="Calibri"/>
          <w:color w:val="000000"/>
          <w:lang w:eastAsia="en-US"/>
        </w:rPr>
      </w:r>
      <w:r>
        <w:br w:type="page"/>
      </w:r>
    </w:p>
    <w:p>
      <w:pPr>
        <w:pStyle w:val="Heading1"/>
        <w:numPr>
          <w:ilvl w:val="0"/>
          <w:numId w:val="5"/>
        </w:numPr>
        <w:spacing w:lineRule="auto" w:line="276" w:before="0" w:after="600"/>
        <w:ind w:hanging="360" w:left="720" w:right="169"/>
        <w:rPr>
          <w:rFonts w:ascii="Times New Roman" w:hAnsi="Times New Roman" w:cs="Times New Roman"/>
          <w:b w:val="false"/>
          <w:caps/>
          <w:color w:val="000000"/>
          <w:sz w:val="32"/>
          <w:szCs w:val="32"/>
        </w:rPr>
      </w:pPr>
      <w:bookmarkStart w:id="44" w:name="__RefHeading___Toc4490_291781885_Копия_4"/>
      <w:bookmarkStart w:id="45" w:name="_Toc166445106"/>
      <w:bookmarkStart w:id="46" w:name="_Toc166442569"/>
      <w:bookmarkEnd w:id="44"/>
      <w:r>
        <w:rPr>
          <w:rFonts w:cs="Times New Roman" w:ascii="Times New Roman" w:hAnsi="Times New Roman"/>
          <w:b w:val="false"/>
          <w:caps/>
          <w:color w:val="000000"/>
          <w:sz w:val="32"/>
          <w:szCs w:val="32"/>
        </w:rPr>
        <w:t>полнотекстовый поиск. Существующие решения и Особенности</w:t>
      </w:r>
      <w:bookmarkEnd w:id="45"/>
      <w:bookmarkEnd w:id="46"/>
    </w:p>
    <w:p>
      <w:pPr>
        <w:pStyle w:val="Style27"/>
        <w:spacing w:lineRule="auto" w:line="480"/>
        <w:ind w:firstLine="709" w:right="169"/>
        <w:rPr/>
      </w:pPr>
      <w:r>
        <w:rPr/>
        <w:t xml:space="preserve">Для решения задачи построения базы знаний службы поддержки ТОГУ было решение использовать комбинированный подход - использовать техники полнотекстового поиска и анализа текста. 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о мире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 часто именно те данные, которые нужны в приложении в данный момент времени. 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 это когда компания OpenAI доработала свои старые модели GPT-3.5, превратив их в модели GPT-3.5-turbo (ChatGPT) </w:t>
      </w:r>
      <w:r>
        <w:rPr>
          <w:color w:val="C9211E"/>
        </w:rPr>
        <w:t>[https://habr.com/ru/companies/wunderfund/articles/779748/]</w:t>
      </w:r>
      <w:r>
        <w:rPr/>
        <w:t>. Принимая во внимание все это и цели и задачи разрабатываемой программы - я остановился на использовании ИНС модели только в части предварительной обработки запросов полнотекстового поиска по определенной конечной базе данных ответов.</w:t>
      </w:r>
    </w:p>
    <w:p>
      <w:pPr>
        <w:pStyle w:val="Heading2"/>
        <w:rPr/>
      </w:pPr>
      <w:bookmarkStart w:id="47" w:name="__RefHeading___Toc915_2862954754"/>
      <w:bookmarkStart w:id="48" w:name="_Toc166445107"/>
      <w:bookmarkEnd w:id="47"/>
      <w:r>
        <w:rPr>
          <w:lang w:val="en-US"/>
        </w:rPr>
        <w:t xml:space="preserve">3.1 </w:t>
      </w:r>
      <w:r>
        <w:rPr/>
        <w:t>Полнотекстовый поиск</w:t>
      </w:r>
      <w:bookmarkEnd w:id="48"/>
    </w:p>
    <w:p>
      <w:pPr>
        <w:pStyle w:val="Style27"/>
        <w:spacing w:lineRule="auto" w:line="480"/>
        <w:ind w:firstLine="709" w:right="169"/>
        <w:rPr/>
      </w:pPr>
      <w:r>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w:t>
      </w:r>
      <w:r>
        <w:rPr>
          <w:color w:val="C9211E"/>
        </w:rPr>
        <w:t>[https://ru.wikipedia.org/wiki/Полнотекстовый_поиск]</w:t>
      </w:r>
      <w:r>
        <w:rPr/>
        <w:t xml:space="preserve">.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w:t>
      </w:r>
      <w:r>
        <w:rPr>
          <w:color w:val="C9211E"/>
        </w:rPr>
        <w:t>[https://medevel.com/os-fulltext-search-solutions/]</w:t>
      </w:r>
      <w:r>
        <w:rPr/>
        <w:t>.</w:t>
      </w:r>
    </w:p>
    <w:p>
      <w:pPr>
        <w:pStyle w:val="Style27"/>
        <w:spacing w:lineRule="auto" w:line="480"/>
        <w:ind w:firstLine="709" w:right="169"/>
        <w:rPr/>
      </w:pPr>
      <w:r>
        <w:rPr/>
        <w:t>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pPr>
        <w:pStyle w:val="Heading2"/>
        <w:rPr/>
      </w:pPr>
      <w:bookmarkStart w:id="49" w:name="__RefHeading___Toc917_2862954754"/>
      <w:bookmarkStart w:id="50" w:name="_Toc166445108"/>
      <w:bookmarkEnd w:id="49"/>
      <w:r>
        <w:rPr/>
        <w:t>3.2 Существующие решения</w:t>
      </w:r>
      <w:bookmarkEnd w:id="50"/>
    </w:p>
    <w:p>
      <w:pPr>
        <w:pStyle w:val="Style27"/>
        <w:spacing w:lineRule="auto" w:line="480"/>
        <w:ind w:firstLine="709" w:right="169"/>
        <w:rPr/>
      </w:pPr>
      <w:r>
        <w:rP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pPr>
        <w:pStyle w:val="Style27"/>
        <w:spacing w:lineRule="auto" w:line="480"/>
        <w:ind w:firstLine="709" w:right="169"/>
        <w:rPr/>
      </w:pPr>
      <w:r>
        <w:rP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pPr>
        <w:pStyle w:val="Style27"/>
        <w:spacing w:lineRule="auto" w:line="480"/>
        <w:ind w:firstLine="709" w:right="169"/>
        <w:rPr/>
      </w:pPr>
      <w:r>
        <w:rP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pPr>
        <w:pStyle w:val="Style27"/>
        <w:spacing w:lineRule="auto" w:line="480"/>
        <w:ind w:firstLine="709" w:right="169"/>
        <w:rPr/>
      </w:pPr>
      <w:r>
        <w:rP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pPr>
        <w:pStyle w:val="Style27"/>
        <w:spacing w:lineRule="auto" w:line="480"/>
        <w:ind w:firstLine="709" w:right="169"/>
        <w:rPr/>
      </w:pPr>
      <w:r>
        <w:rPr/>
        <w:t>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pPr>
        <w:pStyle w:val="Style27"/>
        <w:spacing w:lineRule="auto" w:line="480"/>
        <w:ind w:firstLine="709" w:right="169"/>
        <w:rPr/>
      </w:pPr>
      <w:r>
        <w:rP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pPr>
        <w:pStyle w:val="Style27"/>
        <w:spacing w:lineRule="auto" w:line="480"/>
        <w:ind w:firstLine="709" w:right="169"/>
        <w:rPr/>
      </w:pPr>
      <w:r>
        <w:rP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pPr>
        <w:pStyle w:val="Style27"/>
        <w:spacing w:lineRule="auto" w:line="480"/>
        <w:ind w:firstLine="709" w:right="169"/>
        <w:rPr/>
      </w:pPr>
      <w:r>
        <w:rPr/>
        <w:t xml:space="preserve">Кроме того возможности полнотекстового поиска реализованы и в СУБД </w:t>
      </w:r>
      <w:r>
        <w:rPr>
          <w:lang w:val="en-US"/>
        </w:rPr>
        <w:t>PostgreSQL</w:t>
      </w:r>
      <w:r>
        <w:rPr/>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Кроме того использование  </w:t>
      </w:r>
      <w:r>
        <w:rPr>
          <w:lang w:val="en-US"/>
        </w:rPr>
        <w:t>PostgreSQL</w:t>
      </w:r>
      <w:r>
        <w:rPr/>
        <w:t xml:space="preserve"> в качестве и базы данных и движка </w:t>
      </w:r>
      <w:r>
        <w:rPr>
          <w:lang w:val="en-US"/>
        </w:rPr>
        <w:t>FTS</w:t>
      </w:r>
      <w:r>
        <w:rPr/>
        <w:t xml:space="preserve"> имеет преимущество в накладных расходов места на диске (популярные движки </w:t>
      </w:r>
      <w:r>
        <w:rPr>
          <w:lang w:val="en-US"/>
        </w:rPr>
        <w:t>FTS</w:t>
      </w:r>
      <w:r>
        <w:rPr/>
        <w:t xml:space="preserve"> ориентируются на реплицирование существующих БД), и соответственно задержки в репликации могут привести что выдача может содержать не актуальные данные.</w:t>
      </w:r>
    </w:p>
    <w:p>
      <w:pPr>
        <w:pStyle w:val="Heading2"/>
        <w:rPr/>
      </w:pPr>
      <w:bookmarkStart w:id="51" w:name="__RefHeading___Toc919_2862954754"/>
      <w:bookmarkStart w:id="52" w:name="_Toc166445109"/>
      <w:bookmarkEnd w:id="51"/>
      <w:r>
        <w:rPr/>
        <w:t>3.3 Реализация полнотекстового поиска в PostgreSQL</w:t>
      </w:r>
      <w:bookmarkEnd w:id="52"/>
    </w:p>
    <w:p>
      <w:pPr>
        <w:pStyle w:val="Style27"/>
        <w:spacing w:lineRule="auto" w:line="480"/>
        <w:ind w:firstLine="709" w:right="169"/>
        <w:rPr/>
      </w:pPr>
      <w:r>
        <w:rP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rPr/>
        <w:t xml:space="preserve">, </w:t>
      </w:r>
      <w:r>
        <w:rPr>
          <w:lang w:val="en-US"/>
        </w:rPr>
        <w:t>or</w:t>
      </w:r>
      <w:r>
        <w:rPr/>
        <w:t xml:space="preserve">, </w:t>
      </w:r>
      <w:r>
        <w:rPr>
          <w:lang w:val="en-US"/>
        </w:rPr>
        <w:t>not</w:t>
      </w:r>
      <w:r>
        <w:rPr/>
        <w:t xml:space="preserve"> и скобки, впоследствии может сопоставляться с индексом для определения документа, содержащего слова из этого запроса. Очевидно, что индексирование каждого отдельного слова в документе приведёт к образованию очень большого индекса </w:t>
      </w:r>
      <w:r>
        <w:rPr>
          <w:color w:val="C9211E"/>
        </w:rPr>
        <w:t>[</w:t>
      </w:r>
      <w:r>
        <w:rPr>
          <w:color w:val="C9211E"/>
          <w:lang w:val="en-US"/>
        </w:rPr>
        <w:t>https</w:t>
      </w:r>
      <w:r>
        <w:rPr>
          <w:color w:val="C9211E"/>
        </w:rPr>
        <w:t>://</w:t>
      </w:r>
      <w:r>
        <w:rPr>
          <w:color w:val="C9211E"/>
          <w:lang w:val="en-US"/>
        </w:rPr>
        <w:t>pgdocs</w:t>
      </w:r>
      <w:r>
        <w:rPr>
          <w:color w:val="C9211E"/>
        </w:rPr>
        <w:t>.</w:t>
      </w:r>
      <w:r>
        <w:rPr>
          <w:color w:val="C9211E"/>
          <w:lang w:val="en-US"/>
        </w:rPr>
        <w:t>ru</w:t>
      </w:r>
      <w:r>
        <w:rPr>
          <w:color w:val="C9211E"/>
        </w:rPr>
        <w:t>/</w:t>
      </w:r>
      <w:r>
        <w:rPr>
          <w:color w:val="C9211E"/>
          <w:lang w:val="en-US"/>
        </w:rPr>
        <w:t>docs</w:t>
      </w:r>
      <w:r>
        <w:rPr>
          <w:color w:val="C9211E"/>
        </w:rPr>
        <w:t>/</w:t>
      </w:r>
      <w:r>
        <w:rPr>
          <w:color w:val="C9211E"/>
          <w:lang w:val="en-US"/>
        </w:rPr>
        <w:t>fullsearch</w:t>
      </w:r>
      <w:r>
        <w:rPr>
          <w:color w:val="C9211E"/>
        </w:rPr>
        <w:t>.</w:t>
      </w:r>
      <w:r>
        <w:rPr>
          <w:color w:val="C9211E"/>
          <w:lang w:val="en-US"/>
        </w:rPr>
        <w:t>html</w:t>
      </w:r>
      <w:r>
        <w:rPr>
          <w:color w:val="C9211E"/>
        </w:rPr>
        <w:t>]</w:t>
      </w:r>
      <w:r>
        <w:rPr/>
        <w:t>.</w:t>
      </w:r>
    </w:p>
    <w:p>
      <w:pPr>
        <w:pStyle w:val="Style27"/>
        <w:spacing w:lineRule="auto" w:line="480"/>
        <w:ind w:firstLine="709" w:right="169"/>
        <w:rPr/>
      </w:pPr>
      <w:r>
        <w:rPr/>
        <w:t xml:space="preserve">Для полнотекстового поиска в </w:t>
      </w:r>
      <w:r>
        <w:rPr>
          <w:lang w:val="en-US"/>
        </w:rPr>
        <w:t>PostgreSQL</w:t>
      </w:r>
      <w:r>
        <w:rPr/>
        <w:t xml:space="preserve"> предусмотрено несколько специальных типов. Тип </w:t>
      </w:r>
      <w:r>
        <w:rPr>
          <w:lang w:val="en-US"/>
        </w:rPr>
        <w:t>tsvector</w:t>
      </w:r>
      <w:r>
        <w:rP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w:t>
      </w:r>
      <w:r>
        <w:rPr>
          <w:color w:val="C9211E"/>
        </w:rPr>
        <w:t>[</w:t>
      </w:r>
      <w:r>
        <w:rPr>
          <w:color w:val="C9211E"/>
          <w:lang w:val="en-US"/>
        </w:rPr>
        <w:t>https</w:t>
      </w:r>
      <w:r>
        <w:rPr>
          <w:color w:val="C9211E"/>
        </w:rPr>
        <w:t>://</w:t>
      </w:r>
      <w:r>
        <w:rPr>
          <w:color w:val="C9211E"/>
          <w:lang w:val="en-US"/>
        </w:rPr>
        <w:t>eax</w:t>
      </w:r>
      <w:r>
        <w:rPr>
          <w:color w:val="C9211E"/>
        </w:rPr>
        <w:t>.</w:t>
      </w:r>
      <w:r>
        <w:rPr>
          <w:color w:val="C9211E"/>
          <w:lang w:val="en-US"/>
        </w:rPr>
        <w:t>me</w:t>
      </w:r>
      <w:r>
        <w:rPr>
          <w:color w:val="C9211E"/>
        </w:rPr>
        <w:t>/</w:t>
      </w:r>
      <w:r>
        <w:rPr>
          <w:color w:val="C9211E"/>
          <w:lang w:val="en-US"/>
        </w:rPr>
        <w:t>postgresql</w:t>
      </w:r>
      <w:r>
        <w:rPr>
          <w:color w:val="C9211E"/>
        </w:rPr>
        <w:t>-</w:t>
      </w:r>
      <w:r>
        <w:rPr>
          <w:color w:val="C9211E"/>
          <w:lang w:val="en-US"/>
        </w:rPr>
        <w:t>full</w:t>
      </w:r>
      <w:r>
        <w:rPr>
          <w:color w:val="C9211E"/>
        </w:rPr>
        <w:t>-</w:t>
      </w:r>
      <w:r>
        <w:rPr>
          <w:color w:val="C9211E"/>
          <w:lang w:val="en-US"/>
        </w:rPr>
        <w:t>text</w:t>
      </w:r>
      <w:r>
        <w:rPr>
          <w:color w:val="C9211E"/>
        </w:rPr>
        <w:t>-</w:t>
      </w:r>
      <w:r>
        <w:rPr>
          <w:color w:val="C9211E"/>
          <w:lang w:val="en-US"/>
        </w:rPr>
        <w:t>search</w:t>
      </w:r>
      <w:r>
        <w:rPr>
          <w:color w:val="C9211E"/>
        </w:rPr>
        <w:t>/]</w:t>
      </w:r>
      <w:r>
        <w:rPr/>
        <w:t xml:space="preserve">.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w:t>
      </w:r>
      <w:r>
        <w:rPr>
          <w:color w:val="C9211E"/>
          <w:lang w:val="en-US"/>
        </w:rPr>
        <w:t>[https://www.gorbachev.am/files/library/nlp/NLP%20Tutorial.pdf]</w:t>
      </w:r>
      <w:r>
        <w:rPr/>
        <w:t>.</w:t>
      </w:r>
    </w:p>
    <w:p>
      <w:pPr>
        <w:pStyle w:val="Style27"/>
        <w:spacing w:lineRule="auto" w:line="480"/>
        <w:ind w:firstLine="709" w:right="169"/>
        <w:rPr/>
      </w:pPr>
      <w:r>
        <w:rP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rPr/>
        <w:t xml:space="preserve">, и, как следствие, увеличивает быстродействие. Нормализация не всегда имеет лингвистический смысл, обычно она зависит от требований приложения </w:t>
      </w:r>
      <w:r>
        <w:rPr>
          <w:color w:val="C9211E"/>
        </w:rPr>
        <w:t>[</w:t>
      </w:r>
      <w:r>
        <w:rPr>
          <w:color w:val="C9211E"/>
          <w:lang w:val="en-US"/>
        </w:rPr>
        <w:t>https</w:t>
      </w:r>
      <w:r>
        <w:rPr>
          <w:color w:val="C9211E"/>
        </w:rPr>
        <w:t>://</w:t>
      </w:r>
      <w:r>
        <w:rPr>
          <w:color w:val="C9211E"/>
          <w:lang w:val="en-US"/>
        </w:rPr>
        <w:t>postgrespro</w:t>
      </w:r>
      <w:r>
        <w:rPr>
          <w:color w:val="C9211E"/>
        </w:rPr>
        <w:t>.</w:t>
      </w:r>
      <w:r>
        <w:rPr>
          <w:color w:val="C9211E"/>
          <w:lang w:val="en-US"/>
        </w:rPr>
        <w:t>ru</w:t>
      </w:r>
      <w:r>
        <w:rPr>
          <w:color w:val="C9211E"/>
        </w:rPr>
        <w:t>/</w:t>
      </w:r>
      <w:r>
        <w:rPr>
          <w:color w:val="C9211E"/>
          <w:lang w:val="en-US"/>
        </w:rPr>
        <w:t>docs</w:t>
      </w:r>
      <w:r>
        <w:rPr>
          <w:color w:val="C9211E"/>
        </w:rPr>
        <w:t>/</w:t>
      </w:r>
      <w:r>
        <w:rPr>
          <w:color w:val="C9211E"/>
          <w:lang w:val="en-US"/>
        </w:rPr>
        <w:t>postgresql</w:t>
      </w:r>
      <w:r>
        <w:rPr>
          <w:color w:val="C9211E"/>
        </w:rPr>
        <w:t>/15/</w:t>
      </w:r>
      <w:r>
        <w:rPr>
          <w:color w:val="C9211E"/>
          <w:lang w:val="en-US"/>
        </w:rPr>
        <w:t>textsearch</w:t>
      </w:r>
      <w:r>
        <w:rPr>
          <w:color w:val="C9211E"/>
        </w:rPr>
        <w:t>-</w:t>
      </w:r>
      <w:r>
        <w:rPr>
          <w:color w:val="C9211E"/>
          <w:lang w:val="en-US"/>
        </w:rPr>
        <w:t>dictionaries</w:t>
      </w:r>
      <w:r>
        <w:rPr>
          <w:color w:val="C9211E"/>
        </w:rPr>
        <w:t>]</w:t>
      </w:r>
      <w:r>
        <w:rPr/>
        <w:t>.</w:t>
      </w:r>
    </w:p>
    <w:p>
      <w:pPr>
        <w:pStyle w:val="Style27"/>
        <w:spacing w:lineRule="auto" w:line="480"/>
        <w:ind w:firstLine="709" w:right="169"/>
        <w:rPr>
          <w:b/>
          <w:bCs/>
        </w:rPr>
      </w:pPr>
      <w:r>
        <w:rPr>
          <w:b/>
          <w:bCs/>
          <w:lang w:val="en-US"/>
        </w:rPr>
        <w:t>Несколько примеров нормализации:</w:t>
      </w:r>
    </w:p>
    <w:p>
      <w:pPr>
        <w:pStyle w:val="Style27"/>
        <w:numPr>
          <w:ilvl w:val="0"/>
          <w:numId w:val="4"/>
        </w:numPr>
        <w:spacing w:lineRule="auto" w:line="480"/>
        <w:rPr/>
      </w:pPr>
      <w:r>
        <w:rPr/>
        <w:t xml:space="preserve">Лингвистическая нормализация — словари </w:t>
      </w:r>
      <w:r>
        <w:rPr>
          <w:lang w:val="en-US"/>
        </w:rPr>
        <w:t>Ispell</w:t>
      </w:r>
      <w:r>
        <w:rPr/>
        <w:t xml:space="preserve"> пытаются свести слова на входе к нормализованной форме, а стеммеры убирают окончания слов</w:t>
      </w:r>
    </w:p>
    <w:p>
      <w:pPr>
        <w:pStyle w:val="Style27"/>
        <w:numPr>
          <w:ilvl w:val="0"/>
          <w:numId w:val="4"/>
        </w:numPr>
        <w:spacing w:lineRule="auto" w:line="480"/>
        <w:rPr/>
      </w:pPr>
      <w:r>
        <w:rPr/>
        <w:t xml:space="preserve">Адреса </w:t>
      </w:r>
      <w:r>
        <w:rPr>
          <w:lang w:val="en-US"/>
        </w:rPr>
        <w:t>URL</w:t>
      </w:r>
      <w:r>
        <w:rPr/>
        <w:t xml:space="preserve"> могут быть канонизированы, чтобы например следующие адреса считались одинаковыми: </w:t>
      </w:r>
      <w:hyperlink r:id="rId14">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mw</w:t>
        </w:r>
        <w:r>
          <w:rPr>
            <w:rStyle w:val="Hyperlink"/>
          </w:rPr>
          <w:t>/</w:t>
        </w:r>
        <w:r>
          <w:rPr>
            <w:rStyle w:val="Hyperlink"/>
            <w:lang w:val="en-US"/>
          </w:rPr>
          <w:t>index</w:t>
        </w:r>
        <w:r>
          <w:rPr>
            <w:rStyle w:val="Hyperlink"/>
          </w:rPr>
          <w:t>.</w:t>
        </w:r>
        <w:r>
          <w:rPr>
            <w:rStyle w:val="Hyperlink"/>
            <w:lang w:val="en-US"/>
          </w:rPr>
          <w:t>html</w:t>
        </w:r>
      </w:hyperlink>
      <w:r>
        <w:rPr/>
        <w:t xml:space="preserve"> </w:t>
      </w:r>
      <w:hyperlink r:id="rId15">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mw</w:t>
        </w:r>
        <w:r>
          <w:rPr>
            <w:rStyle w:val="Hyperlink"/>
          </w:rPr>
          <w:t>/</w:t>
        </w:r>
      </w:hyperlink>
      <w:r>
        <w:rPr/>
        <w:t xml:space="preserve"> </w:t>
      </w:r>
      <w:hyperlink r:id="rId16">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db</w:t>
        </w:r>
        <w:r>
          <w:rPr>
            <w:rStyle w:val="Hyperlink"/>
          </w:rPr>
          <w:t>/</w:t>
        </w:r>
        <w:r>
          <w:rPr>
            <w:rStyle w:val="Hyperlink"/>
            <w:lang w:val="en-US"/>
          </w:rPr>
          <w:t>mw</w:t>
        </w:r>
        <w:r>
          <w:rPr>
            <w:rStyle w:val="Hyperlink"/>
          </w:rPr>
          <w:t>/</w:t>
        </w:r>
        <w:r>
          <w:rPr>
            <w:rStyle w:val="Hyperlink"/>
            <w:lang w:val="en-US"/>
          </w:rPr>
          <w:t>index</w:t>
        </w:r>
        <w:r>
          <w:rPr>
            <w:rStyle w:val="Hyperlink"/>
          </w:rPr>
          <w:t>.</w:t>
        </w:r>
        <w:r>
          <w:rPr>
            <w:rStyle w:val="Hyperlink"/>
            <w:lang w:val="en-US"/>
          </w:rPr>
          <w:t>html</w:t>
        </w:r>
      </w:hyperlink>
      <w:r>
        <w:rPr/>
        <w:t xml:space="preserve"> </w:t>
      </w:r>
    </w:p>
    <w:p>
      <w:pPr>
        <w:pStyle w:val="Style27"/>
        <w:numPr>
          <w:ilvl w:val="0"/>
          <w:numId w:val="4"/>
        </w:numPr>
        <w:spacing w:lineRule="auto" w:line="480"/>
        <w:rPr/>
      </w:pPr>
      <w:r>
        <w:rPr/>
        <w:t xml:space="preserve">Названия цветов могут быть заменены их шестнадцатеричными значениями, например </w:t>
      </w:r>
      <w:r>
        <w:rPr>
          <w:lang w:val="en-US"/>
        </w:rPr>
        <w:t>red</w:t>
      </w:r>
      <w:r>
        <w:rPr/>
        <w:t xml:space="preserve">, </w:t>
      </w:r>
      <w:r>
        <w:rPr>
          <w:lang w:val="en-US"/>
        </w:rPr>
        <w:t>green</w:t>
      </w:r>
      <w:r>
        <w:rPr/>
        <w:t xml:space="preserve">, </w:t>
      </w:r>
      <w:r>
        <w:rPr>
          <w:lang w:val="en-US"/>
        </w:rPr>
        <w:t>blue</w:t>
      </w:r>
      <w:r>
        <w:rPr/>
        <w:t xml:space="preserve">, </w:t>
      </w:r>
      <w:r>
        <w:rPr>
          <w:lang w:val="en-US"/>
        </w:rPr>
        <w:t>magenta</w:t>
      </w:r>
      <w:r>
        <w:rPr/>
        <w:t xml:space="preserve"> -&gt; </w:t>
      </w:r>
      <w:r>
        <w:rPr>
          <w:lang w:val="en-US"/>
        </w:rPr>
        <w:t>FF</w:t>
      </w:r>
      <w:r>
        <w:rPr/>
        <w:t>0000, 00</w:t>
      </w:r>
      <w:r>
        <w:rPr>
          <w:lang w:val="en-US"/>
        </w:rPr>
        <w:t>FF</w:t>
      </w:r>
      <w:r>
        <w:rPr/>
        <w:t>00, 0000</w:t>
      </w:r>
      <w:r>
        <w:rPr>
          <w:lang w:val="en-US"/>
        </w:rPr>
        <w:t>FF</w:t>
      </w:r>
      <w:r>
        <w:rPr/>
        <w:t xml:space="preserve">, </w:t>
      </w:r>
      <w:r>
        <w:rPr>
          <w:lang w:val="en-US"/>
        </w:rPr>
        <w:t>FF</w:t>
      </w:r>
      <w:r>
        <w:rPr/>
        <w:t>00</w:t>
      </w:r>
      <w:r>
        <w:rPr>
          <w:lang w:val="en-US"/>
        </w:rPr>
        <w:t>FF</w:t>
      </w:r>
    </w:p>
    <w:p>
      <w:pPr>
        <w:pStyle w:val="Style27"/>
        <w:numPr>
          <w:ilvl w:val="0"/>
          <w:numId w:val="4"/>
        </w:numPr>
        <w:spacing w:lineRule="auto" w:line="480"/>
        <w:rPr>
          <w:rFonts w:eastAsia="" w:cs="" w:cstheme="majorBidi" w:eastAsiaTheme="majorEastAsia"/>
          <w:bCs/>
          <w:caps/>
          <w:sz w:val="32"/>
          <w:szCs w:val="26"/>
        </w:rPr>
      </w:pPr>
      <w:r>
        <w:rPr/>
        <w:t xml:space="preserve">При индексировании чисел можно отбросить цифры в дробной части для сокращения множества всевозможных чисел, чтобы например 3.14159265359, 3.1415926 и 3.14 стали одинаковыми после нормализации, при которой после </w:t>
      </w:r>
      <w:r>
        <w:rPr>
          <w:color w:val="000000"/>
        </w:rPr>
        <w:t>точки останутся только две цифры.</w:t>
      </w:r>
    </w:p>
    <w:p>
      <w:pPr>
        <w:pStyle w:val="Heading2"/>
        <w:rPr>
          <w:color w:val="000000"/>
        </w:rPr>
      </w:pPr>
      <w:bookmarkStart w:id="53" w:name="__RefHeading___Toc921_2862954754"/>
      <w:bookmarkStart w:id="54" w:name="_Toc166445110"/>
      <w:bookmarkEnd w:id="53"/>
      <w:r>
        <w:rPr>
          <w:color w:val="000000"/>
        </w:rPr>
        <w:t>3.4 Метрики релевантности. оценка качества ранжирования в задаче поиска</w:t>
      </w:r>
      <w:bookmarkEnd w:id="54"/>
    </w:p>
    <w:p>
      <w:pPr>
        <w:pStyle w:val="Style27"/>
        <w:spacing w:lineRule="auto" w:line="480"/>
        <w:ind w:firstLine="709" w:right="169"/>
        <w:rPr>
          <w:color w:val="000000"/>
        </w:rPr>
      </w:pPr>
      <w:r>
        <w:rPr>
          <w:color w:val="000000"/>
        </w:rPr>
        <w:t xml:space="preserve">Есть специальное направление в машинном обучении, которое занимается изучением алгоритмов ранжирования способных самообучаться —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pPr>
        <w:pStyle w:val="Style27"/>
        <w:spacing w:lineRule="auto" w:line="480"/>
        <w:ind w:firstLine="709" w:right="169"/>
        <w:rPr>
          <w:color w:val="000000"/>
        </w:rPr>
      </w:pPr>
      <w:r>
        <w:rPr>
          <w:color w:val="000000"/>
        </w:rPr>
        <w:t>Ранжирование —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 это запрос, элементы — всевозможные документы (ссылки на них), а релевантность — соответствие документа запросу, а в задаче например рекомендаций же объект — это пользователь, элементы — тот или иной рекомендуемый контент (товары, видео, музыка), а релевантность — вероятность того, что пользователь воспользуется (купит/лайкнет/просмотрит) данным контентом.</w:t>
      </w:r>
    </w:p>
    <w:p>
      <w:pPr>
        <w:pStyle w:val="Style27"/>
        <w:spacing w:lineRule="auto" w:line="480"/>
        <w:ind w:firstLine="709" w:right="169"/>
        <w:rPr>
          <w:color w:val="000000"/>
        </w:rPr>
      </w:pPr>
      <w:r>
        <w:rPr>
          <w:color w:val="000000"/>
        </w:rPr>
        <w:t xml:space="preserve">Формально, рассмотрим </w:t>
      </w:r>
      <w:r>
        <w:rPr>
          <w:i/>
          <w:iCs/>
          <w:color w:val="000000"/>
        </w:rPr>
        <w:t>N</w:t>
      </w:r>
      <w:r>
        <w:rPr>
          <w:color w:val="000000"/>
        </w:rPr>
        <w:t xml:space="preserve"> объектов </w:t>
      </w:r>
      <w:r>
        <w:rPr>
          <w:color w:val="000000"/>
        </w:rPr>
      </w:r>
      <m:oMath xmlns:m="http://schemas.openxmlformats.org/officeDocument/2006/math">
        <m:r>
          <w:rPr>
            <w:rFonts w:ascii="Cambria Math" w:hAnsi="Cambria Math"/>
          </w:rPr>
          <m:t xml:space="preserve">U</m:t>
        </m:r>
        <m:r>
          <w:rPr>
            <w:rFonts w:ascii="Cambria Math" w:hAnsi="Cambria Math"/>
          </w:rPr>
          <m:t xml:space="preserve">=</m:t>
        </m:r>
        <m:sSubSup>
          <m:e>
            <m:d>
              <m:dPr>
                <m:begChr m:val="{"/>
                <m:endChr m:val="}"/>
              </m:dPr>
              <m:e>
                <m:sSub>
                  <m:e>
                    <m:r>
                      <w:rPr>
                        <w:rFonts w:ascii="Cambria Math" w:hAnsi="Cambria Math"/>
                      </w:rPr>
                      <m:t xml:space="preserve">u</m:t>
                    </m:r>
                  </m:e>
                  <m:sub>
                    <m:r>
                      <w:rPr>
                        <w:rFonts w:ascii="Cambria Math" w:hAnsi="Cambria Math"/>
                      </w:rPr>
                      <m:t xml:space="preserve">i</m:t>
                    </m:r>
                  </m:sub>
                </m:sSub>
              </m:e>
            </m:d>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color w:val="000000"/>
        </w:rPr>
        <w:t xml:space="preserve"> и </w:t>
      </w:r>
      <w:r>
        <w:rPr>
          <w:i/>
          <w:iCs/>
          <w:color w:val="000000"/>
        </w:rPr>
        <w:t>M</w:t>
      </w:r>
      <w:r>
        <w:rPr>
          <w:color w:val="000000"/>
        </w:rPr>
        <w:t xml:space="preserve"> элементов </w:t>
      </w:r>
      <w:r>
        <w:rPr>
          <w:color w:val="000000"/>
        </w:rPr>
      </w:r>
      <m:oMath xmlns:m="http://schemas.openxmlformats.org/officeDocument/2006/math">
        <m:r>
          <w:rPr>
            <w:rFonts w:ascii="Cambria Math" w:hAnsi="Cambria Math"/>
          </w:rPr>
          <m:t xml:space="preserve">E</m:t>
        </m:r>
        <m:r>
          <w:rPr>
            <w:rFonts w:ascii="Cambria Math" w:hAnsi="Cambria Math"/>
          </w:rPr>
          <m:t xml:space="preserve">=</m:t>
        </m:r>
        <m:sSubSup>
          <m:e>
            <m:d>
              <m:dPr>
                <m:begChr m:val="{"/>
                <m:endChr m:val="}"/>
              </m:dPr>
              <m:e>
                <m:sSub>
                  <m:e>
                    <m:r>
                      <w:rPr>
                        <w:rFonts w:ascii="Cambria Math" w:hAnsi="Cambria Math"/>
                      </w:rPr>
                      <m:t xml:space="preserve">e</m:t>
                    </m:r>
                  </m:e>
                  <m:sub>
                    <m:r>
                      <w:rPr>
                        <w:rFonts w:ascii="Cambria Math" w:hAnsi="Cambria Math"/>
                      </w:rPr>
                      <m:t xml:space="preserve">j</m:t>
                    </m:r>
                  </m:sub>
                </m:sSub>
              </m:e>
            </m:d>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sSubSup>
      </m:oMath>
      <w:r>
        <w:rPr>
          <w:color w:val="000000"/>
        </w:rPr>
        <w:t>. Реузальтат работы алгоритма ранжирования элементов</w:t>
      </w:r>
      <w:r>
        <w:rPr>
          <w:color w:val="000000"/>
        </w:rPr>
        <w:t xml:space="preserve"> </w:t>
      </w:r>
      <w:r>
        <w:rPr>
          <w:i/>
          <w:iCs/>
          <w:color w:val="000000"/>
          <w:lang w:val="en-US"/>
        </w:rPr>
        <w:t>E</w:t>
      </w:r>
      <w:r>
        <w:rPr>
          <w:color w:val="000000"/>
          <w:lang w:val="en-US"/>
        </w:rPr>
        <w:t xml:space="preserve"> </w:t>
      </w:r>
      <w:r>
        <w:rPr>
          <w:color w:val="000000"/>
        </w:rPr>
        <w:t xml:space="preserve">для объекта </w:t>
      </w:r>
      <w:r>
        <w:rPr>
          <w:color w:val="000000"/>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U</m:t>
        </m:r>
      </m:oMath>
      <w:r>
        <w:rPr>
          <w:color w:val="000000"/>
        </w:rPr>
        <w:t xml:space="preserve"> — это отображение </w:t>
      </w:r>
      <w:r>
        <w:rPr>
          <w:color w:val="000000"/>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R</m:t>
        </m:r>
      </m:oMath>
      <w:r>
        <w:rPr>
          <w:color w:val="000000"/>
        </w:rPr>
        <w:t xml:space="preserve">, которое сопоставляет каждому элементу </w:t>
      </w:r>
      <w:r>
        <w:rPr>
          <w:color w:val="000000"/>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U</m:t>
        </m:r>
      </m:oMath>
      <w:r>
        <w:rPr>
          <w:color w:val="000000"/>
        </w:rPr>
        <w:t xml:space="preserve"> вес </w:t>
      </w:r>
      <w:r>
        <w:rPr>
          <w:color w:val="000000"/>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w:r>
        <w:rPr>
          <w:color w:val="000000"/>
        </w:rPr>
      </w:r>
      <m:oMath xmlns:m="http://schemas.openxmlformats.org/officeDocument/2006/math">
        <m:sSub>
          <m:e>
            <m:d>
              <m:dPr>
                <m:begChr m:val="{"/>
                <m:endChr m:val="}"/>
              </m:dPr>
              <m:e>
                <m:r>
                  <w:rPr>
                    <w:rFonts w:ascii="Cambria Math" w:hAnsi="Cambria Math"/>
                  </w:rPr>
                  <m:t xml:space="preserve">r</m:t>
                </m:r>
                <m:d>
                  <m:dPr>
                    <m:begChr m:val="("/>
                    <m:endChr m:val=")"/>
                  </m:dPr>
                  <m:e>
                    <m:r>
                      <w:rPr>
                        <w:rFonts w:ascii="Cambria Math" w:hAnsi="Cambria Math"/>
                      </w:rPr>
                      <m:t xml:space="preserve">e</m:t>
                    </m:r>
                  </m:e>
                </m:d>
              </m:e>
            </m:d>
          </m:e>
          <m:sub>
            <m:r>
              <w:rPr>
                <w:rFonts w:ascii="Cambria Math" w:hAnsi="Cambria Math"/>
              </w:rPr>
              <m:t xml:space="preserve">e</m:t>
            </m:r>
            <m:r>
              <w:rPr>
                <w:rFonts w:ascii="Cambria Math" w:hAnsi="Cambria Math"/>
              </w:rPr>
              <m:t xml:space="preserve">∈</m:t>
            </m:r>
            <m:r>
              <w:rPr>
                <w:rFonts w:ascii="Cambria Math" w:hAnsi="Cambria Math"/>
              </w:rPr>
              <m:t xml:space="preserve">E</m:t>
            </m:r>
          </m:sub>
        </m:sSub>
      </m:oMath>
      <w:r>
        <w:rPr>
          <w:color w:val="000000"/>
        </w:rPr>
        <w:t xml:space="preserve"> задает перестановку </w:t>
      </w:r>
      <w:r>
        <w:rPr>
          <w:color w:val="000000"/>
        </w:rPr>
      </w:r>
      <m:oMath xmlns:m="http://schemas.openxmlformats.org/officeDocument/2006/math">
        <m:r>
          <w:rPr>
            <w:rFonts w:ascii="Cambria Math" w:hAnsi="Cambria Math"/>
          </w:rPr>
          <m:t xml:space="preserve">π</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w:r>
        <w:rPr>
          <w:color w:val="000000"/>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w:t>
      </w:r>
    </w:p>
    <w:p>
      <w:pPr>
        <w:pStyle w:val="Style27"/>
        <w:spacing w:lineRule="auto" w:line="480"/>
        <w:ind w:firstLine="709" w:right="169"/>
        <w:rPr>
          <w:color w:val="000000"/>
        </w:rPr>
      </w:pPr>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color w:val="000000"/>
        </w:rPr>
        <w:t xml:space="preserve"> — эталонную функцию релевантности, характеризующую «настоящую» релевантность элементов для данного объекта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r>
          <w:rPr>
            <w:rFonts w:ascii="Cambria Math" w:hAnsi="Cambria Math"/>
          </w:rPr>
          <m:t xml:space="preserve">=</m:t>
        </m:r>
        <m:r>
          <w:rPr>
            <w:rFonts w:ascii="Cambria Math" w:hAnsi="Cambria Math"/>
          </w:rPr>
          <m:t xml:space="preserve">1</m:t>
        </m:r>
      </m:oMath>
      <w:r>
        <w:rPr>
          <w:color w:val="000000"/>
        </w:rPr>
        <w:t xml:space="preserve"> — элемент идеально подходит,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r>
          <w:rPr>
            <w:rFonts w:ascii="Cambria Math" w:hAnsi="Cambria Math"/>
          </w:rPr>
          <m:t xml:space="preserve">=</m:t>
        </m:r>
        <m:r>
          <w:rPr>
            <w:rFonts w:ascii="Cambria Math" w:hAnsi="Cambria Math"/>
          </w:rPr>
          <m:t xml:space="preserve">0</m:t>
        </m:r>
      </m:oMath>
      <w:r>
        <w:rPr>
          <w:color w:val="000000"/>
        </w:rPr>
        <w:t xml:space="preserve"> — полностью нерелевантен), а так же соответствующую ей перестановку </w:t>
      </w:r>
      <w:r>
        <w:rPr>
          <w:color w:val="000000"/>
        </w:rPr>
      </w:r>
      <m:oMath xmlns:m="http://schemas.openxmlformats.org/officeDocument/2006/math">
        <m:sSup>
          <m:e>
            <m:r>
              <w:rPr>
                <w:rFonts w:ascii="Cambria Math" w:hAnsi="Cambria Math"/>
              </w:rPr>
              <m:t xml:space="preserve">π</m:t>
            </m:r>
          </m:e>
          <m:sup>
            <m:r>
              <w:rPr>
                <w:rFonts w:ascii="Cambria Math" w:hAnsi="Cambria Math"/>
              </w:rPr>
              <m:t xml:space="preserve">true</m:t>
            </m:r>
          </m:sup>
        </m:sSup>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color w:val="000000"/>
        </w:rPr>
        <w:t xml:space="preserve"> (по убыванию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d>
          <m:dPr>
            <m:begChr m:val="("/>
            <m:endChr m:val=")"/>
          </m:dPr>
          <m:e>
            <m:r>
              <w:rPr>
                <w:rFonts w:ascii="Cambria Math" w:hAnsi="Cambria Math"/>
              </w:rPr>
              <m:t xml:space="preserve">e</m:t>
            </m:r>
          </m:e>
        </m:d>
      </m:oMath>
      <w:r>
        <w:rPr>
          <w:color w:val="000000"/>
        </w:rPr>
        <w:t>).</w:t>
      </w:r>
    </w:p>
    <w:p>
      <w:pPr>
        <w:pStyle w:val="Style27"/>
        <w:spacing w:lineRule="auto" w:line="480"/>
        <w:ind w:firstLine="709" w:right="169"/>
        <w:rPr>
          <w:color w:val="000000"/>
        </w:rPr>
      </w:pPr>
      <w:r>
        <w:rPr>
          <w:color w:val="000000"/>
        </w:rPr>
        <w:t xml:space="preserve">Существует два основных способа получения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oMath>
      <w:r>
        <w:rPr>
          <w:color w:val="000000"/>
        </w:rPr>
        <w:t>:</w:t>
      </w:r>
    </w:p>
    <w:p>
      <w:pPr>
        <w:pStyle w:val="Style27"/>
        <w:spacing w:lineRule="auto" w:line="480"/>
        <w:ind w:firstLine="709" w:right="169"/>
        <w:rPr>
          <w:color w:val="000000"/>
        </w:rPr>
      </w:pPr>
      <w:r>
        <w:rPr>
          <w:color w:val="000000"/>
        </w:rPr>
        <w:t>1. 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color w:val="000000"/>
        </w:rPr>
        <w:t>), а всем остальным — 0.</w:t>
      </w:r>
    </w:p>
    <w:p>
      <w:pPr>
        <w:pStyle w:val="Style27"/>
        <w:spacing w:lineRule="auto" w:line="480"/>
        <w:ind w:firstLine="709" w:right="169"/>
        <w:rPr>
          <w:color w:val="000000"/>
        </w:rPr>
      </w:pPr>
      <w:r>
        <w:rPr>
          <w:color w:val="000000"/>
        </w:rPr>
        <w:t>2. 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pPr>
        <w:pStyle w:val="Style27"/>
        <w:spacing w:lineRule="auto" w:line="480"/>
        <w:ind w:firstLine="709" w:right="169"/>
        <w:rPr>
          <w:color w:val="000000"/>
        </w:rPr>
      </w:pPr>
      <w:r>
        <w:rPr>
          <w:color w:val="000000"/>
        </w:rPr>
        <w:t xml:space="preserve">Стоит отметить, что когда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oMath>
      <w:r>
        <w:rPr>
          <w:color w:val="000000"/>
        </w:rPr>
        <w:t xml:space="preserve"> принимает только экстремальные значения: 0 и 1, то престановку </w:t>
      </w:r>
      <w:r>
        <w:rPr>
          <w:color w:val="000000"/>
        </w:rPr>
      </w:r>
      <m:oMath xmlns:m="http://schemas.openxmlformats.org/officeDocument/2006/math">
        <m:sSup>
          <m:e>
            <m:r>
              <w:rPr>
                <w:rFonts w:ascii="Cambria Math" w:hAnsi="Cambria Math"/>
              </w:rPr>
              <m:t xml:space="preserve">π</m:t>
            </m:r>
          </m:e>
          <m:sup>
            <m:r>
              <w:rPr>
                <w:rFonts w:ascii="Cambria Math" w:hAnsi="Cambria Math"/>
              </w:rPr>
              <m:t xml:space="preserve">true</m:t>
            </m:r>
          </m:sup>
        </m:sSup>
      </m:oMath>
      <w:r>
        <w:rPr>
          <w:color w:val="000000"/>
        </w:rPr>
        <w:t xml:space="preserve"> обычно не рассматривют и учитывают лишь множество релевантных элементов, для которых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color w:val="000000"/>
        </w:rPr>
        <w:t>.</w:t>
      </w:r>
    </w:p>
    <w:p>
      <w:pPr>
        <w:pStyle w:val="Style27"/>
        <w:spacing w:lineRule="auto" w:line="480"/>
        <w:ind w:firstLine="709" w:right="169"/>
        <w:rPr>
          <w:color w:val="000000"/>
        </w:rPr>
      </w:pPr>
      <w:r>
        <w:rPr>
          <w:color w:val="000000"/>
        </w:rPr>
        <w:t xml:space="preserve">Цель метрики качества ранжирования — определить, насколько полученные алгоритмом оценки релевантности </w:t>
      </w:r>
      <w:r>
        <w:rPr>
          <w:color w:val="000000"/>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 xml:space="preserve"> и соответствующая им перестановка </w:t>
      </w:r>
      <w:r>
        <w:rPr>
          <w:color w:val="000000"/>
        </w:rPr>
      </w:r>
      <m:oMath xmlns:m="http://schemas.openxmlformats.org/officeDocument/2006/math">
        <m:r>
          <w:rPr>
            <w:rFonts w:ascii="Cambria Math" w:hAnsi="Cambria Math"/>
          </w:rPr>
          <m:t xml:space="preserve">π</m:t>
        </m:r>
      </m:oMath>
      <w:r>
        <w:rPr>
          <w:color w:val="000000"/>
        </w:rPr>
        <w:t xml:space="preserve"> соответствуют истинным значениям релевантности </w:t>
      </w:r>
      <w:r>
        <w:rPr>
          <w:color w:val="000000"/>
        </w:rPr>
      </w:r>
      <m:oMath xmlns:m="http://schemas.openxmlformats.org/officeDocument/2006/math">
        <m:sSup>
          <m:e>
            <m:r>
              <w:rPr>
                <w:rFonts w:ascii="Cambria Math" w:hAnsi="Cambria Math"/>
              </w:rPr>
              <m:t xml:space="preserve">r</m:t>
            </m:r>
          </m:e>
          <m:sup>
            <m:r>
              <w:rPr>
                <w:rFonts w:ascii="Cambria Math" w:hAnsi="Cambria Math"/>
              </w:rPr>
              <m:t xml:space="preserve">true</m:t>
            </m:r>
          </m:sup>
        </m:sSup>
      </m:oMath>
      <w:r>
        <w:rPr>
          <w:color w:val="000000"/>
        </w:rPr>
        <w:t>. Рассмотрим основные метрики.</w:t>
      </w:r>
    </w:p>
    <w:p>
      <w:pPr>
        <w:pStyle w:val="Style27"/>
        <w:spacing w:lineRule="auto" w:line="480"/>
        <w:rPr>
          <w:color w:val="000000"/>
        </w:rPr>
      </w:pPr>
      <w:r>
        <w:rPr>
          <w:b/>
          <w:bCs/>
          <w:color w:val="000000"/>
        </w:rPr>
        <w:t>Mean average precision</w:t>
      </w:r>
    </w:p>
    <w:p>
      <w:pPr>
        <w:pStyle w:val="Style27"/>
        <w:spacing w:lineRule="auto" w:line="480"/>
        <w:rPr>
          <w:color w:val="000000"/>
        </w:rPr>
      </w:pPr>
      <w:r>
        <w:rPr>
          <w:color w:val="000000"/>
        </w:rPr>
        <w:t>Mean average precision at K (map@K) — одна из наиболее часто используемых метрик качества ранжирования. Чтобы разобраться в том, как она работает начнем с «основ».</w:t>
      </w:r>
    </w:p>
    <w:p>
      <w:pPr>
        <w:pStyle w:val="Style27"/>
        <w:spacing w:lineRule="auto" w:line="480"/>
        <w:rPr>
          <w:color w:val="000000"/>
        </w:rPr>
      </w:pPr>
      <w:r>
        <w:rPr>
          <w:color w:val="000000"/>
        </w:rPr>
        <w:t>Замечание: "precision" метрики используется в бинарных задачах, где inline_formula принимает только два значения: 0 и 1.</w:t>
      </w:r>
    </w:p>
    <w:p>
      <w:pPr>
        <w:pStyle w:val="Style27"/>
        <w:spacing w:lineRule="auto" w:line="480"/>
        <w:rPr>
          <w:color w:val="000000"/>
        </w:rPr>
      </w:pPr>
      <w:r>
        <w:rPr>
          <w:b/>
          <w:bCs/>
          <w:i/>
          <w:iCs/>
          <w:color w:val="000000"/>
        </w:rPr>
        <w:t>Precision at K</w:t>
      </w:r>
    </w:p>
    <w:p>
      <w:pPr>
        <w:pStyle w:val="Style27"/>
        <w:spacing w:lineRule="auto" w:line="480"/>
        <w:rPr>
          <w:color w:val="000000"/>
        </w:rPr>
      </w:pPr>
      <w:r>
        <w:rPr>
          <w:color w:val="000000"/>
        </w:rPr>
        <w:t xml:space="preserve">Precision at K (p@K) — точность на K элементах — базовая метрика качества ранжирования для одного объекта. Допустим, наш алгоритм ранжирования выдал оценки релевантности для каждого элемента </w:t>
      </w:r>
      <w:r>
        <w:rPr>
          <w:color w:val="000000"/>
        </w:rPr>
      </w:r>
      <m:oMath xmlns:m="http://schemas.openxmlformats.org/officeDocument/2006/math">
        <m:sSub>
          <m:e>
            <m:d>
              <m:dPr>
                <m:begChr m:val="{"/>
                <m:endChr m:val="}"/>
              </m:dPr>
              <m:e>
                <m:r>
                  <w:rPr>
                    <w:rFonts w:ascii="Cambria Math" w:hAnsi="Cambria Math"/>
                  </w:rPr>
                  <m:t xml:space="preserve">r</m:t>
                </m:r>
                <m:d>
                  <m:dPr>
                    <m:begChr m:val="("/>
                    <m:endChr m:val=")"/>
                  </m:dPr>
                  <m:e>
                    <m:r>
                      <w:rPr>
                        <w:rFonts w:ascii="Cambria Math" w:hAnsi="Cambria Math"/>
                      </w:rPr>
                      <m:t xml:space="preserve">e</m:t>
                    </m:r>
                  </m:e>
                </m:d>
              </m:e>
            </m:d>
          </m:e>
          <m:sub>
            <m:r>
              <w:rPr>
                <w:rFonts w:ascii="Cambria Math" w:hAnsi="Cambria Math"/>
              </w:rPr>
              <m:t xml:space="preserve">e</m:t>
            </m:r>
            <m:r>
              <w:rPr>
                <w:rFonts w:ascii="Cambria Math" w:hAnsi="Cambria Math"/>
              </w:rPr>
              <m:t xml:space="preserve">∈</m:t>
            </m:r>
            <m:r>
              <w:rPr>
                <w:rFonts w:ascii="Cambria Math" w:hAnsi="Cambria Math"/>
              </w:rPr>
              <m:t xml:space="preserve">E</m:t>
            </m:r>
          </m:sub>
        </m:sSub>
      </m:oMath>
      <w:r>
        <w:rPr>
          <w:color w:val="000000"/>
        </w:rPr>
        <w:t xml:space="preserve">. Отобрав среди них первые </w:t>
      </w:r>
      <w:r>
        <w:rPr>
          <w:i/>
          <w:iCs/>
          <w:color w:val="000000"/>
          <w:lang w:val="en-US"/>
        </w:rPr>
        <w:t xml:space="preserve">K </w:t>
      </w:r>
      <w:r>
        <w:rPr>
          <w:rFonts w:eastAsia="Liberation Serif" w:cs="Liberation Serif" w:ascii="Liberation Serif" w:hAnsi="Liberation Serif"/>
          <w:i/>
          <w:iCs/>
          <w:color w:val="000000"/>
          <w:lang w:val="en-US"/>
        </w:rPr>
        <w:t>≤</w:t>
      </w:r>
      <w:r>
        <w:rPr>
          <w:rFonts w:eastAsia="Times New Roman" w:cs="Times New Roman"/>
          <w:i/>
          <w:iCs/>
          <w:color w:val="000000"/>
          <w:lang w:val="en-US"/>
        </w:rPr>
        <w:t xml:space="preserve"> M</w:t>
      </w:r>
      <w:r>
        <w:rPr>
          <w:color w:val="000000"/>
        </w:rPr>
        <w:t xml:space="preserve"> элементов с наибольшим </w:t>
      </w:r>
      <w:r>
        <w:rPr>
          <w:color w:val="000000"/>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 xml:space="preserve"> можно посчитать долю релевантных. Именно это и делает precision at K:</w:t>
      </w:r>
    </w:p>
    <w:p>
      <w:pPr>
        <w:pStyle w:val="Style27"/>
        <w:spacing w:lineRule="auto" w:line="480"/>
        <w:rPr>
          <w:color w:val="000000"/>
        </w:rPr>
      </w:pPr>
      <w:r>
        <w:rPr>
          <w:color w:val="000000"/>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r>
            <w:rPr>
              <w:rFonts w:ascii="Cambria Math" w:hAnsi="Cambria Math"/>
            </w:rPr>
            <m:t xml:space="preserve">K</m:t>
          </m:r>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p>
                    <m:e>
                      <m:r>
                        <w:rPr>
                          <w:rFonts w:ascii="Cambria Math" w:hAnsi="Cambria Math"/>
                        </w:rPr>
                        <m:t xml:space="preserve">r</m:t>
                      </m:r>
                    </m:e>
                    <m:sup>
                      <m:r>
                        <w:rPr>
                          <w:rFonts w:ascii="Cambria Math" w:hAnsi="Cambria Math"/>
                        </w:rPr>
                        <m:t xml:space="preserve">t</m:t>
                      </m:r>
                      <m:r>
                        <w:rPr>
                          <w:rFonts w:ascii="Cambria Math" w:hAnsi="Cambria Math"/>
                        </w:rPr>
                        <m:t xml:space="preserve">r</m:t>
                      </m:r>
                      <m:r>
                        <w:rPr>
                          <w:rFonts w:ascii="Cambria Math" w:hAnsi="Cambria Math"/>
                        </w:rPr>
                        <m:t xml:space="preserve">u</m:t>
                      </m:r>
                      <m:r>
                        <w:rPr>
                          <w:rFonts w:ascii="Cambria Math" w:hAnsi="Cambria Math"/>
                        </w:rPr>
                        <m:t xml:space="preserve">e</m:t>
                      </m:r>
                    </m:sup>
                  </m:sSup>
                  <m:d>
                    <m:dPr>
                      <m:begChr m:val="("/>
                      <m:endChr m:val=")"/>
                    </m:dPr>
                    <m:e>
                      <m:sSup>
                        <m:e>
                          <m:r>
                            <w:rPr>
                              <w:rFonts w:ascii="Cambria Math" w:hAnsi="Cambria Math"/>
                            </w:rPr>
                            <m:t xml:space="preserve">π</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k</m:t>
                          </m:r>
                        </m:e>
                      </m:d>
                    </m:e>
                  </m:d>
                </m:e>
              </m:nary>
            </m:num>
            <m:den>
              <m:r>
                <w:rPr>
                  <w:rFonts w:ascii="Cambria Math" w:hAnsi="Cambria Math"/>
                </w:rPr>
                <m:t xml:space="preserve">K</m:t>
              </m:r>
            </m:den>
          </m:f>
          <m:r>
            <w:rPr>
              <w:rFonts w:ascii="Cambria Math" w:hAnsi="Cambria Math"/>
            </w:rPr>
            <m:t xml:space="preserve">=</m:t>
          </m:r>
          <m:f>
            <m:num>
              <m:r>
                <w:rPr>
                  <w:rFonts w:ascii="Cambria Math" w:hAnsi="Cambria Math"/>
                </w:rPr>
                <m:t xml:space="preserve">релевантных</m:t>
              </m:r>
              <m:r>
                <w:rPr>
                  <w:rFonts w:ascii="Cambria Math" w:hAnsi="Cambria Math"/>
                </w:rPr>
                <m:t xml:space="preserve">элементов</m:t>
              </m:r>
            </m:num>
            <m:den>
              <m:r>
                <w:rPr>
                  <w:rFonts w:ascii="Cambria Math" w:hAnsi="Cambria Math"/>
                </w:rPr>
                <m:t xml:space="preserve">K</m:t>
              </m:r>
            </m:den>
          </m:f>
        </m:oMath>
      </m:oMathPara>
    </w:p>
    <w:p>
      <w:pPr>
        <w:pStyle w:val="Style27"/>
        <w:spacing w:lineRule="auto" w:line="480"/>
        <w:rPr>
          <w:color w:val="000000"/>
        </w:rPr>
      </w:pPr>
      <w:r>
        <w:rPr>
          <w:b/>
          <w:bCs/>
          <w:i/>
          <w:iCs/>
          <w:color w:val="000000"/>
        </w:rPr>
        <w:t>Average precision at K</w:t>
      </w:r>
    </w:p>
    <w:p>
      <w:pPr>
        <w:pStyle w:val="Style27"/>
        <w:spacing w:lineRule="auto" w:line="480"/>
        <w:rPr>
          <w:color w:val="000000"/>
        </w:rPr>
      </w:pPr>
      <w:r>
        <w:rPr>
          <w:color w:val="000000"/>
        </w:rPr>
        <w:t xml:space="preserve">Precision at K — метрика простая для понимания и реализации, но имеет важный недостаток — она не учитывает порядок элементов в «топе». Так, если из десяти элементов мы угадали только один, то не важно на каком месте он был: на первом, или на последнем, — в любом случае </w:t>
      </w:r>
      <w:r>
        <w:rPr>
          <w:i/>
          <w:iCs/>
          <w:color w:val="000000"/>
          <w:lang w:val="en-US"/>
        </w:rPr>
        <w:t>p@10=0.1</w:t>
      </w:r>
      <w:r>
        <w:rPr>
          <w:color w:val="000000"/>
        </w:rPr>
        <w:t>. При этом очевидно, что первый вариант гораздо лучше.</w:t>
      </w:r>
    </w:p>
    <w:p>
      <w:pPr>
        <w:pStyle w:val="Style27"/>
        <w:spacing w:lineRule="auto" w:line="480"/>
        <w:rPr>
          <w:color w:val="000000"/>
        </w:rPr>
      </w:pPr>
      <w:r>
        <w:rPr>
          <w:color w:val="000000"/>
        </w:rPr>
        <w:t>Этот недостаток нивелирует метрика ранжирования average precision at K (ap@K), которая равна сумме p@k по индексам k от 1 до K только для релевантных элементов, деленому на K:</w:t>
      </w:r>
    </w:p>
    <w:p>
      <w:pPr>
        <w:pStyle w:val="Style27"/>
        <w:spacing w:lineRule="auto" w:line="480"/>
        <w:rPr>
          <w:color w:val="000000"/>
        </w:rPr>
      </w:pPr>
      <w:r>
        <w:rPr>
          <w:color w:val="000000"/>
        </w:rPr>
      </w:r>
      <m:oMathPara xmlns:m="http://schemas.openxmlformats.org/officeDocument/2006/math">
        <m:oMathParaPr>
          <m:jc m:val="left"/>
        </m:oMathParaPr>
        <m:oMath>
          <m:r>
            <w:rPr>
              <w:rFonts w:ascii="Cambria Math" w:hAnsi="Cambria Math"/>
            </w:rPr>
            <m:t xml:space="preserve">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K</m:t>
              </m:r>
            </m:den>
          </m:f>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p>
                <m:e>
                  <m:r>
                    <w:rPr>
                      <w:rFonts w:ascii="Cambria Math" w:hAnsi="Cambria Math"/>
                    </w:rPr>
                    <m:t xml:space="preserve">r</m:t>
                  </m:r>
                </m:e>
                <m:sup>
                  <m:r>
                    <w:rPr>
                      <w:rFonts w:ascii="Cambria Math" w:hAnsi="Cambria Math"/>
                    </w:rPr>
                    <m:t xml:space="preserve">t</m:t>
                  </m:r>
                  <m:r>
                    <w:rPr>
                      <w:rFonts w:ascii="Cambria Math" w:hAnsi="Cambria Math"/>
                    </w:rPr>
                    <m:t xml:space="preserve">r</m:t>
                  </m:r>
                  <m:r>
                    <w:rPr>
                      <w:rFonts w:ascii="Cambria Math" w:hAnsi="Cambria Math"/>
                    </w:rPr>
                    <m:t xml:space="preserve">u</m:t>
                  </m:r>
                  <m:r>
                    <w:rPr>
                      <w:rFonts w:ascii="Cambria Math" w:hAnsi="Cambria Math"/>
                    </w:rPr>
                    <m:t xml:space="preserve">e</m:t>
                  </m:r>
                </m:sup>
              </m:sSup>
              <m:d>
                <m:dPr>
                  <m:begChr m:val="("/>
                  <m:endChr m:val=")"/>
                </m:dPr>
                <m:e>
                  <m:sSup>
                    <m:e>
                      <m:r>
                        <w:rPr>
                          <w:rFonts w:ascii="Cambria Math" w:hAnsi="Cambria Math"/>
                        </w:rPr>
                        <m:t xml:space="preserve">π</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k</m:t>
                      </m:r>
                    </m:e>
                  </m:d>
                </m:e>
              </m:d>
            </m:e>
          </m:nary>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k</m:t>
          </m:r>
        </m:oMath>
      </m:oMathPara>
    </w:p>
    <w:p>
      <w:pPr>
        <w:pStyle w:val="Style27"/>
        <w:spacing w:lineRule="auto" w:line="480"/>
        <w:rPr>
          <w:color w:val="000000"/>
        </w:rPr>
      </w:pPr>
      <w:r>
        <w:rPr>
          <w:color w:val="000000"/>
        </w:rPr>
        <w:t xml:space="preserve">Так, если из трех элементов мы релевантным оказался только находящийся на последнем месте, то </w:t>
      </w:r>
      <w:r>
        <w:rPr>
          <w:color w:val="000000"/>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3</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3</m:t>
                </m:r>
              </m:den>
            </m:f>
          </m:e>
        </m:d>
        <m:r>
          <w:rPr>
            <w:rFonts w:ascii="Cambria Math" w:hAnsi="Cambria Math"/>
          </w:rPr>
          <m:t xml:space="preserve">≈</m:t>
        </m:r>
        <m:r>
          <w:rPr>
            <w:rFonts w:ascii="Cambria Math" w:hAnsi="Cambria Math"/>
          </w:rPr>
          <m:t xml:space="preserve">0.11</m:t>
        </m:r>
      </m:oMath>
      <w:r>
        <w:rPr>
          <w:color w:val="000000"/>
        </w:rPr>
        <w:t xml:space="preserve">, если угадали лишь тот, что был на первом месте, то </w:t>
      </w:r>
      <w:r>
        <w:rPr>
          <w:color w:val="000000"/>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3</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d>
          <m:dPr>
            <m:begChr m:val="("/>
            <m:endChr m:val=")"/>
          </m:dPr>
          <m:e>
            <m:f>
              <m:fPr>
                <m:type m:val="lin"/>
              </m:fPr>
              <m:num>
                <m:r>
                  <w:rPr>
                    <w:rFonts w:ascii="Cambria Math" w:hAnsi="Cambria Math"/>
                  </w:rPr>
                  <m:t xml:space="preserve">1</m:t>
                </m:r>
              </m:num>
              <m:den>
                <m:r>
                  <w:rPr>
                    <w:rFonts w:ascii="Cambria Math" w:hAnsi="Cambria Math"/>
                  </w:rPr>
                  <m:t xml:space="preserve">1</m:t>
                </m:r>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0.33</m:t>
        </m:r>
      </m:oMath>
      <w:r>
        <w:rPr>
          <w:color w:val="000000"/>
        </w:rPr>
        <w:t xml:space="preserve">, а если угаданы были все, то </w:t>
      </w:r>
      <w:r>
        <w:rPr>
          <w:color w:val="000000"/>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3</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d>
          <m:dPr>
            <m:begChr m:val="("/>
            <m:endChr m:val=")"/>
          </m:dPr>
          <m:e>
            <m:f>
              <m:fPr>
                <m:type m:val="lin"/>
              </m:fPr>
              <m:num>
                <m:r>
                  <w:rPr>
                    <w:rFonts w:ascii="Cambria Math" w:hAnsi="Cambria Math"/>
                  </w:rPr>
                  <m:t xml:space="preserve">1</m:t>
                </m:r>
              </m:num>
              <m:den>
                <m:r>
                  <w:rPr>
                    <w:rFonts w:ascii="Cambria Math" w:hAnsi="Cambria Math"/>
                  </w:rPr>
                  <m:t xml:space="preserve">1</m:t>
                </m:r>
              </m:den>
            </m:f>
            <m:r>
              <w:rPr>
                <w:rFonts w:ascii="Cambria Math" w:hAnsi="Cambria Math"/>
              </w:rPr>
              <m:t xml:space="preserve">+</m:t>
            </m:r>
            <m:f>
              <m:fPr>
                <m:type m:val="lin"/>
              </m:fPr>
              <m:num>
                <m:r>
                  <w:rPr>
                    <w:rFonts w:ascii="Cambria Math" w:hAnsi="Cambria Math"/>
                  </w:rPr>
                  <m:t xml:space="preserve">2</m:t>
                </m:r>
              </m:num>
              <m:den>
                <m:r>
                  <w:rPr>
                    <w:rFonts w:ascii="Cambria Math" w:hAnsi="Cambria Math"/>
                  </w:rPr>
                  <m:t xml:space="preserve">2</m:t>
                </m:r>
              </m:den>
            </m:f>
            <m:r>
              <w:rPr>
                <w:rFonts w:ascii="Cambria Math" w:hAnsi="Cambria Math"/>
              </w:rPr>
              <m:t xml:space="preserve">+</m:t>
            </m:r>
            <m:f>
              <m:fPr>
                <m:type m:val="lin"/>
              </m:fPr>
              <m:num>
                <m:r>
                  <w:rPr>
                    <w:rFonts w:ascii="Cambria Math" w:hAnsi="Cambria Math"/>
                  </w:rPr>
                  <m:t xml:space="preserve">3</m:t>
                </m:r>
              </m:num>
              <m:den>
                <m:r>
                  <w:rPr>
                    <w:rFonts w:ascii="Cambria Math" w:hAnsi="Cambria Math"/>
                  </w:rPr>
                  <m:t xml:space="preserve">3</m:t>
                </m:r>
              </m:den>
            </m:f>
          </m:e>
        </m:d>
        <m:r>
          <w:rPr>
            <w:rFonts w:ascii="Cambria Math" w:hAnsi="Cambria Math"/>
          </w:rPr>
          <m:t xml:space="preserve">≈</m:t>
        </m:r>
        <m:r>
          <w:rPr>
            <w:rFonts w:ascii="Cambria Math" w:hAnsi="Cambria Math"/>
          </w:rPr>
          <m:t xml:space="preserve">1</m:t>
        </m:r>
      </m:oMath>
      <w:r>
        <w:rPr>
          <w:color w:val="000000"/>
        </w:rPr>
        <w:t>.</w:t>
      </w:r>
    </w:p>
    <w:p>
      <w:pPr>
        <w:pStyle w:val="Style27"/>
        <w:spacing w:lineRule="auto" w:line="480"/>
        <w:rPr>
          <w:color w:val="000000"/>
        </w:rPr>
      </w:pPr>
      <w:r>
        <w:rPr>
          <w:color w:val="000000"/>
        </w:rPr>
        <w:t xml:space="preserve">Теперь </w:t>
      </w:r>
      <w:r>
        <w:rPr>
          <w:color w:val="000000"/>
          <w:lang w:val="ru-RU"/>
        </w:rPr>
        <w:t xml:space="preserve">можно посчитать </w:t>
      </w:r>
      <w:r>
        <w:rPr>
          <w:color w:val="000000"/>
        </w:rPr>
        <w:t>map@K .</w:t>
      </w:r>
    </w:p>
    <w:p>
      <w:pPr>
        <w:pStyle w:val="Style27"/>
        <w:spacing w:lineRule="auto" w:line="480"/>
        <w:rPr>
          <w:color w:val="000000"/>
        </w:rPr>
      </w:pPr>
      <w:r>
        <w:rPr>
          <w:b/>
          <w:bCs/>
          <w:color w:val="000000"/>
        </w:rPr>
        <w:t>Mean average precision at K</w:t>
      </w:r>
    </w:p>
    <w:p>
      <w:pPr>
        <w:pStyle w:val="Style27"/>
        <w:spacing w:lineRule="auto" w:line="480"/>
        <w:rPr>
          <w:color w:val="000000"/>
        </w:rPr>
      </w:pPr>
      <w:r>
        <w:rPr>
          <w:color w:val="000000"/>
        </w:rPr>
        <w:t xml:space="preserve">Mean average precision at K (map@K) — одна из наиболее часто используемых метрик качества ранжирования. 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 </w:t>
      </w:r>
      <w:r>
        <w:rPr>
          <w:color w:val="000000"/>
          <w:lang w:val="en-US"/>
        </w:rPr>
        <w:t>[https://habr.com/ru/companies/econtenta/articles/303458/]</w:t>
      </w:r>
      <w:r>
        <w:rPr>
          <w:color w:val="000000"/>
        </w:rPr>
        <w:t>:</w:t>
      </w:r>
    </w:p>
    <w:p>
      <w:pPr>
        <w:pStyle w:val="Style27"/>
        <w:spacing w:lineRule="auto" w:line="480"/>
        <w:rPr>
          <w:color w:val="000000"/>
        </w:rPr>
      </w:pPr>
      <w:r>
        <w:rPr>
          <w:color w:val="000000"/>
        </w:rPr>
      </w:r>
      <m:oMathPara xmlns:m="http://schemas.openxmlformats.org/officeDocument/2006/math">
        <m:oMathParaPr>
          <m:jc m:val="left"/>
        </m:oMathParaPr>
        <m:oMath>
          <m:r>
            <w:rPr>
              <w:rFonts w:ascii="Cambria Math" w:hAnsi="Cambria Math"/>
            </w:rPr>
            <m:t xml:space="preserve">map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ap</m:t>
              </m:r>
              <m:r>
                <w:rPr>
                  <w:rFonts w:ascii="Cambria Math" w:hAnsi="Cambria Math"/>
                </w:rPr>
                <m:t xml:space="preserve">@</m:t>
              </m:r>
              <m:sSub>
                <m:e>
                  <m:r>
                    <w:rPr>
                      <w:rFonts w:ascii="Cambria Math" w:hAnsi="Cambria Math"/>
                    </w:rPr>
                    <m:t xml:space="preserve">K</m:t>
                  </m:r>
                </m:e>
                <m:sub>
                  <m:r>
                    <w:rPr>
                      <w:rFonts w:ascii="Cambria Math" w:hAnsi="Cambria Math"/>
                    </w:rPr>
                    <m:t xml:space="preserve">j</m:t>
                  </m:r>
                </m:sub>
              </m:sSub>
            </m:e>
          </m:nary>
        </m:oMath>
      </m:oMathPara>
    </w:p>
    <w:p>
      <w:pPr>
        <w:pStyle w:val="Style27"/>
        <w:spacing w:lineRule="auto" w:line="480"/>
        <w:rPr>
          <w:color w:val="000000"/>
        </w:rPr>
      </w:pPr>
      <w:r>
        <w:rPr>
          <w:color w:val="000000"/>
        </w:rPr>
        <w:t>Так же существуют еще метрики на основе понятия "совокупной прибыли" (Normalized discounted cumulative gain (nDCG)), однако она применяется когда релевантность элементов задается не дискретными 0 и 1 а плавными значениями.</w:t>
      </w:r>
    </w:p>
    <w:p>
      <w:pPr>
        <w:pStyle w:val="Style27"/>
        <w:spacing w:lineRule="auto" w:line="480"/>
        <w:rPr>
          <w:color w:val="000000"/>
        </w:rPr>
      </w:pPr>
      <w:r>
        <w:rPr>
          <w:color w:val="000000"/>
        </w:rPr>
        <w:t>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 это коэффициент корреляции, который учитывает не сами значения, а лишь их ранг (порядок). Два наиболее распространенных ранговых коэффициента корреляции: коэффициенты Спирмена ( является ни чем иным как корреляции Пирсона, посчитанной на значениях рангов) и Кендэлла (основан на подсчете согласованных (и несогласованных) пар у перестановок).</w:t>
      </w:r>
    </w:p>
    <w:p>
      <w:pPr>
        <w:pStyle w:val="Style27"/>
        <w:spacing w:lineRule="auto" w:line="480"/>
        <w:rPr>
          <w:color w:val="000000"/>
        </w:rPr>
      </w:pPr>
      <w:r>
        <w:rPr>
          <w:color w:val="000000"/>
        </w:rPr>
        <w:t xml:space="preserve">Для рекомендательных систем где есть обратная связь с пользователем просматривающим рекомендации обычно используют метрики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предыдущих называются каскадными. Примеры таких метрик Expected reciprocal rank (ERR) и разработанная Яндексом PFound. </w:t>
      </w:r>
    </w:p>
    <w:p>
      <w:pPr>
        <w:pStyle w:val="Style27"/>
        <w:spacing w:lineRule="auto" w:line="480"/>
        <w:rPr>
          <w:color w:val="000000"/>
        </w:rPr>
      </w:pPr>
      <w:r>
        <w:rPr>
          <w:color w:val="000000"/>
        </w:rPr>
        <w:t>Однако для рассматриваемой задачи создания базы знаний где релевантность определяется дескретно наиболее применимы метрики описанные в начале раздела основанные на точности на k-элементах (map@K).</w:t>
      </w:r>
    </w:p>
    <w:p>
      <w:pPr>
        <w:pStyle w:val="Style27"/>
        <w:spacing w:lineRule="auto" w:line="480"/>
        <w:ind w:firstLine="709" w:right="169"/>
        <w:rPr>
          <w:color w:val="000000"/>
        </w:rPr>
      </w:pPr>
      <w:r>
        <w:rPr>
          <w:color w:val="000000"/>
        </w:rPr>
      </w:r>
      <w:r>
        <w:br w:type="page"/>
      </w:r>
    </w:p>
    <w:p>
      <w:pPr>
        <w:pStyle w:val="Heading1"/>
        <w:spacing w:lineRule="auto" w:line="276" w:before="0" w:after="600"/>
        <w:ind w:right="169"/>
        <w:rPr>
          <w:color w:val="FF0000"/>
        </w:rPr>
      </w:pPr>
      <w:bookmarkStart w:id="55" w:name="__RefHeading___Toc4490_291781885_Копия_5"/>
      <w:bookmarkStart w:id="56" w:name="_Toc166445111"/>
      <w:bookmarkEnd w:id="55"/>
      <w:r>
        <w:rPr>
          <w:rFonts w:cs="Times New Roman" w:ascii="Times New Roman" w:hAnsi="Times New Roman"/>
          <w:b w:val="false"/>
          <w:caps/>
          <w:color w:val="FF0000"/>
          <w:sz w:val="32"/>
          <w:szCs w:val="32"/>
        </w:rPr>
        <w:t xml:space="preserve">4. </w:t>
      </w:r>
      <w:bookmarkStart w:id="57" w:name="_Toc166442570"/>
      <w:r>
        <w:rPr>
          <w:rFonts w:cs="Times New Roman" w:ascii="Times New Roman" w:hAnsi="Times New Roman"/>
          <w:b w:val="false"/>
          <w:caps/>
          <w:color w:val="FF0000"/>
          <w:sz w:val="32"/>
          <w:szCs w:val="32"/>
        </w:rPr>
        <w:t>особенности реализации программы</w:t>
      </w:r>
      <w:bookmarkEnd w:id="56"/>
      <w:bookmarkEnd w:id="57"/>
    </w:p>
    <w:p>
      <w:pPr>
        <w:pStyle w:val="Style27"/>
        <w:spacing w:lineRule="auto" w:line="480"/>
        <w:ind w:firstLine="709" w:right="169"/>
        <w:rPr>
          <w:color w:val="FF0000"/>
        </w:rPr>
      </w:pPr>
      <w:r>
        <w:rPr>
          <w:color w:val="FF0000"/>
        </w:rPr>
      </w:r>
    </w:p>
    <w:p>
      <w:pPr>
        <w:pStyle w:val="Style27"/>
        <w:spacing w:lineRule="auto" w:line="480"/>
        <w:ind w:firstLine="709" w:right="169"/>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301105" cy="3347085"/>
            <wp:effectExtent l="0" t="0" r="0" b="0"/>
            <wp:wrapSquare wrapText="largest"/>
            <wp:docPr id="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descr=""/>
                    <pic:cNvPicPr>
                      <a:picLocks noChangeAspect="1" noChangeArrowheads="1"/>
                    </pic:cNvPicPr>
                  </pic:nvPicPr>
                  <pic:blipFill>
                    <a:blip r:embed="rId17"/>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01105" cy="3361690"/>
            <wp:effectExtent l="0" t="0" r="0" b="0"/>
            <wp:wrapSquare wrapText="largest"/>
            <wp:docPr id="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2" descr=""/>
                    <pic:cNvPicPr>
                      <a:picLocks noChangeAspect="1" noChangeArrowheads="1"/>
                    </pic:cNvPicPr>
                  </pic:nvPicPr>
                  <pic:blipFill>
                    <a:blip r:embed="rId18"/>
                    <a:stretch>
                      <a:fillRect/>
                    </a:stretch>
                  </pic:blipFill>
                  <pic:spPr bwMode="auto">
                    <a:xfrm>
                      <a:off x="0" y="0"/>
                      <a:ext cx="6301105" cy="3361690"/>
                    </a:xfrm>
                    <a:prstGeom prst="rect">
                      <a:avLst/>
                    </a:prstGeom>
                  </pic:spPr>
                </pic:pic>
              </a:graphicData>
            </a:graphic>
          </wp:anchor>
        </w:drawing>
      </w:r>
    </w:p>
    <w:p>
      <w:pPr>
        <w:pStyle w:val="Style27"/>
        <w:spacing w:lineRule="auto" w:line="480"/>
        <w:ind w:firstLine="709" w:right="169"/>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01105" cy="3315335"/>
            <wp:effectExtent l="0" t="0" r="0" b="0"/>
            <wp:wrapSquare wrapText="largest"/>
            <wp:docPr id="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descr=""/>
                    <pic:cNvPicPr>
                      <a:picLocks noChangeAspect="1" noChangeArrowheads="1"/>
                    </pic:cNvPicPr>
                  </pic:nvPicPr>
                  <pic:blipFill>
                    <a:blip r:embed="rId19"/>
                    <a:stretch>
                      <a:fillRect/>
                    </a:stretch>
                  </pic:blipFill>
                  <pic:spPr bwMode="auto">
                    <a:xfrm>
                      <a:off x="0" y="0"/>
                      <a:ext cx="6301105" cy="3315335"/>
                    </a:xfrm>
                    <a:prstGeom prst="rect">
                      <a:avLst/>
                    </a:prstGeom>
                  </pic:spPr>
                </pic:pic>
              </a:graphicData>
            </a:graphic>
          </wp:anchor>
        </w:drawing>
      </w:r>
    </w:p>
    <w:p>
      <w:pPr>
        <w:pStyle w:val="Style27"/>
        <w:spacing w:lineRule="auto" w:line="480"/>
        <w:ind w:firstLine="709" w:right="169"/>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301105" cy="3347085"/>
            <wp:effectExtent l="0" t="0" r="0" b="0"/>
            <wp:wrapSquare wrapText="largest"/>
            <wp:docPr id="10"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8" descr=""/>
                    <pic:cNvPicPr>
                      <a:picLocks noChangeAspect="1" noChangeArrowheads="1"/>
                    </pic:cNvPicPr>
                  </pic:nvPicPr>
                  <pic:blipFill>
                    <a:blip r:embed="rId20"/>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01105" cy="3347085"/>
            <wp:effectExtent l="0" t="0" r="0" b="0"/>
            <wp:wrapSquare wrapText="largest"/>
            <wp:docPr id="1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
                    <pic:cNvPicPr>
                      <a:picLocks noChangeAspect="1" noChangeArrowheads="1"/>
                    </pic:cNvPicPr>
                  </pic:nvPicPr>
                  <pic:blipFill>
                    <a:blip r:embed="rId21"/>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301105" cy="3347085"/>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22"/>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301105" cy="334708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23"/>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301105" cy="3347085"/>
            <wp:effectExtent l="0" t="0" r="0" b="0"/>
            <wp:wrapSquare wrapText="largest"/>
            <wp:docPr id="1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6" descr=""/>
                    <pic:cNvPicPr>
                      <a:picLocks noChangeAspect="1" noChangeArrowheads="1"/>
                    </pic:cNvPicPr>
                  </pic:nvPicPr>
                  <pic:blipFill>
                    <a:blip r:embed="rId24"/>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301105" cy="4843780"/>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25"/>
                    <a:stretch>
                      <a:fillRect/>
                    </a:stretch>
                  </pic:blipFill>
                  <pic:spPr bwMode="auto">
                    <a:xfrm>
                      <a:off x="0" y="0"/>
                      <a:ext cx="6301105" cy="4843780"/>
                    </a:xfrm>
                    <a:prstGeom prst="rect">
                      <a:avLst/>
                    </a:prstGeom>
                  </pic:spPr>
                </pic:pic>
              </a:graphicData>
            </a:graphic>
          </wp:anchor>
        </w:drawing>
      </w:r>
    </w:p>
    <w:p>
      <w:pPr>
        <w:pStyle w:val="Style27"/>
        <w:spacing w:lineRule="auto" w:line="480"/>
        <w:ind w:firstLine="709" w:right="169"/>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301105" cy="3347085"/>
            <wp:effectExtent l="0" t="0" r="0" b="0"/>
            <wp:wrapSquare wrapText="largest"/>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26"/>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301105" cy="3347085"/>
            <wp:effectExtent l="0" t="0" r="0" b="0"/>
            <wp:wrapSquare wrapText="largest"/>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27"/>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301105" cy="3347085"/>
            <wp:effectExtent l="0" t="0" r="0" b="0"/>
            <wp:wrapSquare wrapText="largest"/>
            <wp:docPr id="1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descr=""/>
                    <pic:cNvPicPr>
                      <a:picLocks noChangeAspect="1" noChangeArrowheads="1"/>
                    </pic:cNvPicPr>
                  </pic:nvPicPr>
                  <pic:blipFill>
                    <a:blip r:embed="rId28"/>
                    <a:stretch>
                      <a:fillRect/>
                    </a:stretch>
                  </pic:blipFill>
                  <pic:spPr bwMode="auto">
                    <a:xfrm>
                      <a:off x="0" y="0"/>
                      <a:ext cx="6301105" cy="3347085"/>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301105" cy="3580130"/>
            <wp:effectExtent l="0" t="0" r="0" b="0"/>
            <wp:wrapSquare wrapText="largest"/>
            <wp:docPr id="1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
                    <pic:cNvPicPr>
                      <a:picLocks noChangeAspect="1" noChangeArrowheads="1"/>
                    </pic:cNvPicPr>
                  </pic:nvPicPr>
                  <pic:blipFill>
                    <a:blip r:embed="rId29"/>
                    <a:stretch>
                      <a:fillRect/>
                    </a:stretch>
                  </pic:blipFill>
                  <pic:spPr bwMode="auto">
                    <a:xfrm>
                      <a:off x="0" y="0"/>
                      <a:ext cx="6301105" cy="3580130"/>
                    </a:xfrm>
                    <a:prstGeom prst="rect">
                      <a:avLst/>
                    </a:prstGeom>
                  </pic:spPr>
                </pic:pic>
              </a:graphicData>
            </a:graphic>
          </wp:anchor>
        </w:drawing>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Style27"/>
        <w:spacing w:lineRule="auto" w:line="480"/>
        <w:ind w:firstLine="709" w:right="169"/>
        <w:rPr/>
      </w:pPr>
      <w:r>
        <w:rPr/>
      </w:r>
    </w:p>
    <w:p>
      <w:pPr>
        <w:pStyle w:val="Normal"/>
        <w:suppressAutoHyphens w:val="true"/>
        <w:spacing w:before="0" w:after="0"/>
        <w:jc w:val="left"/>
        <w:rPr>
          <w:sz w:val="28"/>
          <w:szCs w:val="28"/>
        </w:rPr>
      </w:pPr>
      <w:r>
        <w:rPr>
          <w:sz w:val="28"/>
          <w:szCs w:val="28"/>
        </w:rPr>
      </w:r>
      <w:r>
        <w:br w:type="page"/>
      </w:r>
    </w:p>
    <w:p>
      <w:pPr>
        <w:pStyle w:val="Heading1"/>
        <w:spacing w:lineRule="auto" w:line="276" w:before="0" w:after="600"/>
        <w:ind w:right="169"/>
        <w:rPr>
          <w:color w:val="FF0000"/>
        </w:rPr>
      </w:pPr>
      <w:bookmarkStart w:id="58" w:name="__RefHeading___Toc923_2862954754"/>
      <w:bookmarkStart w:id="59" w:name="_Toc166445112"/>
      <w:bookmarkEnd w:id="58"/>
      <w:r>
        <w:rPr>
          <w:rFonts w:cs="Times New Roman" w:ascii="Times New Roman" w:hAnsi="Times New Roman"/>
          <w:b w:val="false"/>
          <w:caps/>
          <w:color w:val="FF0000"/>
          <w:sz w:val="32"/>
          <w:szCs w:val="32"/>
        </w:rPr>
        <w:t>заключение</w:t>
      </w:r>
      <w:bookmarkEnd w:id="59"/>
    </w:p>
    <w:p>
      <w:pPr>
        <w:pStyle w:val="Style27"/>
        <w:spacing w:lineRule="auto" w:line="480"/>
        <w:ind w:firstLine="709" w:right="169"/>
        <w:rPr>
          <w:color w:val="FF0000"/>
        </w:rPr>
      </w:pPr>
      <w:r>
        <w:rPr>
          <w:color w:val="FF0000"/>
        </w:rPr>
      </w:r>
    </w:p>
    <w:p>
      <w:pPr>
        <w:pStyle w:val="Style27"/>
        <w:spacing w:lineRule="auto" w:line="480"/>
        <w:ind w:firstLine="709" w:right="169"/>
        <w:rPr/>
      </w:pPr>
      <w:r>
        <w:rPr/>
      </w:r>
    </w:p>
    <w:p>
      <w:pPr>
        <w:pStyle w:val="Style27"/>
        <w:spacing w:lineRule="auto" w:line="480"/>
        <w:ind w:firstLine="709" w:right="169"/>
        <w:rPr/>
      </w:pPr>
      <w:r>
        <w:rPr/>
      </w:r>
      <w:r>
        <w:br w:type="page"/>
      </w:r>
    </w:p>
    <w:p>
      <w:pPr>
        <w:pStyle w:val="Heading1"/>
        <w:spacing w:lineRule="auto" w:line="276" w:before="0" w:after="600"/>
        <w:ind w:right="169"/>
        <w:rPr>
          <w:color w:val="C9211E"/>
        </w:rPr>
      </w:pPr>
      <w:bookmarkStart w:id="60" w:name="__RefHeading___Toc925_2862954754"/>
      <w:bookmarkStart w:id="61" w:name="_Toc166445113"/>
      <w:bookmarkStart w:id="62" w:name="_Toc166442571"/>
      <w:bookmarkStart w:id="63" w:name="_Toc155713574"/>
      <w:bookmarkStart w:id="64" w:name="_Toc136002818"/>
      <w:bookmarkEnd w:id="60"/>
      <w:r>
        <w:rPr>
          <w:rFonts w:cs="Times New Roman" w:ascii="Times New Roman" w:hAnsi="Times New Roman"/>
          <w:b w:val="false"/>
          <w:caps/>
          <w:color w:val="C9211E"/>
          <w:sz w:val="32"/>
          <w:szCs w:val="32"/>
        </w:rPr>
        <w:t>Список использованных источников</w:t>
      </w:r>
      <w:bookmarkEnd w:id="61"/>
      <w:bookmarkEnd w:id="62"/>
      <w:bookmarkEnd w:id="63"/>
      <w:bookmarkEnd w:id="64"/>
    </w:p>
    <w:p>
      <w:pPr>
        <w:pStyle w:val="Style27"/>
        <w:numPr>
          <w:ilvl w:val="0"/>
          <w:numId w:val="1"/>
        </w:numPr>
        <w:spacing w:lineRule="auto" w:line="480"/>
        <w:ind w:hanging="360" w:left="0" w:right="169"/>
        <w:rPr>
          <w:lang w:val="en-US"/>
        </w:rPr>
      </w:pPr>
      <w:r>
        <w:rPr>
          <w:color w:val="C9211E"/>
          <w:lang w:val="en-US"/>
        </w:rPr>
        <w:t xml:space="preserve">Dzmitry, Bahdanau Neural Machine Translation by Jointly Learning to Align and Translate / Bahdanau Dzmitry. — </w:t>
      </w:r>
      <w:r>
        <w:rPr>
          <w:color w:val="C9211E"/>
        </w:rPr>
        <w:t>Текст</w:t>
      </w:r>
      <w:r>
        <w:rPr>
          <w:color w:val="C9211E"/>
          <w:lang w:val="en-US"/>
        </w:rPr>
        <w:t xml:space="preserve">: </w:t>
      </w:r>
      <w:r>
        <w:rPr>
          <w:color w:val="C9211E"/>
        </w:rPr>
        <w:t>электронный</w:t>
      </w:r>
      <w:r>
        <w:rPr>
          <w:color w:val="C9211E"/>
          <w:lang w:val="en-US"/>
        </w:rPr>
        <w:t xml:space="preserve"> // arXiv: [</w:t>
      </w:r>
      <w:r>
        <w:rPr>
          <w:color w:val="C9211E"/>
        </w:rPr>
        <w:t>сайт</w:t>
      </w:r>
      <w:r>
        <w:rPr>
          <w:color w:val="C9211E"/>
          <w:lang w:val="en-US"/>
        </w:rPr>
        <w:t xml:space="preserve">]. — URL: </w:t>
      </w:r>
      <w:hyperlink r:id="rId30">
        <w:r>
          <w:rPr>
            <w:rStyle w:val="Hyperlink"/>
            <w:color w:val="C9211E"/>
            <w:lang w:val="en-US"/>
          </w:rPr>
          <w:t>https://arxiv.org/pdf/1409.0473.pdf</w:t>
        </w:r>
      </w:hyperlink>
      <w:r>
        <w:rPr>
          <w:color w:val="C9211E"/>
          <w:lang w:val="en-US"/>
        </w:rPr>
        <w:t xml:space="preserve"> . </w:t>
      </w:r>
    </w:p>
    <w:p>
      <w:pPr>
        <w:pStyle w:val="Style27"/>
        <w:numPr>
          <w:ilvl w:val="0"/>
          <w:numId w:val="1"/>
        </w:numPr>
        <w:spacing w:lineRule="auto" w:line="480"/>
        <w:ind w:hanging="360" w:left="0" w:right="169"/>
        <w:rPr>
          <w:color w:val="C9211E"/>
          <w:lang w:val="en-US"/>
        </w:rPr>
      </w:pPr>
      <w:r>
        <w:rPr>
          <w:color w:val="C9211E"/>
          <w:lang w:val="en-US"/>
        </w:rPr>
        <w:t xml:space="preserve">Attention Is All You Need / Vaswani Ashish. — </w:t>
      </w:r>
      <w:r>
        <w:rPr>
          <w:color w:val="C9211E"/>
        </w:rPr>
        <w:t>Текст</w:t>
      </w:r>
      <w:r>
        <w:rPr>
          <w:color w:val="C9211E"/>
          <w:lang w:val="en-US"/>
        </w:rPr>
        <w:t xml:space="preserve">: </w:t>
      </w:r>
      <w:r>
        <w:rPr>
          <w:color w:val="C9211E"/>
        </w:rPr>
        <w:t>электронный</w:t>
      </w:r>
      <w:r>
        <w:rPr>
          <w:color w:val="C9211E"/>
          <w:lang w:val="en-US"/>
        </w:rPr>
        <w:t xml:space="preserve"> // arXiv: [</w:t>
      </w:r>
      <w:r>
        <w:rPr>
          <w:color w:val="C9211E"/>
        </w:rPr>
        <w:t>сайт</w:t>
      </w:r>
      <w:r>
        <w:rPr>
          <w:color w:val="C9211E"/>
          <w:lang w:val="en-US"/>
        </w:rPr>
        <w:t xml:space="preserve">]. — URL: https://arxiv.org/pdf/1706.03762.pdf. </w:t>
      </w:r>
    </w:p>
    <w:p>
      <w:pPr>
        <w:pStyle w:val="Style27"/>
        <w:numPr>
          <w:ilvl w:val="0"/>
          <w:numId w:val="1"/>
        </w:numPr>
        <w:spacing w:lineRule="auto" w:line="480"/>
        <w:ind w:hanging="360" w:left="0" w:right="169"/>
        <w:rPr>
          <w:lang w:val="en-US"/>
        </w:rPr>
      </w:pPr>
      <w:r>
        <w:rPr>
          <w:color w:val="C9211E"/>
          <w:lang w:val="en-US"/>
        </w:rPr>
        <w:t xml:space="preserve">DEEPPAVLOV. — </w:t>
      </w:r>
      <w:r>
        <w:rPr>
          <w:color w:val="C9211E"/>
        </w:rPr>
        <w:t>Текст</w:t>
      </w:r>
      <w:r>
        <w:rPr>
          <w:color w:val="C9211E"/>
          <w:lang w:val="en-US"/>
        </w:rPr>
        <w:t xml:space="preserve">: </w:t>
      </w:r>
      <w:r>
        <w:rPr>
          <w:color w:val="C9211E"/>
        </w:rPr>
        <w:t>электронный</w:t>
      </w:r>
      <w:r>
        <w:rPr>
          <w:color w:val="C9211E"/>
          <w:lang w:val="en-US"/>
        </w:rPr>
        <w:t xml:space="preserve"> // deeppavlov.ai: [</w:t>
      </w:r>
      <w:r>
        <w:rPr>
          <w:color w:val="C9211E"/>
        </w:rPr>
        <w:t>сайт</w:t>
      </w:r>
      <w:r>
        <w:rPr>
          <w:color w:val="C9211E"/>
          <w:lang w:val="en-US"/>
        </w:rPr>
        <w:t xml:space="preserve">]. — URL: </w:t>
      </w:r>
      <w:hyperlink r:id="rId31">
        <w:r>
          <w:rPr>
            <w:rStyle w:val="Hyperlink"/>
            <w:color w:val="C9211E"/>
            <w:lang w:val="en-US"/>
          </w:rPr>
          <w:t>https://deeppavlov.ai/</w:t>
        </w:r>
      </w:hyperlink>
      <w:r>
        <w:rPr>
          <w:color w:val="C9211E"/>
          <w:lang w:val="en-US"/>
        </w:rPr>
        <w:t xml:space="preserve"> . </w:t>
      </w:r>
    </w:p>
    <w:p>
      <w:pPr>
        <w:pStyle w:val="Style27"/>
        <w:numPr>
          <w:ilvl w:val="0"/>
          <w:numId w:val="1"/>
        </w:numPr>
        <w:spacing w:lineRule="auto" w:line="480"/>
        <w:ind w:hanging="360" w:left="0" w:right="169"/>
        <w:rPr>
          <w:lang w:val="en-US"/>
        </w:rPr>
      </w:pPr>
      <w:r>
        <w:rPr>
          <w:color w:val="C9211E"/>
        </w:rPr>
        <w:t>Александр</w:t>
      </w:r>
      <w:r>
        <w:rPr>
          <w:color w:val="C9211E"/>
          <w:lang w:val="en-US"/>
        </w:rPr>
        <w:t xml:space="preserve">, </w:t>
      </w:r>
      <w:r>
        <w:rPr>
          <w:color w:val="C9211E"/>
        </w:rPr>
        <w:t>Кукушкин</w:t>
      </w:r>
      <w:r>
        <w:rPr>
          <w:color w:val="C9211E"/>
          <w:lang w:val="en-US"/>
        </w:rPr>
        <w:t xml:space="preserve"> Navec — </w:t>
      </w:r>
      <w:r>
        <w:rPr>
          <w:color w:val="C9211E"/>
        </w:rPr>
        <w:t>компактные</w:t>
      </w:r>
      <w:r>
        <w:rPr>
          <w:color w:val="C9211E"/>
          <w:lang w:val="en-US"/>
        </w:rPr>
        <w:t xml:space="preserve"> </w:t>
      </w:r>
      <w:r>
        <w:rPr>
          <w:color w:val="C9211E"/>
        </w:rPr>
        <w:t>эмбеддинги</w:t>
      </w:r>
      <w:r>
        <w:rPr>
          <w:color w:val="C9211E"/>
          <w:lang w:val="en-US"/>
        </w:rPr>
        <w:t xml:space="preserve"> </w:t>
      </w:r>
      <w:r>
        <w:rPr>
          <w:color w:val="C9211E"/>
        </w:rPr>
        <w:t>для</w:t>
      </w:r>
      <w:r>
        <w:rPr>
          <w:color w:val="C9211E"/>
          <w:lang w:val="en-US"/>
        </w:rPr>
        <w:t xml:space="preserve"> </w:t>
      </w:r>
      <w:r>
        <w:rPr>
          <w:color w:val="C9211E"/>
        </w:rPr>
        <w:t>русского</w:t>
      </w:r>
      <w:r>
        <w:rPr>
          <w:color w:val="C9211E"/>
          <w:lang w:val="en-US"/>
        </w:rPr>
        <w:t xml:space="preserve"> </w:t>
      </w:r>
      <w:r>
        <w:rPr>
          <w:color w:val="C9211E"/>
        </w:rPr>
        <w:t>языка</w:t>
      </w:r>
      <w:r>
        <w:rPr>
          <w:color w:val="C9211E"/>
          <w:lang w:val="en-US"/>
        </w:rPr>
        <w:t xml:space="preserve"> / </w:t>
      </w:r>
      <w:r>
        <w:rPr>
          <w:color w:val="C9211E"/>
        </w:rPr>
        <w:t>Кукушкин</w:t>
      </w:r>
      <w:r>
        <w:rPr>
          <w:color w:val="C9211E"/>
          <w:lang w:val="en-US"/>
        </w:rPr>
        <w:t xml:space="preserve"> </w:t>
      </w:r>
      <w:r>
        <w:rPr>
          <w:color w:val="C9211E"/>
        </w:rPr>
        <w:t>Александр</w:t>
      </w:r>
      <w:r>
        <w:rPr>
          <w:color w:val="C9211E"/>
          <w:lang w:val="en-US"/>
        </w:rPr>
        <w:t xml:space="preserve">. — </w:t>
      </w:r>
      <w:r>
        <w:rPr>
          <w:color w:val="C9211E"/>
        </w:rPr>
        <w:t>Текст</w:t>
      </w:r>
      <w:r>
        <w:rPr>
          <w:color w:val="C9211E"/>
          <w:lang w:val="en-US"/>
        </w:rPr>
        <w:t xml:space="preserve">: </w:t>
      </w:r>
      <w:r>
        <w:rPr>
          <w:color w:val="C9211E"/>
        </w:rPr>
        <w:t>электронный</w:t>
      </w:r>
      <w:r>
        <w:rPr>
          <w:color w:val="C9211E"/>
          <w:lang w:val="en-US"/>
        </w:rPr>
        <w:t xml:space="preserve"> // natasha.github.io: [</w:t>
      </w:r>
      <w:r>
        <w:rPr>
          <w:color w:val="C9211E"/>
        </w:rPr>
        <w:t>сайт</w:t>
      </w:r>
      <w:r>
        <w:rPr>
          <w:color w:val="C9211E"/>
          <w:lang w:val="en-US"/>
        </w:rPr>
        <w:t>]. — URL: https://natasha.github.io/navec/ (</w:t>
      </w:r>
      <w:r>
        <w:rPr>
          <w:color w:val="C9211E"/>
        </w:rPr>
        <w:t>дата</w:t>
      </w:r>
      <w:r>
        <w:rPr>
          <w:color w:val="C9211E"/>
          <w:lang w:val="en-US"/>
        </w:rPr>
        <w:t xml:space="preserve"> </w:t>
      </w:r>
      <w:r>
        <w:rPr>
          <w:color w:val="C9211E"/>
        </w:rPr>
        <w:t>обращения</w:t>
      </w:r>
      <w:r>
        <w:rPr>
          <w:color w:val="C9211E"/>
          <w:lang w:val="en-US"/>
        </w:rPr>
        <w:t xml:space="preserve">: 28.01.2022). natasha / corus. — </w:t>
      </w:r>
      <w:r>
        <w:rPr>
          <w:color w:val="C9211E"/>
        </w:rPr>
        <w:t>Текст</w:t>
      </w:r>
      <w:r>
        <w:rPr>
          <w:color w:val="C9211E"/>
          <w:lang w:val="en-US"/>
        </w:rPr>
        <w:t xml:space="preserve">: </w:t>
      </w:r>
      <w:r>
        <w:rPr>
          <w:color w:val="C9211E"/>
        </w:rPr>
        <w:t>электронный</w:t>
      </w:r>
      <w:r>
        <w:rPr>
          <w:color w:val="C9211E"/>
          <w:lang w:val="en-US"/>
        </w:rPr>
        <w:t xml:space="preserve"> // github.com/natasha: [</w:t>
      </w:r>
      <w:r>
        <w:rPr>
          <w:color w:val="C9211E"/>
        </w:rPr>
        <w:t>сайт</w:t>
      </w:r>
      <w:r>
        <w:rPr>
          <w:color w:val="C9211E"/>
          <w:lang w:val="en-US"/>
        </w:rPr>
        <w:t xml:space="preserve">]. — URL: </w:t>
      </w:r>
      <w:hyperlink r:id="rId32">
        <w:r>
          <w:rPr>
            <w:rStyle w:val="Hyperlink"/>
            <w:color w:val="C9211E"/>
            <w:lang w:val="en-US"/>
          </w:rPr>
          <w:t>https://github.com/natasha/corus</w:t>
        </w:r>
      </w:hyperlink>
      <w:r>
        <w:rPr>
          <w:color w:val="C9211E"/>
          <w:lang w:val="en-US"/>
        </w:rPr>
        <w:t xml:space="preserve"> .</w:t>
      </w:r>
    </w:p>
    <w:p>
      <w:pPr>
        <w:pStyle w:val="Style27"/>
        <w:numPr>
          <w:ilvl w:val="0"/>
          <w:numId w:val="1"/>
        </w:numPr>
        <w:spacing w:lineRule="auto" w:line="480"/>
        <w:ind w:hanging="360" w:left="0" w:right="169"/>
        <w:rPr/>
      </w:pPr>
      <w:r>
        <w:rPr>
          <w:color w:val="C9211E"/>
        </w:rPr>
        <w:t xml:space="preserve">Гладышев, В. В. Средства машинной обработки русского языка / В. В. Гладышев. — Текст : непосредственный // Молодой ученый. — 2022. — № 4 (399). — С. 7-9. — URL: </w:t>
      </w:r>
      <w:hyperlink r:id="rId33">
        <w:r>
          <w:rPr>
            <w:rStyle w:val="Hyperlink"/>
            <w:color w:val="C9211E"/>
          </w:rPr>
          <w:t>https://moluch.ru/archive/399/88425/</w:t>
        </w:r>
      </w:hyperlink>
      <w:r>
        <w:rPr>
          <w:color w:val="C9211E"/>
        </w:rPr>
        <w:t xml:space="preserve"> .</w:t>
      </w:r>
    </w:p>
    <w:p>
      <w:pPr>
        <w:pStyle w:val="Style27"/>
        <w:spacing w:lineRule="auto" w:line="480" w:before="0" w:after="120"/>
        <w:ind w:hanging="0" w:right="169"/>
        <w:rPr>
          <w:color w:val="C9211E"/>
        </w:rPr>
      </w:pPr>
      <w:r>
        <w:rPr>
          <w:color w:val="C9211E"/>
        </w:rPr>
      </w:r>
    </w:p>
    <w:sectPr>
      <w:headerReference w:type="default" r:id="rId34"/>
      <w:footerReference w:type="default" r:id="rId35"/>
      <w:type w:val="nextPage"/>
      <w:pgSz w:w="11906" w:h="16838"/>
      <w:pgMar w:left="1304" w:right="510" w:gutter="0" w:header="0" w:top="1251" w:footer="1134" w:bottom="1418"/>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ambria">
    <w:charset w:val="cc"/>
    <w:family w:val="roman"/>
    <w:pitch w:val="variable"/>
  </w:font>
  <w:font w:name="Tahoma">
    <w:charset w:val="cc"/>
    <w:family w:val="roman"/>
    <w:pitch w:val="variable"/>
  </w:font>
  <w:font w:name="Arial">
    <w:charset w:val="cc"/>
    <w:family w:val="roman"/>
    <w:pitch w:val="variable"/>
  </w:font>
  <w:font w:name="Courier New">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ISOCPEUR">
    <w:charset w:val="cc"/>
    <w:family w:val="roman"/>
    <w:pitch w:val="variable"/>
  </w:font>
  <w:font w:name="Calibri">
    <w:charset w:val="cc"/>
    <w:family w:val="roman"/>
    <w:pitch w:val="variable"/>
  </w:font>
  <w:font w:name="Liberation Serif">
    <w:altName w:val="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677"/>
        <w:tab w:val="clear" w:pos="9355"/>
        <w:tab w:val="center" w:pos="4962" w:leader="none"/>
        <w:tab w:val="right" w:pos="9781" w:leader="none"/>
      </w:tabs>
      <w:spacing w:before="0" w:after="0"/>
      <w:jc w:val="left"/>
      <w:rPr>
        <w:sz w:val="28"/>
        <w:szCs w:val="28"/>
      </w:rPr>
    </w:pPr>
    <w:r>
      <w:rPr>
        <w:sz w:val="28"/>
        <w:szCs w:val="28"/>
      </w:rPr>
      <w:tab/>
    </w:r>
  </w:p>
  <w:p>
    <w:pPr>
      <w:pStyle w:val="Header"/>
      <w:tabs>
        <w:tab w:val="clear" w:pos="4677"/>
        <w:tab w:val="clear" w:pos="9355"/>
        <w:tab w:val="center" w:pos="4962" w:leader="none"/>
        <w:tab w:val="right" w:pos="9781" w:leader="none"/>
      </w:tabs>
      <w:spacing w:before="120" w:after="120"/>
      <w:jc w:val="left"/>
      <w:rPr>
        <w:sz w:val="28"/>
        <w:szCs w:val="28"/>
      </w:rPr>
    </w:pPr>
    <w:r>
      <w:rPr>
        <w:sz w:val="28"/>
        <w:szCs w:val="28"/>
      </w:rPr>
      <w:tab/>
      <w:t>ПР.220000598.ТД</w:t>
      <w:tab/>
    </w:r>
    <w:r>
      <w:rPr>
        <w:sz w:val="28"/>
        <w:szCs w:val="28"/>
      </w:rPr>
      <w:fldChar w:fldCharType="begin"/>
    </w:r>
    <w:r>
      <w:rPr>
        <w:sz w:val="28"/>
        <w:szCs w:val="28"/>
      </w:rPr>
      <w:instrText xml:space="preserve"> PAGE </w:instrText>
    </w:r>
    <w:r>
      <w:rPr>
        <w:sz w:val="28"/>
        <w:szCs w:val="28"/>
      </w:rPr>
      <w:fldChar w:fldCharType="separate"/>
    </w:r>
    <w:r>
      <w:rPr>
        <w:sz w:val="28"/>
        <w:szCs w:val="28"/>
      </w:rPr>
      <w:t>59</w:t>
    </w:r>
    <w:r>
      <w:rPr>
        <w:sz w:val="28"/>
        <w:szCs w:val="28"/>
      </w:rPr>
      <w:fldChar w:fldCharType="end"/>
    </w:r>
    <w:r>
      <w:rPr>
        <w:sz w:val="28"/>
        <w:szCs w:val="28"/>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855" w:hanging="360"/>
      </w:pPr>
      <w:rPr/>
    </w:lvl>
    <w:lvl w:ilvl="1">
      <w:start w:val="1"/>
      <w:numFmt w:val="lowerLetter"/>
      <w:lvlText w:val="%2."/>
      <w:lvlJc w:val="left"/>
      <w:pPr>
        <w:tabs>
          <w:tab w:val="num" w:pos="0"/>
        </w:tabs>
        <w:ind w:left="2575" w:hanging="360"/>
      </w:pPr>
      <w:rPr/>
    </w:lvl>
    <w:lvl w:ilvl="2">
      <w:start w:val="1"/>
      <w:numFmt w:val="lowerRoman"/>
      <w:lvlText w:val="%3."/>
      <w:lvlJc w:val="right"/>
      <w:pPr>
        <w:tabs>
          <w:tab w:val="num" w:pos="0"/>
        </w:tabs>
        <w:ind w:left="3295" w:hanging="180"/>
      </w:pPr>
      <w:rPr/>
    </w:lvl>
    <w:lvl w:ilvl="3">
      <w:start w:val="1"/>
      <w:numFmt w:val="decimal"/>
      <w:lvlText w:val="%4."/>
      <w:lvlJc w:val="left"/>
      <w:pPr>
        <w:tabs>
          <w:tab w:val="num" w:pos="0"/>
        </w:tabs>
        <w:ind w:left="4015" w:hanging="360"/>
      </w:pPr>
      <w:rPr/>
    </w:lvl>
    <w:lvl w:ilvl="4">
      <w:start w:val="1"/>
      <w:numFmt w:val="lowerLetter"/>
      <w:lvlText w:val="%5."/>
      <w:lvlJc w:val="left"/>
      <w:pPr>
        <w:tabs>
          <w:tab w:val="num" w:pos="0"/>
        </w:tabs>
        <w:ind w:left="4735" w:hanging="360"/>
      </w:pPr>
      <w:rPr/>
    </w:lvl>
    <w:lvl w:ilvl="5">
      <w:start w:val="1"/>
      <w:numFmt w:val="lowerRoman"/>
      <w:lvlText w:val="%6."/>
      <w:lvlJc w:val="right"/>
      <w:pPr>
        <w:tabs>
          <w:tab w:val="num" w:pos="0"/>
        </w:tabs>
        <w:ind w:left="5455" w:hanging="180"/>
      </w:pPr>
      <w:rPr/>
    </w:lvl>
    <w:lvl w:ilvl="6">
      <w:start w:val="1"/>
      <w:numFmt w:val="decimal"/>
      <w:lvlText w:val="%7."/>
      <w:lvlJc w:val="left"/>
      <w:pPr>
        <w:tabs>
          <w:tab w:val="num" w:pos="0"/>
        </w:tabs>
        <w:ind w:left="6175" w:hanging="360"/>
      </w:pPr>
      <w:rPr/>
    </w:lvl>
    <w:lvl w:ilvl="7">
      <w:start w:val="1"/>
      <w:numFmt w:val="lowerLetter"/>
      <w:lvlText w:val="%8."/>
      <w:lvlJc w:val="left"/>
      <w:pPr>
        <w:tabs>
          <w:tab w:val="num" w:pos="0"/>
        </w:tabs>
        <w:ind w:left="6895" w:hanging="360"/>
      </w:pPr>
      <w:rPr/>
    </w:lvl>
    <w:lvl w:ilvl="8">
      <w:start w:val="1"/>
      <w:numFmt w:val="lowerRoman"/>
      <w:lvlText w:val="%9."/>
      <w:lvlJc w:val="right"/>
      <w:pPr>
        <w:tabs>
          <w:tab w:val="num" w:pos="0"/>
        </w:tabs>
        <w:ind w:left="7615" w:hanging="18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embedSystemFonts/>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82a96"/>
    <w:pPr>
      <w:widowControl/>
      <w:suppressAutoHyphens w:val="false"/>
      <w:bidi w:val="0"/>
      <w:spacing w:before="120" w:after="120"/>
      <w:jc w:val="both"/>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link w:val="1"/>
    <w:qFormat/>
    <w:rsid w:val="00e24015"/>
    <w:pPr>
      <w:keepNext w:val="true"/>
      <w:keepLines/>
      <w:spacing w:before="600" w:after="120"/>
      <w:jc w:val="center"/>
      <w:outlineLvl w:val="0"/>
    </w:pPr>
    <w:rPr>
      <w:rFonts w:ascii="Cambria" w:hAnsi="Cambria" w:eastAsia="" w:cs="" w:asciiTheme="majorHAnsi" w:cstheme="majorBidi" w:eastAsiaTheme="majorEastAsia" w:hAnsiTheme="majorHAnsi"/>
      <w:b/>
      <w:bCs/>
      <w:sz w:val="40"/>
      <w:szCs w:val="28"/>
    </w:rPr>
  </w:style>
  <w:style w:type="paragraph" w:styleId="Heading2">
    <w:name w:val="Heading 2"/>
    <w:basedOn w:val="Normal"/>
    <w:next w:val="Normal"/>
    <w:link w:val="2"/>
    <w:unhideWhenUsed/>
    <w:qFormat/>
    <w:rsid w:val="00782a96"/>
    <w:pPr>
      <w:keepNext w:val="true"/>
      <w:keepLines/>
      <w:spacing w:before="200" w:after="600"/>
      <w:jc w:val="center"/>
      <w:outlineLvl w:val="1"/>
    </w:pPr>
    <w:rPr>
      <w:rFonts w:eastAsia="" w:cs="" w:cstheme="majorBidi" w:eastAsiaTheme="majorEastAsia"/>
      <w:bCs/>
      <w:caps/>
      <w:sz w:val="32"/>
      <w:szCs w:val="26"/>
    </w:rPr>
  </w:style>
  <w:style w:type="paragraph" w:styleId="Heading3">
    <w:name w:val="Heading 3"/>
    <w:basedOn w:val="Normal"/>
    <w:next w:val="Normal"/>
    <w:link w:val="3"/>
    <w:unhideWhenUsed/>
    <w:qFormat/>
    <w:rsid w:val="008d6790"/>
    <w:pPr>
      <w:keepNext w:val="true"/>
      <w:keepLines/>
      <w:spacing w:before="200" w:after="120"/>
      <w:outlineLvl w:val="2"/>
    </w:pPr>
    <w:rPr>
      <w:rFonts w:ascii="Cambria" w:hAnsi="Cambria" w:eastAsia="" w:cs="" w:asciiTheme="majorHAnsi" w:cstheme="majorBidi" w:eastAsiaTheme="majorEastAsia" w:hAnsiTheme="majorHAnsi"/>
      <w:b/>
      <w:bCs/>
      <w:color w:themeColor="accent1" w:val="4F81BD"/>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e2e0f"/>
    <w:rPr>
      <w:color w:val="808080"/>
    </w:rPr>
  </w:style>
  <w:style w:type="character" w:styleId="Style11" w:customStyle="1">
    <w:name w:val="Текст выноски Знак"/>
    <w:basedOn w:val="DefaultParagraphFont"/>
    <w:link w:val="BalloonText"/>
    <w:qFormat/>
    <w:rsid w:val="001e2e0f"/>
    <w:rPr>
      <w:rFonts w:ascii="Tahoma" w:hAnsi="Tahoma" w:cs="Tahoma"/>
      <w:sz w:val="16"/>
      <w:szCs w:val="16"/>
    </w:rPr>
  </w:style>
  <w:style w:type="character" w:styleId="Style12" w:customStyle="1">
    <w:name w:val="Верхний колонтитул Знак"/>
    <w:basedOn w:val="DefaultParagraphFont"/>
    <w:qFormat/>
    <w:rsid w:val="00c4169c"/>
    <w:rPr>
      <w:sz w:val="24"/>
      <w:szCs w:val="24"/>
    </w:rPr>
  </w:style>
  <w:style w:type="character" w:styleId="Style13" w:customStyle="1">
    <w:name w:val="Нижний колонтитул Знак"/>
    <w:basedOn w:val="DefaultParagraphFont"/>
    <w:qFormat/>
    <w:rsid w:val="00c4169c"/>
    <w:rPr>
      <w:sz w:val="24"/>
      <w:szCs w:val="24"/>
    </w:rPr>
  </w:style>
  <w:style w:type="character" w:styleId="Style14" w:customStyle="1">
    <w:name w:val="Основной текст с отступом Знак"/>
    <w:basedOn w:val="DefaultParagraphFont"/>
    <w:qFormat/>
    <w:rsid w:val="00b279ca"/>
    <w:rPr>
      <w:sz w:val="28"/>
      <w:szCs w:val="24"/>
    </w:rPr>
  </w:style>
  <w:style w:type="character" w:styleId="1" w:customStyle="1">
    <w:name w:val="Заголовок 1 Знак"/>
    <w:basedOn w:val="DefaultParagraphFont"/>
    <w:qFormat/>
    <w:rsid w:val="00e24015"/>
    <w:rPr>
      <w:rFonts w:ascii="Cambria" w:hAnsi="Cambria" w:eastAsia="" w:cs="" w:asciiTheme="majorHAnsi" w:cstheme="majorBidi" w:eastAsiaTheme="majorEastAsia" w:hAnsiTheme="majorHAnsi"/>
      <w:b/>
      <w:bCs/>
      <w:sz w:val="40"/>
      <w:szCs w:val="28"/>
    </w:rPr>
  </w:style>
  <w:style w:type="character" w:styleId="2" w:customStyle="1">
    <w:name w:val="Заголовок 2 Знак"/>
    <w:basedOn w:val="DefaultParagraphFont"/>
    <w:qFormat/>
    <w:rsid w:val="00782a96"/>
    <w:rPr>
      <w:rFonts w:eastAsia="" w:cs="" w:cstheme="majorBidi" w:eastAsiaTheme="majorEastAsia"/>
      <w:bCs/>
      <w:caps/>
      <w:sz w:val="32"/>
      <w:szCs w:val="26"/>
    </w:rPr>
  </w:style>
  <w:style w:type="character" w:styleId="Hyperlink">
    <w:name w:val="Hyperlink"/>
    <w:basedOn w:val="DefaultParagraphFont"/>
    <w:uiPriority w:val="99"/>
    <w:unhideWhenUsed/>
    <w:rsid w:val="00e0587c"/>
    <w:rPr>
      <w:color w:themeColor="hyperlink" w:val="0000FF"/>
      <w:u w:val="single"/>
    </w:rPr>
  </w:style>
  <w:style w:type="character" w:styleId="Apple-converted-space" w:customStyle="1">
    <w:name w:val="apple-converted-space"/>
    <w:basedOn w:val="DefaultParagraphFont"/>
    <w:qFormat/>
    <w:rsid w:val="00916671"/>
    <w:rPr/>
  </w:style>
  <w:style w:type="character" w:styleId="Htmlcode" w:customStyle="1">
    <w:name w:val="htmlcode"/>
    <w:basedOn w:val="DefaultParagraphFont"/>
    <w:qFormat/>
    <w:rsid w:val="00916671"/>
    <w:rPr/>
  </w:style>
  <w:style w:type="character" w:styleId="Strong">
    <w:name w:val="Strong"/>
    <w:basedOn w:val="DefaultParagraphFont"/>
    <w:uiPriority w:val="22"/>
    <w:qFormat/>
    <w:rsid w:val="008d6790"/>
    <w:rPr>
      <w:b/>
      <w:bCs/>
    </w:rPr>
  </w:style>
  <w:style w:type="character" w:styleId="21" w:customStyle="1">
    <w:name w:val="Заголовок 2 Знак Знак"/>
    <w:basedOn w:val="DefaultParagraphFont"/>
    <w:qFormat/>
    <w:rsid w:val="00ee0381"/>
    <w:rPr>
      <w:b/>
      <w:sz w:val="32"/>
      <w:lang w:val="ru-RU" w:eastAsia="ru-RU" w:bidi="ar-SA"/>
    </w:rPr>
  </w:style>
  <w:style w:type="character" w:styleId="Fontstyle01" w:customStyle="1">
    <w:name w:val="fontstyle01"/>
    <w:basedOn w:val="DefaultParagraphFont"/>
    <w:qFormat/>
    <w:rsid w:val="00310c5e"/>
    <w:rPr>
      <w:rFonts w:ascii="Arial" w:hAnsi="Arial" w:cs="Arial"/>
      <w:b w:val="false"/>
      <w:bCs w:val="false"/>
      <w:i w:val="false"/>
      <w:iCs w:val="false"/>
      <w:color w:val="000000"/>
      <w:sz w:val="28"/>
      <w:szCs w:val="28"/>
    </w:rPr>
  </w:style>
  <w:style w:type="character" w:styleId="Fontstyle21" w:customStyle="1">
    <w:name w:val="fontstyle21"/>
    <w:basedOn w:val="DefaultParagraphFont"/>
    <w:qFormat/>
    <w:rsid w:val="00310c5e"/>
    <w:rPr>
      <w:rFonts w:ascii="Arial" w:hAnsi="Arial" w:cs="Arial"/>
      <w:b w:val="false"/>
      <w:bCs w:val="false"/>
      <w:i/>
      <w:iCs/>
      <w:color w:val="000000"/>
      <w:sz w:val="28"/>
      <w:szCs w:val="28"/>
    </w:rPr>
  </w:style>
  <w:style w:type="character" w:styleId="Mi" w:customStyle="1">
    <w:name w:val="mi"/>
    <w:basedOn w:val="DefaultParagraphFont"/>
    <w:qFormat/>
    <w:rsid w:val="00596888"/>
    <w:rPr/>
  </w:style>
  <w:style w:type="character" w:styleId="Mo" w:customStyle="1">
    <w:name w:val="mo"/>
    <w:basedOn w:val="DefaultParagraphFont"/>
    <w:qFormat/>
    <w:rsid w:val="00596888"/>
    <w:rPr/>
  </w:style>
  <w:style w:type="character" w:styleId="Mjxassistivemathml" w:customStyle="1">
    <w:name w:val="mjx_assistive_mathml"/>
    <w:basedOn w:val="DefaultParagraphFont"/>
    <w:qFormat/>
    <w:rsid w:val="00596888"/>
    <w:rPr/>
  </w:style>
  <w:style w:type="character" w:styleId="Mn" w:customStyle="1">
    <w:name w:val="mn"/>
    <w:basedOn w:val="DefaultParagraphFont"/>
    <w:qFormat/>
    <w:rsid w:val="00596888"/>
    <w:rPr/>
  </w:style>
  <w:style w:type="character" w:styleId="3" w:customStyle="1">
    <w:name w:val="Заголовок 3 Знак"/>
    <w:basedOn w:val="DefaultParagraphFont"/>
    <w:qFormat/>
    <w:rsid w:val="008d6790"/>
    <w:rPr>
      <w:rFonts w:ascii="Cambria" w:hAnsi="Cambria" w:eastAsia="" w:cs="" w:asciiTheme="majorHAnsi" w:cstheme="majorBidi" w:eastAsiaTheme="majorEastAsia" w:hAnsiTheme="majorHAnsi"/>
      <w:b/>
      <w:bCs/>
      <w:color w:themeColor="accent1" w:val="4F81BD"/>
      <w:sz w:val="24"/>
      <w:szCs w:val="24"/>
    </w:rPr>
  </w:style>
  <w:style w:type="character" w:styleId="HTML" w:customStyle="1">
    <w:name w:val="Стандартный HTML Знак"/>
    <w:basedOn w:val="DefaultParagraphFont"/>
    <w:link w:val="HTMLPreformatted"/>
    <w:uiPriority w:val="99"/>
    <w:qFormat/>
    <w:rsid w:val="00fc6517"/>
    <w:rPr>
      <w:rFonts w:ascii="Courier New" w:hAnsi="Courier New" w:cs="Courier New"/>
    </w:rPr>
  </w:style>
  <w:style w:type="character" w:styleId="Annotationreference">
    <w:name w:val="annotation reference"/>
    <w:basedOn w:val="DefaultParagraphFont"/>
    <w:semiHidden/>
    <w:unhideWhenUsed/>
    <w:qFormat/>
    <w:rsid w:val="006134bc"/>
    <w:rPr>
      <w:sz w:val="16"/>
      <w:szCs w:val="16"/>
    </w:rPr>
  </w:style>
  <w:style w:type="character" w:styleId="Style15" w:customStyle="1">
    <w:name w:val="Текст примечания Знак"/>
    <w:basedOn w:val="DefaultParagraphFont"/>
    <w:link w:val="Annotationtext"/>
    <w:semiHidden/>
    <w:qFormat/>
    <w:rsid w:val="006134bc"/>
    <w:rPr/>
  </w:style>
  <w:style w:type="character" w:styleId="Style16" w:customStyle="1">
    <w:name w:val="Тема примечания Знак"/>
    <w:basedOn w:val="Style15"/>
    <w:link w:val="Annotationsubject"/>
    <w:semiHidden/>
    <w:qFormat/>
    <w:rsid w:val="006134bc"/>
    <w:rPr>
      <w:b/>
      <w:bCs/>
    </w:rPr>
  </w:style>
  <w:style w:type="character" w:styleId="Style17" w:customStyle="1">
    <w:name w:val="Обычный ТЕКСТ Знак"/>
    <w:basedOn w:val="DefaultParagraphFont"/>
    <w:link w:val="Style27"/>
    <w:qFormat/>
    <w:rsid w:val="006315e2"/>
    <w:rPr>
      <w:sz w:val="28"/>
      <w:szCs w:val="28"/>
    </w:rPr>
  </w:style>
  <w:style w:type="character" w:styleId="Style18" w:customStyle="1">
    <w:name w:val="Заголовок Знак"/>
    <w:basedOn w:val="DefaultParagraphFont"/>
    <w:qFormat/>
    <w:rsid w:val="00f87a06"/>
    <w:rPr>
      <w:rFonts w:ascii="Cambria" w:hAnsi="Cambria" w:eastAsia="" w:cs="" w:asciiTheme="majorHAnsi" w:cstheme="majorBidi" w:eastAsiaTheme="majorEastAsia" w:hAnsiTheme="majorHAnsi"/>
      <w:spacing w:val="-10"/>
      <w:kern w:val="2"/>
      <w:sz w:val="56"/>
      <w:szCs w:val="56"/>
    </w:rPr>
  </w:style>
  <w:style w:type="character" w:styleId="Style19" w:customStyle="1">
    <w:name w:val="Ссылка указателя"/>
    <w:qFormat/>
    <w:rPr/>
  </w:style>
  <w:style w:type="character" w:styleId="Style20" w:customStyle="1">
    <w:name w:val="Символ нумерации"/>
    <w:qFormat/>
    <w:rPr/>
  </w:style>
  <w:style w:type="character" w:styleId="Style21" w:customStyle="1">
    <w:name w:val="Маркеры"/>
    <w:qFormat/>
    <w:rPr>
      <w:rFonts w:ascii="OpenSymbol" w:hAnsi="OpenSymbol" w:eastAsia="OpenSymbol" w:cs="OpenSymbol"/>
    </w:rPr>
  </w:style>
  <w:style w:type="character" w:styleId="Style22" w:customStyle="1">
    <w:name w:val="Основной текст Знак"/>
    <w:basedOn w:val="DefaultParagraphFont"/>
    <w:qFormat/>
    <w:rsid w:val="004e7eb5"/>
    <w:rPr>
      <w:sz w:val="24"/>
      <w:szCs w:val="24"/>
    </w:rPr>
  </w:style>
  <w:style w:type="character" w:styleId="11" w:customStyle="1">
    <w:name w:val="Стиль1 Знак"/>
    <w:basedOn w:val="2"/>
    <w:link w:val="14"/>
    <w:qFormat/>
    <w:rsid w:val="004e7eb5"/>
    <w:rPr>
      <w:rFonts w:eastAsia="" w:cs="" w:cstheme="majorBidi" w:eastAsiaTheme="majorEastAsia"/>
      <w:b/>
      <w:bCs/>
      <w:caps w:val="false"/>
      <w:smallCaps w:val="false"/>
      <w:color w:val="000000"/>
      <w:sz w:val="32"/>
      <w:szCs w:val="32"/>
    </w:rPr>
  </w:style>
  <w:style w:type="paragraph" w:styleId="Style23">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Style22"/>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24">
    <w:name w:val="Указатель"/>
    <w:basedOn w:val="Normal"/>
    <w:qFormat/>
    <w:pPr>
      <w:suppressLineNumbers/>
    </w:pPr>
    <w:rPr>
      <w:rFonts w:cs="Arial"/>
    </w:rPr>
  </w:style>
  <w:style w:type="paragraph" w:styleId="12" w:customStyle="1">
    <w:name w:val="Заголовок1"/>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qFormat/>
    <w:pPr>
      <w:suppressLineNumbers/>
    </w:pPr>
    <w:rPr>
      <w:rFonts w:cs="Arial"/>
      <w:i/>
      <w:iCs/>
    </w:rPr>
  </w:style>
  <w:style w:type="paragraph" w:styleId="Indexheading1">
    <w:name w:val="index heading1"/>
    <w:basedOn w:val="12"/>
    <w:qFormat/>
    <w:pPr/>
    <w:rPr/>
  </w:style>
  <w:style w:type="paragraph" w:styleId="Caption11" w:customStyle="1">
    <w:name w:val="caption11"/>
    <w:basedOn w:val="Normal"/>
    <w:qFormat/>
    <w:pPr>
      <w:suppressLineNumbers/>
    </w:pPr>
    <w:rPr>
      <w:rFonts w:cs="Arial"/>
      <w:i/>
      <w:iCs/>
    </w:rPr>
  </w:style>
  <w:style w:type="paragraph" w:styleId="Indexheading11" w:customStyle="1">
    <w:name w:val="index heading11"/>
    <w:basedOn w:val="12"/>
    <w:qFormat/>
    <w:pPr/>
    <w:rPr/>
  </w:style>
  <w:style w:type="paragraph" w:styleId="Style25" w:customStyle="1">
    <w:name w:val="Чертежный"/>
    <w:qFormat/>
    <w:rsid w:val="00954252"/>
    <w:pPr>
      <w:widowControl/>
      <w:suppressAutoHyphens w:val="true"/>
      <w:bidi w:val="0"/>
      <w:spacing w:before="0" w:after="0"/>
      <w:jc w:val="both"/>
    </w:pPr>
    <w:rPr>
      <w:rFonts w:ascii="ISOCPEUR" w:hAnsi="ISOCPEUR" w:eastAsia="Times New Roman" w:cs="Times New Roman"/>
      <w:i/>
      <w:color w:val="auto"/>
      <w:kern w:val="0"/>
      <w:sz w:val="28"/>
      <w:szCs w:val="20"/>
      <w:lang w:val="uk-UA" w:eastAsia="ru-RU" w:bidi="ar-SA"/>
    </w:rPr>
  </w:style>
  <w:style w:type="paragraph" w:styleId="BalloonText">
    <w:name w:val="Balloon Text"/>
    <w:basedOn w:val="Normal"/>
    <w:link w:val="Style11"/>
    <w:qFormat/>
    <w:rsid w:val="001e2e0f"/>
    <w:pPr/>
    <w:rPr>
      <w:rFonts w:ascii="Tahoma" w:hAnsi="Tahoma" w:cs="Tahoma"/>
      <w:sz w:val="16"/>
      <w:szCs w:val="16"/>
    </w:rPr>
  </w:style>
  <w:style w:type="paragraph" w:styleId="Style26" w:customStyle="1">
    <w:name w:val="Колонтитул"/>
    <w:basedOn w:val="Normal"/>
    <w:qFormat/>
    <w:pPr/>
    <w:rPr/>
  </w:style>
  <w:style w:type="paragraph" w:styleId="Header">
    <w:name w:val="Header"/>
    <w:basedOn w:val="Normal"/>
    <w:link w:val="Style12"/>
    <w:rsid w:val="00c4169c"/>
    <w:pPr>
      <w:tabs>
        <w:tab w:val="clear" w:pos="708"/>
        <w:tab w:val="center" w:pos="4677" w:leader="none"/>
        <w:tab w:val="right" w:pos="9355" w:leader="none"/>
      </w:tabs>
    </w:pPr>
    <w:rPr/>
  </w:style>
  <w:style w:type="paragraph" w:styleId="Footer">
    <w:name w:val="Footer"/>
    <w:basedOn w:val="Normal"/>
    <w:link w:val="Style13"/>
    <w:rsid w:val="00c4169c"/>
    <w:pPr>
      <w:tabs>
        <w:tab w:val="clear" w:pos="708"/>
        <w:tab w:val="center" w:pos="4677" w:leader="none"/>
        <w:tab w:val="right" w:pos="9355" w:leader="none"/>
      </w:tabs>
    </w:pPr>
    <w:rPr/>
  </w:style>
  <w:style w:type="paragraph" w:styleId="ListParagraph">
    <w:name w:val="List Paragraph"/>
    <w:basedOn w:val="Normal"/>
    <w:uiPriority w:val="34"/>
    <w:qFormat/>
    <w:rsid w:val="008d6790"/>
    <w:pPr>
      <w:spacing w:before="120" w:after="120"/>
      <w:ind w:left="720"/>
      <w:contextualSpacing/>
    </w:pPr>
    <w:rPr/>
  </w:style>
  <w:style w:type="paragraph" w:styleId="BodyTextIndent">
    <w:name w:val="Body Text Indent"/>
    <w:basedOn w:val="Normal"/>
    <w:link w:val="Style14"/>
    <w:rsid w:val="00b279ca"/>
    <w:pPr>
      <w:spacing w:lineRule="auto" w:line="360"/>
      <w:ind w:firstLine="420"/>
    </w:pPr>
    <w:rPr>
      <w:sz w:val="28"/>
    </w:rPr>
  </w:style>
  <w:style w:type="paragraph" w:styleId="13" w:customStyle="1">
    <w:name w:val="Абзац списка1"/>
    <w:basedOn w:val="Normal"/>
    <w:qFormat/>
    <w:rsid w:val="00b279ca"/>
    <w:pPr>
      <w:ind w:left="720"/>
    </w:pPr>
    <w:rPr/>
  </w:style>
  <w:style w:type="paragraph" w:styleId="IndexHeading">
    <w:name w:val="Index Heading"/>
    <w:basedOn w:val="Style23"/>
    <w:pPr/>
    <w:rPr/>
  </w:style>
  <w:style w:type="paragraph" w:styleId="TOCHeading">
    <w:name w:val="TOC Heading"/>
    <w:basedOn w:val="Heading1"/>
    <w:next w:val="Normal"/>
    <w:uiPriority w:val="39"/>
    <w:unhideWhenUsed/>
    <w:qFormat/>
    <w:rsid w:val="008d6790"/>
    <w:pPr>
      <w:spacing w:lineRule="auto" w:line="276"/>
      <w:outlineLvl w:val="9"/>
    </w:pPr>
    <w:rPr/>
  </w:style>
  <w:style w:type="paragraph" w:styleId="TOC1">
    <w:name w:val="TOC 1"/>
    <w:basedOn w:val="Normal"/>
    <w:next w:val="Normal"/>
    <w:autoRedefine/>
    <w:uiPriority w:val="39"/>
    <w:rsid w:val="00b63607"/>
    <w:pPr>
      <w:tabs>
        <w:tab w:val="clear" w:pos="708"/>
        <w:tab w:val="right" w:pos="9498" w:leader="none"/>
      </w:tabs>
      <w:spacing w:before="360" w:after="0"/>
      <w:jc w:val="left"/>
    </w:pPr>
    <w:rPr>
      <w:bCs/>
      <w:caps/>
      <w:sz w:val="28"/>
    </w:rPr>
  </w:style>
  <w:style w:type="paragraph" w:styleId="TOC2">
    <w:name w:val="TOC 2"/>
    <w:basedOn w:val="Normal"/>
    <w:next w:val="Normal"/>
    <w:autoRedefine/>
    <w:uiPriority w:val="39"/>
    <w:rsid w:val="00b63607"/>
    <w:pPr>
      <w:spacing w:before="240" w:after="0"/>
      <w:jc w:val="left"/>
    </w:pPr>
    <w:rPr>
      <w:bCs/>
      <w:sz w:val="28"/>
      <w:szCs w:val="20"/>
    </w:rPr>
  </w:style>
  <w:style w:type="paragraph" w:styleId="TOC3">
    <w:name w:val="TOC 3"/>
    <w:basedOn w:val="Normal"/>
    <w:next w:val="Normal"/>
    <w:autoRedefine/>
    <w:rsid w:val="00b63607"/>
    <w:pPr>
      <w:spacing w:before="0" w:after="0"/>
      <w:ind w:left="240"/>
      <w:jc w:val="left"/>
    </w:pPr>
    <w:rPr>
      <w:sz w:val="28"/>
      <w:szCs w:val="20"/>
    </w:rPr>
  </w:style>
  <w:style w:type="paragraph" w:styleId="TOC4">
    <w:name w:val="TOC 4"/>
    <w:basedOn w:val="Normal"/>
    <w:next w:val="Normal"/>
    <w:autoRedefine/>
    <w:rsid w:val="00e0587c"/>
    <w:pPr>
      <w:spacing w:before="0" w:after="0"/>
      <w:ind w:left="480"/>
      <w:jc w:val="left"/>
    </w:pPr>
    <w:rPr>
      <w:rFonts w:ascii="Calibri" w:hAnsi="Calibri" w:asciiTheme="minorHAnsi" w:hAnsiTheme="minorHAnsi"/>
      <w:sz w:val="20"/>
      <w:szCs w:val="20"/>
    </w:rPr>
  </w:style>
  <w:style w:type="paragraph" w:styleId="TOC5">
    <w:name w:val="TOC 5"/>
    <w:basedOn w:val="Normal"/>
    <w:next w:val="Normal"/>
    <w:autoRedefine/>
    <w:rsid w:val="00e0587c"/>
    <w:pPr>
      <w:spacing w:before="0" w:after="0"/>
      <w:ind w:left="720"/>
      <w:jc w:val="left"/>
    </w:pPr>
    <w:rPr>
      <w:rFonts w:ascii="Calibri" w:hAnsi="Calibri" w:asciiTheme="minorHAnsi" w:hAnsiTheme="minorHAnsi"/>
      <w:sz w:val="20"/>
      <w:szCs w:val="20"/>
    </w:rPr>
  </w:style>
  <w:style w:type="paragraph" w:styleId="TOC6">
    <w:name w:val="TOC 6"/>
    <w:basedOn w:val="Normal"/>
    <w:next w:val="Normal"/>
    <w:autoRedefine/>
    <w:rsid w:val="00e0587c"/>
    <w:pPr>
      <w:spacing w:before="0" w:after="0"/>
      <w:ind w:left="960"/>
      <w:jc w:val="left"/>
    </w:pPr>
    <w:rPr>
      <w:rFonts w:ascii="Calibri" w:hAnsi="Calibri" w:asciiTheme="minorHAnsi" w:hAnsiTheme="minorHAnsi"/>
      <w:sz w:val="20"/>
      <w:szCs w:val="20"/>
    </w:rPr>
  </w:style>
  <w:style w:type="paragraph" w:styleId="TOC7">
    <w:name w:val="TOC 7"/>
    <w:basedOn w:val="Normal"/>
    <w:next w:val="Normal"/>
    <w:autoRedefine/>
    <w:rsid w:val="00e0587c"/>
    <w:pPr>
      <w:spacing w:before="0" w:after="0"/>
      <w:ind w:left="1200"/>
      <w:jc w:val="left"/>
    </w:pPr>
    <w:rPr>
      <w:rFonts w:ascii="Calibri" w:hAnsi="Calibri" w:asciiTheme="minorHAnsi" w:hAnsiTheme="minorHAnsi"/>
      <w:sz w:val="20"/>
      <w:szCs w:val="20"/>
    </w:rPr>
  </w:style>
  <w:style w:type="paragraph" w:styleId="TOC8">
    <w:name w:val="TOC 8"/>
    <w:basedOn w:val="Normal"/>
    <w:next w:val="Normal"/>
    <w:autoRedefine/>
    <w:rsid w:val="00e0587c"/>
    <w:pPr>
      <w:spacing w:before="0" w:after="0"/>
      <w:ind w:left="1440"/>
      <w:jc w:val="left"/>
    </w:pPr>
    <w:rPr>
      <w:rFonts w:ascii="Calibri" w:hAnsi="Calibri" w:asciiTheme="minorHAnsi" w:hAnsiTheme="minorHAnsi"/>
      <w:sz w:val="20"/>
      <w:szCs w:val="20"/>
    </w:rPr>
  </w:style>
  <w:style w:type="paragraph" w:styleId="TOC9">
    <w:name w:val="TOC 9"/>
    <w:basedOn w:val="Normal"/>
    <w:next w:val="Normal"/>
    <w:autoRedefine/>
    <w:rsid w:val="00e0587c"/>
    <w:pPr>
      <w:spacing w:before="0" w:after="0"/>
      <w:ind w:left="1680"/>
      <w:jc w:val="left"/>
    </w:pPr>
    <w:rPr>
      <w:rFonts w:ascii="Calibri" w:hAnsi="Calibri" w:asciiTheme="minorHAnsi" w:hAnsiTheme="minorHAnsi"/>
      <w:sz w:val="20"/>
      <w:szCs w:val="20"/>
    </w:rPr>
  </w:style>
  <w:style w:type="paragraph" w:styleId="NormalWeb">
    <w:name w:val="Normal (Web)"/>
    <w:basedOn w:val="Normal"/>
    <w:uiPriority w:val="99"/>
    <w:semiHidden/>
    <w:unhideWhenUsed/>
    <w:qFormat/>
    <w:rsid w:val="005a115a"/>
    <w:pPr>
      <w:spacing w:beforeAutospacing="1" w:afterAutospacing="1"/>
    </w:pPr>
    <w:rPr/>
  </w:style>
  <w:style w:type="paragraph" w:styleId="Plainchar" w:customStyle="1">
    <w:name w:val="plainchar"/>
    <w:basedOn w:val="Normal"/>
    <w:qFormat/>
    <w:rsid w:val="00916671"/>
    <w:pPr>
      <w:spacing w:beforeAutospacing="1" w:afterAutospacing="1"/>
    </w:pPr>
    <w:rPr/>
  </w:style>
  <w:style w:type="paragraph" w:styleId="Storybody" w:customStyle="1">
    <w:name w:val="storybody"/>
    <w:basedOn w:val="Normal"/>
    <w:qFormat/>
    <w:rsid w:val="008057aa"/>
    <w:pPr>
      <w:spacing w:beforeAutospacing="1" w:afterAutospacing="1"/>
    </w:pPr>
    <w:rPr/>
  </w:style>
  <w:style w:type="paragraph" w:styleId="HTMLPreformatted">
    <w:name w:val="HTML Preformatted"/>
    <w:basedOn w:val="Normal"/>
    <w:link w:val="HTML"/>
    <w:uiPriority w:val="99"/>
    <w:unhideWhenUsed/>
    <w:qFormat/>
    <w:rsid w:val="00fc6517"/>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cs="Courier New"/>
      <w:sz w:val="20"/>
      <w:szCs w:val="20"/>
    </w:rPr>
  </w:style>
  <w:style w:type="paragraph" w:styleId="Caption111" w:customStyle="1">
    <w:name w:val="caption111"/>
    <w:basedOn w:val="Normal"/>
    <w:next w:val="Normal"/>
    <w:unhideWhenUsed/>
    <w:qFormat/>
    <w:rsid w:val="00784a39"/>
    <w:pPr>
      <w:spacing w:before="0" w:after="200"/>
      <w:jc w:val="center"/>
    </w:pPr>
    <w:rPr>
      <w:b/>
      <w:bCs/>
      <w:sz w:val="28"/>
      <w:szCs w:val="28"/>
    </w:rPr>
  </w:style>
  <w:style w:type="paragraph" w:styleId="Annotationtext">
    <w:name w:val="annotation text"/>
    <w:basedOn w:val="Normal"/>
    <w:link w:val="Style15"/>
    <w:semiHidden/>
    <w:unhideWhenUsed/>
    <w:qFormat/>
    <w:rsid w:val="006134bc"/>
    <w:pPr/>
    <w:rPr>
      <w:sz w:val="20"/>
      <w:szCs w:val="20"/>
    </w:rPr>
  </w:style>
  <w:style w:type="paragraph" w:styleId="Annotationsubject">
    <w:name w:val="annotation subject"/>
    <w:basedOn w:val="Annotationtext"/>
    <w:next w:val="Annotationtext"/>
    <w:link w:val="Style16"/>
    <w:semiHidden/>
    <w:unhideWhenUsed/>
    <w:qFormat/>
    <w:rsid w:val="006134bc"/>
    <w:pPr/>
    <w:rPr>
      <w:b/>
      <w:bCs/>
    </w:rPr>
  </w:style>
  <w:style w:type="paragraph" w:styleId="Style27" w:customStyle="1">
    <w:name w:val="Обычный ТЕКСТ"/>
    <w:basedOn w:val="Normal"/>
    <w:link w:val="Style17"/>
    <w:qFormat/>
    <w:rsid w:val="006315e2"/>
    <w:pPr>
      <w:spacing w:before="0" w:after="120"/>
      <w:ind w:firstLine="709"/>
    </w:pPr>
    <w:rPr>
      <w:sz w:val="28"/>
      <w:szCs w:val="28"/>
    </w:rPr>
  </w:style>
  <w:style w:type="paragraph" w:styleId="Title">
    <w:name w:val="Title"/>
    <w:basedOn w:val="Normal"/>
    <w:next w:val="Normal"/>
    <w:link w:val="Style18"/>
    <w:qFormat/>
    <w:rsid w:val="00f87a06"/>
    <w:pPr>
      <w:spacing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Style28" w:customStyle="1">
    <w:name w:val="Содержимое врезки"/>
    <w:basedOn w:val="Normal"/>
    <w:qFormat/>
    <w:pPr/>
    <w:rPr/>
  </w:style>
  <w:style w:type="paragraph" w:styleId="14" w:customStyle="1">
    <w:name w:val="Стиль1"/>
    <w:basedOn w:val="Heading2"/>
    <w:link w:val="11"/>
    <w:qFormat/>
    <w:rsid w:val="004e7eb5"/>
    <w:pPr>
      <w:spacing w:lineRule="auto" w:line="276" w:before="0" w:after="600"/>
      <w:ind w:right="169"/>
    </w:pPr>
    <w:rPr>
      <w:rFonts w:cs="Times New Roman"/>
      <w:b/>
      <w:caps w:val="false"/>
      <w:smallCaps w:val="false"/>
      <w:color w:val="000000"/>
      <w:szCs w:val="32"/>
    </w:rPr>
  </w:style>
  <w:style w:type="paragraph" w:styleId="Subtitle">
    <w:name w:val="Subtitle"/>
    <w:basedOn w:val="Style23"/>
    <w:next w:val="BodyText"/>
    <w:qFormat/>
    <w:pPr>
      <w:spacing w:before="60" w:after="120"/>
      <w:jc w:val="center"/>
    </w:pPr>
    <w:rPr>
      <w:sz w:val="36"/>
      <w:szCs w:val="36"/>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f5">
    <w:name w:val="Table Grid"/>
    <w:basedOn w:val="a1"/>
    <w:rsid w:val="0005749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8;&#1085;&#1078;&#1077;&#1085;&#1077;&#1088;&#1080;&#1103;_&#1079;&#1085;&#1072;&#1085;&#1080;&#1081;" TargetMode="External"/><Relationship Id="rId3" Type="http://schemas.openxmlformats.org/officeDocument/2006/relationships/hyperlink" Target="https://ru.wikipedia.org/wiki/&#1041;&#1072;&#1079;&#1072;_&#1079;&#1085;&#1072;&#1085;&#1080;&#1081;" TargetMode="External"/><Relationship Id="rId4" Type="http://schemas.openxmlformats.org/officeDocument/2006/relationships/hyperlink" Target="https://ru.wikipedia.org/wiki/&#1050;&#1086;&#1084;&#1087;&#1100;&#1102;&#1090;&#1077;&#1088;&#1085;&#1072;&#1103;_&#1083;&#1080;&#1085;&#1075;&#1074;&#1080;&#1089;&#1090;&#1080;&#1082;&#1072;" TargetMode="External"/><Relationship Id="rId5" Type="http://schemas.openxmlformats.org/officeDocument/2006/relationships/hyperlink" Target="https://habr.com/ru/companies/mws/articles/770202/" TargetMode="External"/><Relationship Id="rId6" Type="http://schemas.openxmlformats.org/officeDocument/2006/relationships/image" Target="media/image1.png"/><Relationship Id="rId7" Type="http://schemas.openxmlformats.org/officeDocument/2006/relationships/hyperlink" Target="https://arxiv.org/pdf/1706.03762"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arxiv.org/pdf/1301.3781.pdf"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4.png"/><Relationship Id="rId14" Type="http://schemas.openxmlformats.org/officeDocument/2006/relationships/hyperlink" Target="http://www.pgsql.ru/db/mw/index.html" TargetMode="External"/><Relationship Id="rId15" Type="http://schemas.openxmlformats.org/officeDocument/2006/relationships/hyperlink" Target="http://www.pgsql.ru/db/mw/" TargetMode="External"/><Relationship Id="rId16" Type="http://schemas.openxmlformats.org/officeDocument/2006/relationships/hyperlink" Target="http://www.pgsql.ru/db/mw/index.html"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yperlink" Target="https://arxiv.org/pdf/1409.0473.pdf" TargetMode="External"/><Relationship Id="rId31" Type="http://schemas.openxmlformats.org/officeDocument/2006/relationships/hyperlink" Target="https://deeppavlov.ai/" TargetMode="External"/><Relationship Id="rId32" Type="http://schemas.openxmlformats.org/officeDocument/2006/relationships/hyperlink" Target="https://github.com/natasha/corus" TargetMode="External"/><Relationship Id="rId33" Type="http://schemas.openxmlformats.org/officeDocument/2006/relationships/hyperlink" Target="https://moluch.ru/archive/399/88425/"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67F47-2B1F-4B96-8DCC-AA72D6E87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Application>LibreOffice/7.6.1.2$Windows_X86_64 LibreOffice_project/f5defcebd022c5bc36bbb79be232cb6926d8f674</Application>
  <AppVersion>15.0000</AppVersion>
  <Pages>58</Pages>
  <Words>6619</Words>
  <Characters>45827</Characters>
  <CharactersWithSpaces>52434</CharactersWithSpaces>
  <Paragraphs>222</Paragraphs>
  <Company>NYC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2021-12-09T13:55:00Z</dcterms:created>
  <dc:creator>D-Anarchist</dc:creator>
  <dc:description/>
  <dc:language>ru-RU</dc:language>
  <cp:lastModifiedBy/>
  <cp:lastPrinted>2024-01-12T00:43:00Z</cp:lastPrinted>
  <dcterms:modified xsi:type="dcterms:W3CDTF">2024-05-20T08:47:01Z</dcterms:modified>
  <cp:revision>246</cp:revision>
  <dc:subject/>
  <dc:title/>
</cp:coreProperties>
</file>

<file path=docProps/custom.xml><?xml version="1.0" encoding="utf-8"?>
<Properties xmlns="http://schemas.openxmlformats.org/officeDocument/2006/custom-properties" xmlns:vt="http://schemas.openxmlformats.org/officeDocument/2006/docPropsVTypes"/>
</file>