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C" w:rsidRPr="00A03BC4" w:rsidRDefault="00A97D6C" w:rsidP="00621DA9">
      <w:pPr>
        <w:pStyle w:val="2"/>
        <w:rPr>
          <w:rFonts w:ascii="Times New Roman" w:hAnsi="Times New Roman" w:cs="Times New Roman"/>
          <w:color w:val="FF0000"/>
          <w:lang w:val="en-US"/>
        </w:rPr>
      </w:pPr>
      <w:r w:rsidRPr="00A03BC4">
        <w:rPr>
          <w:rFonts w:ascii="Times New Roman" w:hAnsi="Times New Roman" w:cs="Times New Roman"/>
          <w:color w:val="FF0000"/>
          <w:lang w:val="en-US"/>
        </w:rPr>
        <w:t>Development of the infrastructure of automatic interaction of the university with GIS "Postupaj v vuz onlajn"</w:t>
      </w:r>
    </w:p>
    <w:p w:rsidR="00A97D6C" w:rsidRPr="00A03BC4" w:rsidRDefault="00A97D6C" w:rsidP="00A97D6C">
      <w:pPr>
        <w:jc w:val="left"/>
        <w:rPr>
          <w:color w:val="FF0000"/>
          <w:lang w:val="en-US"/>
        </w:rPr>
      </w:pPr>
    </w:p>
    <w:p w:rsidR="00A97D6C" w:rsidRPr="00A03BC4" w:rsidRDefault="00A97D6C" w:rsidP="00A97D6C">
      <w:pPr>
        <w:jc w:val="left"/>
        <w:rPr>
          <w:color w:val="FF0000"/>
          <w:sz w:val="24"/>
          <w:szCs w:val="24"/>
          <w:lang w:val="en-US"/>
        </w:rPr>
      </w:pPr>
      <w:r w:rsidRPr="00A03BC4">
        <w:rPr>
          <w:color w:val="FF0000"/>
          <w:sz w:val="24"/>
          <w:szCs w:val="24"/>
          <w:lang w:val="en-US"/>
        </w:rPr>
        <w:t>Keywords: REST, superservice, Python, JWT, entrant, admission, EDS, Windows services</w:t>
      </w:r>
    </w:p>
    <w:p w:rsidR="00A97D6C" w:rsidRPr="00A03BC4" w:rsidRDefault="00A97D6C" w:rsidP="00A97D6C">
      <w:pPr>
        <w:jc w:val="left"/>
        <w:rPr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  <w:r w:rsidRPr="00A03BC4">
        <w:rPr>
          <w:color w:val="FF0000"/>
          <w:lang w:val="en-US"/>
        </w:rPr>
        <w:t>The article discusses the development and implementation of information system components for interaction with the state information system "</w:t>
      </w:r>
      <w:proofErr w:type="spellStart"/>
      <w:r w:rsidRPr="00A03BC4">
        <w:rPr>
          <w:color w:val="FF0000"/>
          <w:lang w:val="en-US"/>
        </w:rPr>
        <w:t>Superservice</w:t>
      </w:r>
      <w:proofErr w:type="spellEnd"/>
      <w:r w:rsidRPr="00A03BC4">
        <w:rPr>
          <w:color w:val="FF0000"/>
          <w:lang w:val="en-US"/>
        </w:rPr>
        <w:t xml:space="preserve">: </w:t>
      </w:r>
      <w:proofErr w:type="spellStart"/>
      <w:r w:rsidRPr="00A03BC4">
        <w:rPr>
          <w:color w:val="FF0000"/>
          <w:lang w:val="en-US"/>
        </w:rPr>
        <w:t>Postupaj</w:t>
      </w:r>
      <w:proofErr w:type="spellEnd"/>
      <w:r w:rsidRPr="00A03BC4">
        <w:rPr>
          <w:color w:val="FF0000"/>
          <w:lang w:val="en-US"/>
        </w:rPr>
        <w:t xml:space="preserve"> v </w:t>
      </w:r>
      <w:proofErr w:type="spellStart"/>
      <w:r w:rsidRPr="00A03BC4">
        <w:rPr>
          <w:color w:val="FF0000"/>
          <w:lang w:val="en-US"/>
        </w:rPr>
        <w:t>vuz</w:t>
      </w:r>
      <w:proofErr w:type="spellEnd"/>
      <w:r w:rsidRPr="00A03BC4">
        <w:rPr>
          <w:color w:val="FF0000"/>
          <w:lang w:val="en-US"/>
        </w:rPr>
        <w:t xml:space="preserve"> </w:t>
      </w:r>
      <w:proofErr w:type="spellStart"/>
      <w:r w:rsidRPr="00A03BC4">
        <w:rPr>
          <w:color w:val="FF0000"/>
          <w:lang w:val="en-US"/>
        </w:rPr>
        <w:t>onlajn</w:t>
      </w:r>
      <w:proofErr w:type="spellEnd"/>
      <w:r w:rsidRPr="00A03BC4">
        <w:rPr>
          <w:color w:val="FF0000"/>
          <w:lang w:val="en-US"/>
        </w:rPr>
        <w:t>" on the basis of the Pacific State University. The prerequisites for the development, legislative, functional and information protection requirements for this development are considered.</w:t>
      </w: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63119A" w:rsidRPr="00A03BC4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r w:rsidRPr="00A03BC4">
        <w:rPr>
          <w:rFonts w:ascii="Times New Roman" w:hAnsi="Times New Roman" w:cs="Times New Roman"/>
          <w:color w:val="FF0000"/>
        </w:rPr>
        <w:t xml:space="preserve">Разработка инфраструктуры автоматического взаимодействия </w:t>
      </w:r>
      <w:proofErr w:type="gramStart"/>
      <w:r w:rsidRPr="00A03BC4">
        <w:rPr>
          <w:rFonts w:ascii="Times New Roman" w:hAnsi="Times New Roman" w:cs="Times New Roman"/>
          <w:color w:val="FF0000"/>
        </w:rPr>
        <w:t>ВУЗ-а</w:t>
      </w:r>
      <w:proofErr w:type="gramEnd"/>
      <w:r w:rsidRPr="00A03BC4">
        <w:rPr>
          <w:rFonts w:ascii="Times New Roman" w:hAnsi="Times New Roman" w:cs="Times New Roman"/>
          <w:color w:val="FF0000"/>
        </w:rPr>
        <w:t xml:space="preserve"> с ГИС "Поступай в вуз онлайн"</w:t>
      </w:r>
    </w:p>
    <w:p w:rsidR="0063119A" w:rsidRPr="00A03BC4" w:rsidRDefault="0063119A">
      <w:pPr>
        <w:jc w:val="left"/>
        <w:rPr>
          <w:color w:val="FF0000"/>
        </w:rPr>
      </w:pPr>
    </w:p>
    <w:p w:rsidR="0063119A" w:rsidRPr="00A03BC4" w:rsidRDefault="00883D7D">
      <w:pPr>
        <w:jc w:val="left"/>
        <w:rPr>
          <w:color w:val="FF0000"/>
          <w:sz w:val="24"/>
          <w:szCs w:val="24"/>
        </w:rPr>
      </w:pPr>
      <w:r w:rsidRPr="00A03BC4">
        <w:rPr>
          <w:color w:val="FF0000"/>
          <w:sz w:val="24"/>
          <w:szCs w:val="24"/>
        </w:rPr>
        <w:t xml:space="preserve">Ключевые слова: </w:t>
      </w:r>
      <w:r w:rsidRPr="00A03BC4">
        <w:rPr>
          <w:color w:val="FF0000"/>
          <w:sz w:val="24"/>
          <w:szCs w:val="24"/>
          <w:lang w:val="en-US"/>
        </w:rPr>
        <w:t>REST</w:t>
      </w:r>
      <w:r w:rsidRPr="00A03BC4">
        <w:rPr>
          <w:color w:val="FF0000"/>
          <w:sz w:val="24"/>
          <w:szCs w:val="24"/>
        </w:rPr>
        <w:t xml:space="preserve">, суперсервис, </w:t>
      </w:r>
      <w:r w:rsidRPr="00A03BC4">
        <w:rPr>
          <w:color w:val="FF0000"/>
          <w:sz w:val="24"/>
          <w:szCs w:val="24"/>
          <w:lang w:val="en-US"/>
        </w:rPr>
        <w:t>Python</w:t>
      </w:r>
      <w:r w:rsidRPr="00A03BC4">
        <w:rPr>
          <w:color w:val="FF0000"/>
          <w:sz w:val="24"/>
          <w:szCs w:val="24"/>
        </w:rPr>
        <w:t>, JWT, абитуриент, поступление, ЭЦП</w:t>
      </w:r>
      <w:r w:rsidR="00C05405" w:rsidRPr="00A03BC4">
        <w:rPr>
          <w:color w:val="FF0000"/>
          <w:sz w:val="24"/>
          <w:szCs w:val="24"/>
        </w:rPr>
        <w:t xml:space="preserve">, службы </w:t>
      </w:r>
      <w:r w:rsidR="00C05405" w:rsidRPr="00A03BC4">
        <w:rPr>
          <w:color w:val="FF0000"/>
          <w:sz w:val="24"/>
          <w:szCs w:val="24"/>
          <w:lang w:val="en-US"/>
        </w:rPr>
        <w:t>Windows</w:t>
      </w:r>
    </w:p>
    <w:p w:rsidR="0063119A" w:rsidRPr="00A03BC4" w:rsidRDefault="0063119A">
      <w:pPr>
        <w:jc w:val="left"/>
        <w:rPr>
          <w:color w:val="FF0000"/>
        </w:rPr>
      </w:pPr>
    </w:p>
    <w:p w:rsidR="00B52352" w:rsidRPr="004D525D" w:rsidRDefault="00B52352" w:rsidP="00DA654E">
      <w:pPr>
        <w:ind w:firstLine="709"/>
        <w:rPr>
          <w:color w:val="FF0000"/>
        </w:rPr>
      </w:pPr>
      <w:r>
        <w:rPr>
          <w:rFonts w:cs="Times New Roman"/>
          <w:szCs w:val="28"/>
        </w:rPr>
        <w:t xml:space="preserve">Предметом статьи является </w:t>
      </w:r>
      <w:r w:rsidR="004D525D">
        <w:rPr>
          <w:rFonts w:cs="Times New Roman"/>
          <w:szCs w:val="28"/>
        </w:rPr>
        <w:t>разработка вопросно-ответной системы базы знаний Тихоокеанского Государственного Университета. И</w:t>
      </w:r>
      <w:r>
        <w:rPr>
          <w:rFonts w:cs="Times New Roman"/>
          <w:szCs w:val="28"/>
        </w:rPr>
        <w:t>зучение качества поиска в различных вариациях — при простом поиске по вхождению текста, при индексировании на основе «частотной важности» слов в документе, а также используя оптимизации поискового запроса на основе семантической близости и синтаксической важности членов предложения поискового запроса</w:t>
      </w:r>
      <w:r w:rsidR="004D525D">
        <w:rPr>
          <w:rFonts w:cs="Times New Roman"/>
          <w:szCs w:val="28"/>
        </w:rPr>
        <w:t xml:space="preserve"> на основе </w:t>
      </w:r>
      <w:r w:rsidR="004D525D" w:rsidRPr="004D525D">
        <w:rPr>
          <w:rFonts w:cs="Times New Roman"/>
          <w:szCs w:val="28"/>
        </w:rPr>
        <w:t>RNN искусственн</w:t>
      </w:r>
      <w:r w:rsidR="004D525D">
        <w:rPr>
          <w:rFonts w:cs="Times New Roman"/>
          <w:szCs w:val="28"/>
        </w:rPr>
        <w:t>ых</w:t>
      </w:r>
      <w:r w:rsidR="004D525D" w:rsidRPr="004D525D">
        <w:rPr>
          <w:rFonts w:cs="Times New Roman"/>
          <w:szCs w:val="28"/>
        </w:rPr>
        <w:t xml:space="preserve"> нейронн</w:t>
      </w:r>
      <w:r w:rsidR="004D525D">
        <w:rPr>
          <w:rFonts w:cs="Times New Roman"/>
          <w:szCs w:val="28"/>
        </w:rPr>
        <w:t>ых</w:t>
      </w:r>
      <w:r w:rsidR="004D525D" w:rsidRPr="004D525D">
        <w:rPr>
          <w:rFonts w:cs="Times New Roman"/>
          <w:szCs w:val="28"/>
        </w:rPr>
        <w:t xml:space="preserve"> сет</w:t>
      </w:r>
      <w:r w:rsidR="004D525D">
        <w:rPr>
          <w:rFonts w:cs="Times New Roman"/>
          <w:szCs w:val="28"/>
        </w:rPr>
        <w:t>ей</w:t>
      </w:r>
      <w:r w:rsidR="004D525D" w:rsidRPr="004D525D">
        <w:rPr>
          <w:rFonts w:cs="Times New Roman"/>
          <w:szCs w:val="28"/>
        </w:rPr>
        <w:t xml:space="preserve"> семейств Word2vec и </w:t>
      </w:r>
      <w:proofErr w:type="spellStart"/>
      <w:r w:rsidR="004D525D" w:rsidRPr="004D525D">
        <w:rPr>
          <w:rFonts w:cs="Times New Roman"/>
          <w:szCs w:val="28"/>
        </w:rPr>
        <w:t>GloVe</w:t>
      </w:r>
      <w:proofErr w:type="spellEnd"/>
      <w:r>
        <w:rPr>
          <w:rFonts w:cs="Times New Roman"/>
          <w:szCs w:val="28"/>
        </w:rPr>
        <w:t>.</w:t>
      </w:r>
    </w:p>
    <w:p w:rsidR="0063119A" w:rsidRPr="00A03BC4" w:rsidRDefault="00883D7D" w:rsidP="00DA654E">
      <w:pPr>
        <w:ind w:firstLine="709"/>
        <w:rPr>
          <w:color w:val="FF0000"/>
        </w:rPr>
      </w:pPr>
      <w:r w:rsidRPr="00A03BC4">
        <w:rPr>
          <w:color w:val="FF0000"/>
        </w:rPr>
        <w:t xml:space="preserve">. </w:t>
      </w:r>
    </w:p>
    <w:p w:rsidR="0063119A" w:rsidRPr="00A03BC4" w:rsidRDefault="0063119A">
      <w:pPr>
        <w:jc w:val="left"/>
        <w:rPr>
          <w:color w:val="FF0000"/>
        </w:rPr>
      </w:pPr>
    </w:p>
    <w:p w:rsidR="0063119A" w:rsidRPr="00A03BC4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r w:rsidRPr="00A03BC4">
        <w:rPr>
          <w:rFonts w:ascii="Times New Roman" w:hAnsi="Times New Roman" w:cs="Times New Roman"/>
          <w:color w:val="FF0000"/>
        </w:rPr>
        <w:t>Термины и определения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ЭВМ</w:t>
      </w:r>
      <w:r w:rsidRPr="00A03BC4">
        <w:rPr>
          <w:color w:val="FF0000"/>
        </w:rPr>
        <w:t xml:space="preserve"> – электронно-вычислительная машина.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СУБД</w:t>
      </w:r>
      <w:r w:rsidRPr="00A03BC4">
        <w:rPr>
          <w:color w:val="FF0000"/>
        </w:rPr>
        <w:t xml:space="preserve"> – система управления базами данных.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  <w:lang w:val="en-US"/>
        </w:rPr>
        <w:t>REST</w:t>
      </w:r>
      <w:r w:rsidRPr="00A03BC4">
        <w:rPr>
          <w:color w:val="FF0000"/>
        </w:rPr>
        <w:t xml:space="preserve"> – </w:t>
      </w:r>
      <w:r w:rsidRPr="00A03BC4">
        <w:rPr>
          <w:color w:val="FF0000"/>
          <w:lang w:val="en-US"/>
        </w:rPr>
        <w:t>Representational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State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Transfer</w:t>
      </w:r>
      <w:r w:rsidRPr="00A03BC4">
        <w:rPr>
          <w:color w:val="FF0000"/>
        </w:rPr>
        <w:t>, репрезентативная передача состояния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архитектурный стиль, который позволяет создавать реализацию клиента и сервера независимо друг от друга. Сервисы в </w:t>
      </w:r>
      <w:r w:rsidRPr="00A03BC4">
        <w:rPr>
          <w:color w:val="FF0000"/>
          <w:lang w:val="en-US"/>
        </w:rPr>
        <w:t>REST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взаимодействуют по протоколу </w:t>
      </w:r>
      <w:r w:rsidRPr="00A03BC4">
        <w:rPr>
          <w:color w:val="FF0000"/>
          <w:lang w:val="en-US"/>
        </w:rPr>
        <w:t>HTTP</w:t>
      </w:r>
      <w:r w:rsidRPr="00A03BC4">
        <w:rPr>
          <w:color w:val="FF0000"/>
        </w:rPr>
        <w:t>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  <w:lang w:val="en-US"/>
        </w:rPr>
        <w:t>API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установка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функций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правил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позволяющая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взаимодействовать между программным обеспечением, которое предоставляет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и другими </w:t>
      </w:r>
      <w:r w:rsidRPr="00A03BC4">
        <w:rPr>
          <w:color w:val="FF0000"/>
        </w:rPr>
        <w:lastRenderedPageBreak/>
        <w:t xml:space="preserve">программными компонентами. В Веб разработке, под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обычно подразумевают набор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стандартных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методов,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свойств,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событий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URL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ссылок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для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взаимодействия с Веб контентом.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СКЗИ</w:t>
      </w:r>
      <w:r w:rsidRPr="00A03BC4">
        <w:rPr>
          <w:color w:val="FF0000"/>
        </w:rPr>
        <w:t xml:space="preserve"> — Система(средства) Контроля и Защиты Информации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JWT</w:t>
      </w:r>
      <w:r w:rsidRPr="00A03BC4">
        <w:rPr>
          <w:color w:val="FF0000"/>
        </w:rPr>
        <w:t xml:space="preserve"> - (сокр.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от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англ.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JSON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Web</w:t>
      </w:r>
      <w:proofErr w:type="spellEnd"/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Token</w:t>
      </w:r>
      <w:proofErr w:type="spellEnd"/>
      <w:r w:rsidRPr="00A03BC4">
        <w:rPr>
          <w:color w:val="FF0000"/>
        </w:rPr>
        <w:t>)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JSON-объект,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который определен в открытом стандарте RFC 7519. JWT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состоит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из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трех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частей: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Header</w:t>
      </w:r>
      <w:proofErr w:type="spellEnd"/>
      <w:r w:rsidRPr="00A03BC4">
        <w:rPr>
          <w:color w:val="FF0000"/>
        </w:rPr>
        <w:t>,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Payload</w:t>
      </w:r>
      <w:proofErr w:type="spellEnd"/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Signature</w:t>
      </w:r>
      <w:proofErr w:type="spellEnd"/>
      <w:r w:rsidRPr="00A03BC4">
        <w:rPr>
          <w:color w:val="FF0000"/>
        </w:rPr>
        <w:t>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представляющих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собой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строки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в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формате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Base64,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разделенные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символом точка. 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ЭЦП (ЭП)</w:t>
      </w:r>
      <w:r w:rsidRPr="00A03BC4">
        <w:rPr>
          <w:color w:val="FF0000"/>
        </w:rPr>
        <w:t xml:space="preserve"> — Электронн</w:t>
      </w:r>
      <w:r w:rsidR="00467551" w:rsidRPr="00A03BC4">
        <w:rPr>
          <w:color w:val="FF0000"/>
        </w:rPr>
        <w:t>ая</w:t>
      </w:r>
      <w:r w:rsidRPr="00A03BC4">
        <w:rPr>
          <w:color w:val="FF0000"/>
        </w:rPr>
        <w:t xml:space="preserve"> Цифровая Подпись</w:t>
      </w:r>
    </w:p>
    <w:p w:rsidR="00874C95" w:rsidRPr="00A03BC4" w:rsidRDefault="00874C95" w:rsidP="00195D01">
      <w:pPr>
        <w:rPr>
          <w:color w:val="FF0000"/>
        </w:rPr>
      </w:pPr>
      <w:r w:rsidRPr="00A03BC4">
        <w:rPr>
          <w:b/>
          <w:color w:val="FF0000"/>
          <w:lang w:val="en-US"/>
        </w:rPr>
        <w:t>ORM</w:t>
      </w:r>
      <w:r w:rsidRPr="00A03BC4">
        <w:rPr>
          <w:color w:val="FF0000"/>
        </w:rPr>
        <w:t xml:space="preserve"> - </w:t>
      </w:r>
      <w:proofErr w:type="spellStart"/>
      <w:r w:rsidRPr="00A03BC4">
        <w:rPr>
          <w:color w:val="FF0000"/>
        </w:rPr>
        <w:t>Object-Relational</w:t>
      </w:r>
      <w:proofErr w:type="spellEnd"/>
      <w:r w:rsidR="00195D01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Mapping</w:t>
      </w:r>
      <w:proofErr w:type="spellEnd"/>
      <w:r w:rsidRPr="00A03BC4">
        <w:rPr>
          <w:color w:val="FF0000"/>
        </w:rPr>
        <w:t xml:space="preserve">, </w:t>
      </w:r>
      <w:r w:rsidR="00195D01" w:rsidRPr="00A03BC4">
        <w:rPr>
          <w:color w:val="FF0000"/>
        </w:rPr>
        <w:t>технология программирования</w:t>
      </w:r>
      <w:r w:rsidRPr="00A03BC4">
        <w:rPr>
          <w:color w:val="FF0000"/>
        </w:rPr>
        <w:t>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:rsidR="0063119A" w:rsidRPr="00A41ED2" w:rsidRDefault="00883D7D" w:rsidP="00A41ED2">
      <w:pPr>
        <w:pStyle w:val="2"/>
        <w:rPr>
          <w:rFonts w:ascii="Times New Roman" w:hAnsi="Times New Roman" w:cs="Times New Roman"/>
        </w:rPr>
      </w:pPr>
      <w:r w:rsidRPr="00A41ED2">
        <w:rPr>
          <w:rFonts w:ascii="Times New Roman" w:hAnsi="Times New Roman" w:cs="Times New Roman"/>
        </w:rPr>
        <w:t>Введение</w:t>
      </w:r>
    </w:p>
    <w:p w:rsidR="00A03BC4" w:rsidRDefault="004D525D" w:rsidP="004D525D">
      <w:pPr>
        <w:pStyle w:val="western"/>
        <w:spacing w:after="0" w:line="360" w:lineRule="auto"/>
        <w:ind w:firstLine="709"/>
      </w:pPr>
      <w:bookmarkStart w:id="0" w:name="__RefHeading___Toc146762_1456305171"/>
      <w:bookmarkEnd w:id="0"/>
      <w:r w:rsidRPr="004D525D">
        <w:rPr>
          <w:rFonts w:ascii="Times New Roman" w:hAnsi="Times New Roman" w:cs="Times New Roman"/>
          <w:sz w:val="28"/>
          <w:szCs w:val="28"/>
        </w:rPr>
        <w:t xml:space="preserve">Вопросно-ответная система (QA-система; от англ. QA — англ. </w:t>
      </w:r>
      <w:proofErr w:type="spellStart"/>
      <w:r w:rsidRPr="004D525D">
        <w:rPr>
          <w:rFonts w:ascii="Times New Roman" w:hAnsi="Times New Roman" w:cs="Times New Roman"/>
          <w:sz w:val="28"/>
          <w:szCs w:val="28"/>
        </w:rPr>
        <w:t>Question-answering</w:t>
      </w:r>
      <w:proofErr w:type="spellEnd"/>
      <w:r w:rsidRPr="004D5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25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D525D">
        <w:rPr>
          <w:rFonts w:ascii="Times New Roman" w:hAnsi="Times New Roman" w:cs="Times New Roman"/>
          <w:sz w:val="28"/>
          <w:szCs w:val="28"/>
        </w:rPr>
        <w:t xml:space="preserve">) — информационная система, способная принимать вопросы и отвечать на них на естественном языке, другими словами, это система с естественно-языковым интерфейсом. </w:t>
      </w:r>
      <w:r w:rsidR="001A4590">
        <w:rPr>
          <w:rFonts w:ascii="Times New Roman" w:hAnsi="Times New Roman" w:cs="Times New Roman"/>
          <w:sz w:val="28"/>
          <w:szCs w:val="28"/>
        </w:rPr>
        <w:t>Актуальность разработки подобной системы</w:t>
      </w:r>
      <w:r>
        <w:rPr>
          <w:rFonts w:ascii="Times New Roman" w:hAnsi="Times New Roman" w:cs="Times New Roman"/>
          <w:sz w:val="28"/>
          <w:szCs w:val="28"/>
        </w:rPr>
        <w:t xml:space="preserve">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B52352" w:rsidRDefault="00B52352" w:rsidP="00B52352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_RefHeading___Toc146764_1456305171"/>
      <w:bookmarkStart w:id="2" w:name="__RefHeading___Toc146678_1456305171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Предложенный метод оптимизации пользовательского запроса улучшает семантическую емкость базы вопросов и ответов в тоже время позволяет не прибегать к тяжелым генеративным моделям при поиске заранее известной информации. Существующий ранее механизм поиска по документам в ИС ТОГУ не обеспечивает современный уровень качества работы пользователя с программой на естественном языке. Разработанный и исследованный на практике метод оптимизации поискового запроса помимо улучшения среднего ранка ответов, так же в будущих разработках может быть использован для получения качествен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ного </w:t>
      </w:r>
      <w:r>
        <w:rPr>
          <w:rFonts w:ascii="Times New Roman" w:hAnsi="Times New Roman" w:cs="Times New Roman"/>
          <w:sz w:val="28"/>
          <w:szCs w:val="28"/>
          <w:lang w:val="en-US"/>
        </w:rPr>
        <w:t>RAG</w:t>
      </w:r>
      <w:r w:rsidRPr="00B52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контекста для современных генеративных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B52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моделей. Метод использует обученные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B52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2352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52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синтаксического и семантического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запроса.</w:t>
      </w:r>
    </w:p>
    <w:p w:rsidR="001A4590" w:rsidRPr="001A4590" w:rsidRDefault="001A4590" w:rsidP="001A4590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4590">
        <w:rPr>
          <w:rFonts w:ascii="Times New Roman" w:hAnsi="Times New Roman" w:cs="Times New Roman"/>
          <w:sz w:val="28"/>
          <w:szCs w:val="28"/>
        </w:rPr>
        <w:t>Статья организована следующим образом. Раздел 2 представляет описание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теоретической основы разработанных алгоритмов</w:t>
      </w:r>
      <w:r w:rsidRPr="001A4590">
        <w:rPr>
          <w:rFonts w:ascii="Times New Roman" w:hAnsi="Times New Roman" w:cs="Times New Roman"/>
          <w:sz w:val="28"/>
          <w:szCs w:val="28"/>
        </w:rPr>
        <w:t xml:space="preserve">, раздел 3 содержит </w:t>
      </w:r>
      <w:r>
        <w:rPr>
          <w:rFonts w:ascii="Times New Roman" w:hAnsi="Times New Roman" w:cs="Times New Roman"/>
          <w:sz w:val="28"/>
          <w:szCs w:val="28"/>
        </w:rPr>
        <w:t xml:space="preserve">описание алгоритмов разработанного приложения и задействованных </w:t>
      </w:r>
      <w:r w:rsidR="00071965">
        <w:rPr>
          <w:rFonts w:ascii="Times New Roman" w:hAnsi="Times New Roman" w:cs="Times New Roman"/>
          <w:sz w:val="28"/>
          <w:szCs w:val="28"/>
        </w:rPr>
        <w:t>технологий,</w:t>
      </w:r>
      <w:r>
        <w:rPr>
          <w:rFonts w:ascii="Times New Roman" w:hAnsi="Times New Roman" w:cs="Times New Roman"/>
          <w:sz w:val="28"/>
          <w:szCs w:val="28"/>
        </w:rPr>
        <w:t xml:space="preserve"> а раздел 4 сравнительный анализ эффективности </w:t>
      </w:r>
      <w:r w:rsidR="00071965">
        <w:rPr>
          <w:rFonts w:ascii="Times New Roman" w:hAnsi="Times New Roman" w:cs="Times New Roman"/>
          <w:sz w:val="28"/>
          <w:szCs w:val="28"/>
        </w:rPr>
        <w:t>разработанных алгоритмов,</w:t>
      </w:r>
      <w:r>
        <w:rPr>
          <w:rFonts w:ascii="Times New Roman" w:hAnsi="Times New Roman" w:cs="Times New Roman"/>
          <w:sz w:val="28"/>
          <w:szCs w:val="28"/>
        </w:rPr>
        <w:t xml:space="preserve"> примененных к задаче поиска</w:t>
      </w:r>
      <w:r w:rsidRPr="001A4590">
        <w:rPr>
          <w:rFonts w:ascii="Times New Roman" w:hAnsi="Times New Roman" w:cs="Times New Roman"/>
          <w:sz w:val="28"/>
          <w:szCs w:val="28"/>
        </w:rPr>
        <w:t>. Заключение, итоги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4590">
        <w:rPr>
          <w:rFonts w:ascii="Times New Roman" w:hAnsi="Times New Roman" w:cs="Times New Roman"/>
          <w:sz w:val="28"/>
          <w:szCs w:val="28"/>
        </w:rPr>
        <w:t xml:space="preserve"> потенциальные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590">
        <w:rPr>
          <w:rFonts w:ascii="Times New Roman" w:hAnsi="Times New Roman" w:cs="Times New Roman"/>
          <w:sz w:val="28"/>
          <w:szCs w:val="28"/>
        </w:rPr>
        <w:t>будущих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и разработок</w:t>
      </w:r>
      <w:r w:rsidRPr="001A4590">
        <w:rPr>
          <w:rFonts w:ascii="Times New Roman" w:hAnsi="Times New Roman" w:cs="Times New Roman"/>
          <w:sz w:val="28"/>
          <w:szCs w:val="28"/>
        </w:rPr>
        <w:t xml:space="preserve"> представлены в разделе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A4590">
        <w:rPr>
          <w:rFonts w:ascii="Times New Roman" w:hAnsi="Times New Roman" w:cs="Times New Roman"/>
          <w:sz w:val="28"/>
          <w:szCs w:val="28"/>
        </w:rPr>
        <w:t>.</w:t>
      </w:r>
    </w:p>
    <w:p w:rsidR="0063119A" w:rsidRDefault="0063119A" w:rsidP="00DA654E">
      <w:pPr>
        <w:pStyle w:val="a0"/>
        <w:ind w:firstLine="709"/>
      </w:pPr>
    </w:p>
    <w:p w:rsidR="0063119A" w:rsidRPr="00A41ED2" w:rsidRDefault="00071965" w:rsidP="00B34789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алгоритмов разработанного приложения и задействованных технологий</w:t>
      </w:r>
    </w:p>
    <w:p w:rsidR="00BC4738" w:rsidRDefault="00BC4738" w:rsidP="00DA654E">
      <w:pPr>
        <w:ind w:firstLine="709"/>
      </w:pPr>
    </w:p>
    <w:p w:rsidR="0056540A" w:rsidRDefault="00A35911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_RefHeading___Toc146406_1456305171"/>
      <w:bookmarkEnd w:id="3"/>
      <w:r>
        <w:rPr>
          <w:rFonts w:ascii="Times New Roman" w:hAnsi="Times New Roman" w:cs="Times New Roman"/>
          <w:sz w:val="28"/>
          <w:szCs w:val="28"/>
        </w:rPr>
        <w:t>Свои истоки архитектуры моделей для обработки естественного языка ведут из рекуррентных нейронных сетей (RNN). Рекуррентные нейронные сети (RNN) — это нейронные сети с направленными связями между элементами. Выход нейрона может снова подаваться на вход. Такая структура позволяет иметь подобие «памяти» и обрабатывать последовательности данных, например, тексты естественного языка.</w:t>
      </w:r>
      <w:r>
        <w:rPr>
          <w:rFonts w:ascii="Times New Roman" w:hAnsi="Times New Roman" w:cs="Times New Roman"/>
          <w:sz w:val="28"/>
          <w:szCs w:val="28"/>
        </w:rPr>
        <w:t xml:space="preserve"> В 2001 году идея использовать ИНС для анализа текста </w:t>
      </w:r>
      <w:r>
        <w:rPr>
          <w:rFonts w:ascii="Times New Roman" w:hAnsi="Times New Roman" w:cs="Times New Roman"/>
          <w:sz w:val="28"/>
          <w:szCs w:val="28"/>
        </w:rPr>
        <w:t xml:space="preserve">привела к рождению одной из первых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embedding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sz w:val="28"/>
          <w:szCs w:val="28"/>
        </w:rPr>
        <w:t>. Модель принима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на вход векторные представления n предыдущих слов и может «понимать» семантику предложения. Однако, как модели представить слово какого-то языка</w:t>
      </w:r>
      <w:r>
        <w:rPr>
          <w:rFonts w:ascii="Times New Roman" w:hAnsi="Times New Roman" w:cs="Times New Roman"/>
          <w:sz w:val="28"/>
          <w:szCs w:val="28"/>
        </w:rPr>
        <w:t xml:space="preserve"> в этом численном виде</w:t>
      </w:r>
      <w:r>
        <w:rPr>
          <w:rFonts w:ascii="Times New Roman" w:hAnsi="Times New Roman" w:cs="Times New Roman"/>
          <w:sz w:val="28"/>
          <w:szCs w:val="28"/>
        </w:rPr>
        <w:t xml:space="preserve"> чтобы оперировать им?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_RefHeading___Toc146538_1456305171"/>
      <w:bookmarkEnd w:id="4"/>
      <w:r>
        <w:rPr>
          <w:rFonts w:ascii="Times New Roman" w:hAnsi="Times New Roman" w:cs="Times New Roman"/>
          <w:sz w:val="28"/>
          <w:szCs w:val="28"/>
        </w:rPr>
        <w:t>В русскоязычной литературе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акие числовые векторы</w:t>
      </w:r>
      <w:r>
        <w:rPr>
          <w:rFonts w:ascii="Times New Roman" w:hAnsi="Times New Roman" w:cs="Times New Roman"/>
          <w:sz w:val="28"/>
          <w:szCs w:val="28"/>
        </w:rPr>
        <w:t xml:space="preserve">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получены из слов или других языковых сущностей.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_RefHeading___Toc146536_1456305171"/>
      <w:bookmarkEnd w:id="5"/>
      <w:r>
        <w:rPr>
          <w:rFonts w:ascii="Times New Roman" w:hAnsi="Times New Roman" w:cs="Times New Roman"/>
          <w:sz w:val="28"/>
          <w:szCs w:val="28"/>
        </w:rPr>
        <w:t xml:space="preserve">В самой примитивной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 получают простой нумерацией слов в некотором достаточно обширном словаре и установкой значения единицы в длинном векторе размерности, равной числу слов в словаре</w:t>
      </w:r>
      <w:r>
        <w:rPr>
          <w:rFonts w:ascii="Times New Roman" w:hAnsi="Times New Roman" w:cs="Times New Roman"/>
          <w:sz w:val="28"/>
          <w:szCs w:val="28"/>
        </w:rPr>
        <w:t xml:space="preserve">,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proofErr w:type="spellStart"/>
      <w:r w:rsidRPr="00A35911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A35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911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A35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35911">
        <w:rPr>
          <w:rFonts w:ascii="Times New Roman" w:hAnsi="Times New Roman" w:cs="Times New Roman"/>
          <w:sz w:val="28"/>
          <w:szCs w:val="28"/>
        </w:rPr>
        <w:t>OHE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5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911">
        <w:rPr>
          <w:rFonts w:ascii="Times New Roman" w:hAnsi="Times New Roman" w:cs="Times New Roman"/>
          <w:sz w:val="28"/>
          <w:szCs w:val="28"/>
        </w:rPr>
        <w:t>ембенддинги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[19]</w:t>
      </w:r>
      <w:r w:rsidR="0056540A">
        <w:rPr>
          <w:rFonts w:ascii="Times New Roman" w:hAnsi="Times New Roman" w:cs="Times New Roman"/>
          <w:sz w:val="28"/>
          <w:szCs w:val="28"/>
        </w:rPr>
        <w:t xml:space="preserve">. Как правило в чистом виде такие векторные представления </w:t>
      </w:r>
      <w:r w:rsidR="0056540A">
        <w:rPr>
          <w:rFonts w:ascii="Times New Roman" w:hAnsi="Times New Roman" w:cs="Times New Roman"/>
          <w:sz w:val="28"/>
          <w:szCs w:val="28"/>
        </w:rPr>
        <w:lastRenderedPageBreak/>
        <w:t xml:space="preserve">редко используются т.к. вектор не хранит семантической информации о контексте используемого слова, а также необходимости </w:t>
      </w:r>
      <w:proofErr w:type="spellStart"/>
      <w:r w:rsidR="0056540A">
        <w:rPr>
          <w:rFonts w:ascii="Times New Roman" w:hAnsi="Times New Roman" w:cs="Times New Roman"/>
          <w:sz w:val="28"/>
          <w:szCs w:val="28"/>
        </w:rPr>
        <w:t>переобновлять</w:t>
      </w:r>
      <w:proofErr w:type="spellEnd"/>
      <w:r w:rsidR="0056540A">
        <w:rPr>
          <w:rFonts w:ascii="Times New Roman" w:hAnsi="Times New Roman" w:cs="Times New Roman"/>
          <w:sz w:val="28"/>
          <w:szCs w:val="28"/>
        </w:rPr>
        <w:t xml:space="preserve"> всю нумерацию пространства после добавления слова в словарь. </w:t>
      </w:r>
    </w:p>
    <w:p w:rsidR="0056540A" w:rsidRPr="005D49B3" w:rsidRDefault="0056540A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</w:t>
      </w:r>
      <w:r w:rsidR="000F7C2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шаг</w:t>
      </w:r>
      <w:r w:rsidR="000F7C2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 теории составлении векторных представлений стал</w:t>
      </w:r>
      <w:r w:rsidR="000F7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«частотный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5D49B3">
        <w:rPr>
          <w:rFonts w:ascii="Times New Roman" w:hAnsi="Times New Roman" w:cs="Times New Roman"/>
          <w:sz w:val="28"/>
          <w:szCs w:val="28"/>
        </w:rPr>
        <w:t>в котором каждому слову в позицию, соответствующую его номеру, ставится в соответствие число - частота слова</w:t>
      </w:r>
      <w:r w:rsidR="000F7C2D">
        <w:rPr>
          <w:rFonts w:ascii="Times New Roman" w:hAnsi="Times New Roman" w:cs="Times New Roman"/>
          <w:sz w:val="28"/>
          <w:szCs w:val="28"/>
        </w:rPr>
        <w:t xml:space="preserve"> в корпусе и документе</w:t>
      </w:r>
      <w:r w:rsidR="005D49B3">
        <w:rPr>
          <w:rFonts w:ascii="Times New Roman" w:hAnsi="Times New Roman" w:cs="Times New Roman"/>
          <w:sz w:val="28"/>
          <w:szCs w:val="28"/>
        </w:rPr>
        <w:t>, а точнее, скорректированное значение частоты: формулу TF-IDF. Эта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</w:t>
      </w:r>
      <w:r w:rsidR="005D49B3">
        <w:rPr>
          <w:rFonts w:ascii="Times New Roman" w:hAnsi="Times New Roman" w:cs="Times New Roman"/>
          <w:sz w:val="28"/>
          <w:szCs w:val="28"/>
        </w:rPr>
        <w:t>аббревиатура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</w:t>
      </w:r>
      <w:r w:rsidR="005D49B3">
        <w:rPr>
          <w:rFonts w:ascii="Times New Roman" w:hAnsi="Times New Roman" w:cs="Times New Roman"/>
          <w:sz w:val="28"/>
          <w:szCs w:val="28"/>
        </w:rPr>
        <w:t>означает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"</w:t>
      </w:r>
      <w:r w:rsidR="005D49B3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</w:t>
      </w:r>
      <w:r w:rsidR="005D49B3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— </w:t>
      </w:r>
      <w:r w:rsidR="005D49B3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</w:t>
      </w:r>
      <w:r w:rsidR="005D49B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5D49B3" w:rsidRPr="000F7C2D">
        <w:rPr>
          <w:rFonts w:ascii="Times New Roman" w:hAnsi="Times New Roman" w:cs="Times New Roman"/>
          <w:sz w:val="28"/>
          <w:szCs w:val="28"/>
        </w:rPr>
        <w:t xml:space="preserve"> </w:t>
      </w:r>
      <w:r w:rsidR="005D49B3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5D49B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5D49B3" w:rsidRPr="005D49B3" w:rsidTr="005D49B3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5D49B3" w:rsidRDefault="005D49B3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6" w:name="__RefHeading___Toc146358_1456305171"/>
            <w:bookmarkEnd w:id="6"/>
            <w:r w:rsidRPr="005D49B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7896A04" wp14:editId="1DB50840">
                  <wp:extent cx="3938332" cy="521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32" cy="52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5D49B3" w:rsidRDefault="005D49B3" w:rsidP="000F7C2D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9B3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>1</w:t>
            </w:r>
            <w:r w:rsidRPr="005D49B3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 xml:space="preserve">) </w:t>
            </w:r>
          </w:p>
        </w:tc>
      </w:tr>
    </w:tbl>
    <w:p w:rsidR="005D49B3" w:rsidRDefault="005D49B3" w:rsidP="005D49B3">
      <w:pPr>
        <w:pStyle w:val="western"/>
        <w:spacing w:after="0" w:line="360" w:lineRule="auto"/>
        <w:ind w:firstLine="709"/>
      </w:pPr>
      <w:bookmarkStart w:id="7" w:name="__RefHeading___Toc146530_1456305171"/>
      <w:bookmarkEnd w:id="7"/>
      <w:r w:rsidRPr="005D49B3">
        <w:rPr>
          <w:rFonts w:ascii="Times New Roman" w:hAnsi="Times New Roman" w:cs="Times New Roman"/>
          <w:sz w:val="28"/>
          <w:szCs w:val="28"/>
        </w:rPr>
        <w:t xml:space="preserve">где TF — это частота слова в тексте. IDF — существенно более интересная вещь: это логарифм обратной частоты распространенности слова в корпусе (коллекции текстов). </w:t>
      </w:r>
      <w:r>
        <w:rPr>
          <w:rFonts w:ascii="Times New Roman" w:hAnsi="Times New Roman" w:cs="Times New Roman"/>
          <w:sz w:val="28"/>
          <w:szCs w:val="28"/>
        </w:rPr>
        <w:t xml:space="preserve">Показатель обратной частоты будет выше, если определённое слово с большой частотой используется в конкретном тексте, но редко - в других документах. </w:t>
      </w:r>
      <w:bookmarkStart w:id="8" w:name="__RefHeading___Toc146526_1456305171"/>
      <w:bookmarkEnd w:id="8"/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таких векторов, удалось впервые осуществить автоматический семантический анализ текстов, определяя имеющиеся в корпусе текстов темы и классифицировать тексты по основным темам.</w:t>
      </w:r>
    </w:p>
    <w:p w:rsidR="005D49B3" w:rsidRDefault="005D49B3" w:rsidP="005D49B3">
      <w:pPr>
        <w:pStyle w:val="western"/>
        <w:spacing w:after="0" w:line="360" w:lineRule="auto"/>
        <w:ind w:firstLine="709"/>
      </w:pPr>
      <w:bookmarkStart w:id="9" w:name="__RefHeading___Toc146352_1456305171"/>
      <w:bookmarkEnd w:id="9"/>
      <w:r>
        <w:rPr>
          <w:rFonts w:ascii="Times New Roman" w:hAnsi="Times New Roman" w:cs="Times New Roman"/>
          <w:sz w:val="28"/>
          <w:szCs w:val="28"/>
        </w:rPr>
        <w:t>Описанные выше подходы были (и остаются) хороши для времен (или областей), где количество текстов мало и словарь ограничен, хотя, как мы видим, там тоже есть свои сложности.</w:t>
      </w:r>
      <w:r>
        <w:rPr>
          <w:rFonts w:ascii="Times New Roman" w:hAnsi="Times New Roman" w:cs="Times New Roman"/>
          <w:sz w:val="28"/>
          <w:szCs w:val="28"/>
        </w:rPr>
        <w:t xml:space="preserve"> В 2013 году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предложил свой подход к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word-embedding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он назвал word2vec. Его подход основан на другой важной гипотезе, которую в науке принято называть гипотезой локальности — “слова, которые встречаются в одинаковых окружениях, имеют близкие значения”. Близость в данном случае понимается очень широко, как то, что рядом могут стоять только сочетающиеся слова [19].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ы будем предсказывать вероятность слова по его окружению (контексту). То есть мы будем учить такие вектора слов, чтобы вероятность, присваиваемая моделью </w:t>
      </w:r>
      <w:r w:rsidR="000F7C2D">
        <w:rPr>
          <w:rFonts w:ascii="Times New Roman" w:hAnsi="Times New Roman" w:cs="Times New Roman"/>
          <w:sz w:val="28"/>
          <w:szCs w:val="28"/>
        </w:rPr>
        <w:t>слову,</w:t>
      </w:r>
      <w:r>
        <w:rPr>
          <w:rFonts w:ascii="Times New Roman" w:hAnsi="Times New Roman" w:cs="Times New Roman"/>
          <w:sz w:val="28"/>
          <w:szCs w:val="28"/>
        </w:rPr>
        <w:t xml:space="preserve"> была близка к вероятности встретить это слово в этом окружении в реальном тексте [20, 21]</w:t>
      </w:r>
      <w:r w:rsidRPr="005D49B3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0F7C2D" w:rsidRPr="000F7C2D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0F7C2D" w:rsidRDefault="000F7C2D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0" w:name="__RefHeading___Toc146354_1456305171"/>
            <w:bookmarkEnd w:id="10"/>
            <w:r w:rsidRPr="000F7C2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4BD6387" wp14:editId="409FEBD0">
                  <wp:extent cx="1485474" cy="455791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74" cy="4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0F7C2D" w:rsidRDefault="000F7C2D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F7C2D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>(</w:t>
            </w:r>
            <w:r w:rsidR="003E68F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>2</w:t>
            </w:r>
            <w:r w:rsidRPr="000F7C2D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 xml:space="preserve">) </w:t>
            </w:r>
          </w:p>
        </w:tc>
      </w:tr>
    </w:tbl>
    <w:p w:rsidR="000F7C2D" w:rsidRPr="000F7C2D" w:rsidRDefault="000F7C2D" w:rsidP="003E68FC">
      <w:pPr>
        <w:suppressAutoHyphens w:val="0"/>
        <w:spacing w:before="100" w:beforeAutospacing="1"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bookmarkStart w:id="11" w:name="__RefHeading___Toc146524_1456305171"/>
      <w:bookmarkEnd w:id="11"/>
      <w:r w:rsidRPr="000F7C2D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0F7C2D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65A02B3A" wp14:editId="14969A46">
            <wp:extent cx="163798" cy="19223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C2D">
        <w:rPr>
          <w:rFonts w:eastAsia="Times New Roman" w:cs="Times New Roman"/>
          <w:color w:val="000000"/>
          <w:szCs w:val="28"/>
          <w:lang w:eastAsia="ru-RU"/>
        </w:rPr>
        <w:t>— вектор целевого слова,</w:t>
      </w:r>
      <w:r w:rsidRPr="000F7C2D">
        <w:rPr>
          <w:noProof/>
          <w:lang w:eastAsia="ru-RU"/>
        </w:rPr>
        <w:t xml:space="preserve"> </w:t>
      </w:r>
      <w:r w:rsidRPr="000F7C2D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29709E56" wp14:editId="532E0975">
            <wp:extent cx="160551" cy="192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51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C2D">
        <w:rPr>
          <w:rFonts w:eastAsia="Times New Roman" w:cs="Times New Roman"/>
          <w:color w:val="000000"/>
          <w:szCs w:val="28"/>
          <w:lang w:eastAsia="ru-RU"/>
        </w:rPr>
        <w:t xml:space="preserve"> — это некоторый вектор контекста, вычисленный (например, путем усреднения) из векторов, окружающих нужное слово других слов. А </w:t>
      </w:r>
      <w:r w:rsidRPr="000F7C2D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72CDF92A" wp14:editId="4A74192B">
            <wp:extent cx="556159" cy="2134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59" cy="2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F7C2D">
        <w:rPr>
          <w:rFonts w:eastAsia="Times New Roman" w:cs="Times New Roman"/>
          <w:color w:val="000000"/>
          <w:szCs w:val="28"/>
          <w:lang w:eastAsia="ru-RU"/>
        </w:rPr>
        <w:t>— это функция, которая двум векторам сопоставляет одно число, например, это может быть косинусное расстояние</w:t>
      </w:r>
      <w:r w:rsidR="003E68FC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3E68FC" w:rsidRPr="003E68FC">
        <w:rPr>
          <w:rFonts w:eastAsia="Times New Roman" w:cs="Times New Roman"/>
          <w:color w:val="000000"/>
          <w:szCs w:val="28"/>
          <w:lang w:eastAsia="ru-RU"/>
        </w:rPr>
        <w:t xml:space="preserve">Приведенная формула называется </w:t>
      </w:r>
      <w:proofErr w:type="spellStart"/>
      <w:r w:rsidR="003E68FC" w:rsidRPr="003E68FC">
        <w:rPr>
          <w:rFonts w:eastAsia="Times New Roman" w:cs="Times New Roman"/>
          <w:color w:val="000000"/>
          <w:szCs w:val="28"/>
          <w:lang w:eastAsia="ru-RU"/>
        </w:rPr>
        <w:t>softmax</w:t>
      </w:r>
      <w:proofErr w:type="spellEnd"/>
      <w:r w:rsidR="003E68FC" w:rsidRPr="003E68FC">
        <w:rPr>
          <w:rFonts w:eastAsia="Times New Roman" w:cs="Times New Roman"/>
          <w:color w:val="000000"/>
          <w:szCs w:val="28"/>
          <w:lang w:eastAsia="ru-RU"/>
        </w:rPr>
        <w:t xml:space="preserve">, то есть “мягкий максимум”, мягкий — в смысле дифференцируемый. Это нужно для того, чтобы модель могла обучиться с помощью </w:t>
      </w:r>
      <w:proofErr w:type="spellStart"/>
      <w:r w:rsidR="003E68FC" w:rsidRPr="003E68FC">
        <w:rPr>
          <w:rFonts w:eastAsia="Times New Roman" w:cs="Times New Roman"/>
          <w:color w:val="000000"/>
          <w:szCs w:val="28"/>
          <w:lang w:eastAsia="ru-RU"/>
        </w:rPr>
        <w:t>backpropagation</w:t>
      </w:r>
      <w:proofErr w:type="spellEnd"/>
      <w:r w:rsidR="003E68FC" w:rsidRPr="003E68FC">
        <w:rPr>
          <w:rFonts w:eastAsia="Times New Roman" w:cs="Times New Roman"/>
          <w:color w:val="000000"/>
          <w:szCs w:val="28"/>
          <w:lang w:eastAsia="ru-RU"/>
        </w:rPr>
        <w:t>, то есть процесса «обратного распространения ошибки».</w:t>
      </w:r>
    </w:p>
    <w:p w:rsidR="000F7C2D" w:rsidRDefault="000F7C2D" w:rsidP="000F7C2D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_RefHeading___Toc146612_1456305171"/>
      <w:bookmarkEnd w:id="12"/>
      <w:r>
        <w:rPr>
          <w:rFonts w:ascii="Times New Roman" w:hAnsi="Times New Roman" w:cs="Times New Roman"/>
          <w:sz w:val="28"/>
          <w:szCs w:val="28"/>
        </w:rPr>
        <w:t>Вместо алгоритма непрерывного мешка слов</w:t>
      </w:r>
      <w:r w:rsidR="003E68FC">
        <w:rPr>
          <w:rFonts w:ascii="Times New Roman" w:hAnsi="Times New Roman" w:cs="Times New Roman"/>
          <w:sz w:val="28"/>
          <w:szCs w:val="28"/>
        </w:rPr>
        <w:t>, используемого для предсказания следующего слова по нескольким предыдущим по контексту,</w:t>
      </w:r>
      <w:r>
        <w:rPr>
          <w:rFonts w:ascii="Times New Roman" w:hAnsi="Times New Roman" w:cs="Times New Roman"/>
          <w:sz w:val="28"/>
          <w:szCs w:val="28"/>
        </w:rPr>
        <w:t xml:space="preserve"> модель Word2Vec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Skip-gram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(словосочетание с пропуском). Цель этой модели прямо противоположная предыдущей модели – предсказать окружающие слова на основе центрального.</w:t>
      </w:r>
    </w:p>
    <w:p w:rsidR="003E68FC" w:rsidRDefault="003E68FC" w:rsidP="003E68FC">
      <w:pPr>
        <w:pStyle w:val="ae"/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8D903" wp14:editId="3DCA39C2">
            <wp:simplePos x="0" y="0"/>
            <wp:positionH relativeFrom="margin">
              <wp:posOffset>846317</wp:posOffset>
            </wp:positionH>
            <wp:positionV relativeFrom="paragraph">
              <wp:posOffset>-15157</wp:posOffset>
            </wp:positionV>
            <wp:extent cx="4412615" cy="3382010"/>
            <wp:effectExtent l="0" t="0" r="6985" b="8890"/>
            <wp:wrapTopAndBottom/>
            <wp:docPr id="13" name="Рисунок 13" descr="C:\Users\ASZABA~1\AppData\Local\Temp\lu113605yv8vl.tmp\lu113605yv8yq_tmp_879e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ZABA~1\AppData\Local\Temp\lu113605yv8vl.tmp\lu113605yv8yq_tmp_879ee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3E68FC">
        <w:rPr>
          <w:sz w:val="28"/>
          <w:szCs w:val="28"/>
        </w:rPr>
        <w:t>а</w:t>
      </w:r>
      <w:r>
        <w:rPr>
          <w:sz w:val="28"/>
          <w:szCs w:val="28"/>
        </w:rPr>
        <w:t>рхитектура Word2vec ИНС (</w:t>
      </w:r>
      <w:r>
        <w:rPr>
          <w:sz w:val="28"/>
          <w:szCs w:val="28"/>
          <w:lang w:val="en-US"/>
        </w:rPr>
        <w:t>skip</w:t>
      </w:r>
      <w:r w:rsidRPr="003E68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gram</w:t>
      </w:r>
      <w:r>
        <w:rPr>
          <w:sz w:val="28"/>
          <w:szCs w:val="28"/>
        </w:rPr>
        <w:t>), 1 скрытый слой, окно = 1</w:t>
      </w:r>
    </w:p>
    <w:p w:rsidR="003E68FC" w:rsidRPr="003E68FC" w:rsidRDefault="003E68FC" w:rsidP="003E68FC">
      <w:pPr>
        <w:pStyle w:val="western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 модели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V - количество слов в словаре после обучения, каждое слово в словаре описывается как вектор с однократным кодированием (двоичный вектор, в котором только позиция соответствующего слова имеет значение 1), N - количество нейронов (размерность векторного пространства слов). Весовая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VxN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обученный вектор и модель предсказываются </w:t>
      </w:r>
      <w:r>
        <w:rPr>
          <w:rFonts w:ascii="Times New Roman" w:hAnsi="Times New Roman" w:cs="Times New Roman"/>
          <w:sz w:val="28"/>
          <w:szCs w:val="28"/>
        </w:rPr>
        <w:t>векторы,</w:t>
      </w:r>
      <w:r>
        <w:rPr>
          <w:rFonts w:ascii="Times New Roman" w:hAnsi="Times New Roman" w:cs="Times New Roman"/>
          <w:sz w:val="28"/>
          <w:szCs w:val="28"/>
        </w:rPr>
        <w:t xml:space="preserve"> которые соответствуют словам близким по контексту входному — то есть при обучении находившихся слева и с права в тексте (окно w=1).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3E68FC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3E68FC">
        <w:rPr>
          <w:rFonts w:ascii="Times New Roman" w:hAnsi="Times New Roman" w:cs="Times New Roman"/>
          <w:sz w:val="28"/>
          <w:szCs w:val="28"/>
        </w:rPr>
        <w:t>Skip-gram</w:t>
      </w:r>
      <w:proofErr w:type="spellEnd"/>
      <w:r w:rsidRPr="003E68FC">
        <w:rPr>
          <w:rFonts w:ascii="Times New Roman" w:hAnsi="Times New Roman" w:cs="Times New Roman"/>
          <w:sz w:val="28"/>
          <w:szCs w:val="28"/>
        </w:rPr>
        <w:t xml:space="preserve"> модели объективная функция трансформируется</w:t>
      </w:r>
      <w:r w:rsidR="009223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CBOW</w:t>
      </w:r>
      <w:r w:rsidR="009223BC">
        <w:rPr>
          <w:rFonts w:ascii="Times New Roman" w:hAnsi="Times New Roman" w:cs="Times New Roman"/>
          <w:sz w:val="28"/>
          <w:szCs w:val="28"/>
        </w:rPr>
        <w:t>,</w:t>
      </w:r>
      <w:r w:rsidRPr="003E68FC">
        <w:rPr>
          <w:rFonts w:ascii="Times New Roman" w:hAnsi="Times New Roman" w:cs="Times New Roman"/>
          <w:sz w:val="28"/>
          <w:szCs w:val="28"/>
        </w:rPr>
        <w:t xml:space="preserve"> в сумму логарифмической вероятности окружающих n-искомых слов вокруг целевого слова [20]: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E68FC" w:rsidRPr="003E68FC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3E68FC" w:rsidRDefault="003E68FC" w:rsidP="003E68F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3" w:name="__RefHeading___Toc146346_1456305171"/>
            <w:bookmarkEnd w:id="13"/>
            <w:r w:rsidRPr="003E68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D439303" wp14:editId="246BE250">
                  <wp:extent cx="2209660" cy="413275"/>
                  <wp:effectExtent l="0" t="0" r="63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60" cy="4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3E68FC" w:rsidRDefault="003E68FC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8F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en-US" w:eastAsia="ru-RU"/>
              </w:rPr>
              <w:t>3</w:t>
            </w:r>
            <w:r w:rsidRPr="003E68F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ru-RU"/>
              </w:rPr>
              <w:t xml:space="preserve">) </w:t>
            </w:r>
          </w:p>
        </w:tc>
      </w:tr>
    </w:tbl>
    <w:p w:rsidR="003E68FC" w:rsidRPr="003E68FC" w:rsidRDefault="003E68FC" w:rsidP="003E68FC">
      <w:pPr>
        <w:suppressAutoHyphens w:val="0"/>
        <w:spacing w:before="100" w:beforeAutospacing="1" w:after="0" w:line="360" w:lineRule="auto"/>
        <w:ind w:firstLine="709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</w:p>
    <w:p w:rsidR="003E68FC" w:rsidRDefault="003E68FC" w:rsidP="003E68FC">
      <w:pPr>
        <w:pStyle w:val="western"/>
        <w:spacing w:after="0" w:line="360" w:lineRule="auto"/>
        <w:ind w:firstLine="709"/>
      </w:pPr>
      <w:r>
        <w:rPr>
          <w:noProof/>
        </w:rPr>
        <w:drawing>
          <wp:inline distT="0" distB="0" distL="0" distR="0">
            <wp:extent cx="5629523" cy="1646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5" cy="16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FC" w:rsidRDefault="003E68FC" w:rsidP="003E68FC">
      <w:pPr>
        <w:pStyle w:val="ae"/>
        <w:spacing w:after="0" w:line="360" w:lineRule="auto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Принцип составления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для получения 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gram</w:t>
      </w:r>
      <w:proofErr w:type="spellEnd"/>
      <w:r>
        <w:rPr>
          <w:sz w:val="28"/>
          <w:szCs w:val="28"/>
        </w:rPr>
        <w:t>-модели Word2Vec для корпуса текста (рамка — контекстное окно)</w:t>
      </w:r>
    </w:p>
    <w:p w:rsidR="00B34789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_RefHeading___Toc146514_1456305171"/>
      <w:bookmarkEnd w:id="14"/>
    </w:p>
    <w:p w:rsidR="00B34789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упомянутых выше моделей Word2vec и аналогов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GloVe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 относительно дешево вычислительно (относительно тяжелых моделей типа BERT и NNLM моделей и других основанных на латентном семантическом анализе (LSA) и латентном распределении Дирихле (LDA)) находить семантическое сходство, выявлять словосочетания в тексте (парафразы), подходящие по контексту слова и другие операции имея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подходящем корпусе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заданной тематике текста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ембеддинги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15" w:name="__RefHeading___Toc146398_1456305171"/>
      <w:bookmarkEnd w:id="15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требуется работать с довольно независимым коротким пользовательским запросом, отчего контекст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может быть большим. </w:t>
      </w:r>
      <w:r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т.к. программа базы знаний призвана лишь оптимизировать пользовательский запрос для заданной поисковой машины, которая на данный работает по принципам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и вычисления статистической важности той или иной лексемы в наборе документов —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достаточно моделей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34789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34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дистиллированных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WordCNN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</w:rPr>
        <w:t xml:space="preserve">. Для программы разработано два алгоритма,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34789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6423" w:rsidRDefault="005C6423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4789" w:rsidRDefault="00B34789" w:rsidP="005C6423">
      <w:pPr>
        <w:pStyle w:val="western"/>
        <w:numPr>
          <w:ilvl w:val="0"/>
          <w:numId w:val="18"/>
        </w:numPr>
        <w:spacing w:before="0" w:beforeAutospacing="0" w:after="0" w:line="360" w:lineRule="auto"/>
      </w:pPr>
      <w:r w:rsidRPr="00B34789">
        <w:rPr>
          <w:rFonts w:ascii="Times New Roman" w:hAnsi="Times New Roman" w:cs="Times New Roman"/>
          <w:sz w:val="28"/>
          <w:szCs w:val="28"/>
        </w:rPr>
        <w:t>Алгоритм синтаксического анализа запроса, выявление основной части запроса.</w:t>
      </w:r>
      <w:bookmarkStart w:id="16" w:name="__RefHeading___Toc146368_1456305171_Копи"/>
      <w:bookmarkEnd w:id="16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едставлена блок-схема алгоритма</w:t>
      </w:r>
    </w:p>
    <w:p w:rsidR="00B34789" w:rsidRDefault="00B34789" w:rsidP="00B34789">
      <w:pPr>
        <w:pStyle w:val="ae"/>
        <w:spacing w:after="0" w:line="360" w:lineRule="auto"/>
        <w:rPr>
          <w:sz w:val="28"/>
          <w:szCs w:val="28"/>
        </w:rPr>
      </w:pPr>
      <w:bookmarkStart w:id="17" w:name="_Toc169503759_Копия_1"/>
      <w:bookmarkEnd w:id="17"/>
      <w:r>
        <w:rPr>
          <w:noProof/>
        </w:rPr>
        <w:drawing>
          <wp:inline distT="0" distB="0" distL="0" distR="0" wp14:anchorId="3A437031" wp14:editId="4833E66F">
            <wp:extent cx="5534025" cy="3909060"/>
            <wp:effectExtent l="0" t="0" r="9525" b="0"/>
            <wp:docPr id="17" name="Рисунок 17" descr="C:\Users\ASZABA~1\AppData\Local\Temp\lu113605yv8vl.tmp\lu113605yv8zi_tmp_70d4b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ZABA~1\AppData\Local\Temp\lu113605yv8vl.tmp\lu113605yv8zi_tmp_70d4b10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89" w:rsidRDefault="00B34789" w:rsidP="00B34789">
      <w:pPr>
        <w:pStyle w:val="ae"/>
        <w:spacing w:after="0" w:line="360" w:lineRule="auto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. Алгоритм синтаксического анализа запроса, выявление основной части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bookmarkStart w:id="18" w:name="__RefHeading___Toc146746_1456305171_Копи"/>
      <w:bookmarkEnd w:id="18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Начинается алгоритм с инициализации запроса в качестве документа, сегментированного на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, в качестве разделителей используются знаки </w:t>
      </w:r>
      <w:r w:rsidRPr="00B34789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препинания и пробелы. Во время сегментации по устоявшимся стандартам 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NLP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анализа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менее 3 символов пропускаются — т. к. считается что их семантическая значимость низка и имеет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повышеную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омонимичность с другими</w:t>
      </w:r>
      <w:r w:rsidR="005C6423">
        <w:rPr>
          <w:rFonts w:eastAsia="Times New Roman" w:cs="Times New Roman"/>
          <w:color w:val="000000"/>
          <w:szCs w:val="28"/>
          <w:lang w:eastAsia="ru-RU"/>
        </w:rPr>
        <w:t xml:space="preserve"> морфемами слов что вносит </w:t>
      </w:r>
      <w:proofErr w:type="spellStart"/>
      <w:r w:rsidR="005C6423">
        <w:rPr>
          <w:rFonts w:eastAsia="Times New Roman" w:cs="Times New Roman"/>
          <w:color w:val="000000"/>
          <w:szCs w:val="28"/>
          <w:lang w:eastAsia="ru-RU"/>
        </w:rPr>
        <w:t>излиш</w:t>
      </w:r>
      <w:r w:rsidRPr="00B34789">
        <w:rPr>
          <w:rFonts w:eastAsia="Times New Roman" w:cs="Times New Roman"/>
          <w:color w:val="000000"/>
          <w:szCs w:val="28"/>
          <w:lang w:eastAsia="ru-RU"/>
        </w:rPr>
        <w:t>ную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энтропию в анализ. 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После сегментации на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— документ (запрос)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векторизируется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с помощью модели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эмбеддингов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34789">
        <w:rPr>
          <w:rFonts w:eastAsia="Times New Roman" w:cs="Times New Roman"/>
          <w:color w:val="000000"/>
          <w:szCs w:val="28"/>
          <w:lang w:val="en-US" w:eastAsia="ru-RU"/>
        </w:rPr>
        <w:t>Navec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, задача модели представить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(слова) как векторы векторного пространства, обученного на корпусе «navec</w:t>
      </w:r>
      <w:r>
        <w:rPr>
          <w:rFonts w:eastAsia="Times New Roman" w:cs="Times New Roman"/>
          <w:color w:val="000000"/>
          <w:szCs w:val="28"/>
          <w:lang w:eastAsia="ru-RU"/>
        </w:rPr>
        <w:t>_news_v1_1B_250K_300d_100q.tar»</w:t>
      </w:r>
      <w:r w:rsidRPr="00B3478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После векторизации параллельно происходит применение к документу (с уже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векторизоваными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токенами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) две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предобученых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модели проекта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Slovnet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: Морфологический анализатор, Синтаксический анализатор. Эти модели тоже обучены на </w:t>
      </w:r>
      <w:r w:rsidRPr="00B34789">
        <w:rPr>
          <w:rFonts w:eastAsia="Times New Roman" w:cs="Times New Roman"/>
          <w:color w:val="000000"/>
          <w:szCs w:val="28"/>
          <w:u w:val="single"/>
          <w:lang w:eastAsia="ru-RU"/>
        </w:rPr>
        <w:t>размеченных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корпусах текста новостных статей.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Сегментированный на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документ поискового запроса тестируется на предмет наличия «биграмм» или словосочетаний из двух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токенов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именованых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сущностей (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B34789">
        <w:rPr>
          <w:rFonts w:eastAsia="Times New Roman" w:cs="Times New Roman"/>
          <w:color w:val="000000"/>
          <w:szCs w:val="28"/>
          <w:lang w:eastAsia="ru-RU"/>
        </w:rPr>
        <w:t>) двумя моделями. Для выявления биграмм в рамках данной работы была обучена статистическая модель на корпусе текстов проекта «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Leipzig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Corpora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Collection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>» [25] и «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Corus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» [23]. Для выявления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именованых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сущностей используется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предобученная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модель из проекта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Slovnet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[26]. В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документа которые относятся к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биграмам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или к 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добавляется атрибут принадлежности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После применения моделей для анализа текста —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помечаются дополнительными атрибутами: определяется часть речи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, и каким членом предложения является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, также отмечается относится ли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к именам собственным или персональным именам (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) — дело в том, что синтаксическая значимость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именовыных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сущностей выше чем нарицательных существительных, 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, позднее в </w:t>
      </w: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агоритме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оптимизации </w:t>
      </w:r>
      <w:r w:rsidRPr="00B34789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точно также, как и словосочетания исключаются из оптимизаций.</w:t>
      </w:r>
    </w:p>
    <w:p w:rsidR="00B34789" w:rsidRPr="00B34789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proofErr w:type="spellStart"/>
      <w:r w:rsidRPr="00B34789">
        <w:rPr>
          <w:rFonts w:eastAsia="Times New Roman" w:cs="Times New Roman"/>
          <w:color w:val="000000"/>
          <w:szCs w:val="28"/>
          <w:lang w:eastAsia="ru-RU"/>
        </w:rPr>
        <w:t>Полученые</w:t>
      </w:r>
      <w:proofErr w:type="spell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от модели синтаксического анализа маркеры связи членов предложения позволяют выделить основные члены предложения первого уровня связи как подлежащее и сказуемое и </w:t>
      </w:r>
      <w:proofErr w:type="gramStart"/>
      <w:r w:rsidRPr="00B34789">
        <w:rPr>
          <w:rFonts w:eastAsia="Times New Roman" w:cs="Times New Roman"/>
          <w:color w:val="000000"/>
          <w:szCs w:val="28"/>
          <w:lang w:eastAsia="ru-RU"/>
        </w:rPr>
        <w:t>т.д..</w:t>
      </w:r>
      <w:proofErr w:type="gramEnd"/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Если запрос представляет </w:t>
      </w:r>
      <w:r w:rsidRPr="00B34789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собой сложное предложение, то запрос сокращается до 2 уровня связи — </w:t>
      </w:r>
      <w:r w:rsidR="005C6423" w:rsidRPr="00B34789">
        <w:rPr>
          <w:rFonts w:eastAsia="Times New Roman" w:cs="Times New Roman"/>
          <w:color w:val="000000"/>
          <w:szCs w:val="28"/>
          <w:lang w:eastAsia="ru-RU"/>
        </w:rPr>
        <w:t>то есть</w:t>
      </w:r>
      <w:r w:rsidRPr="00B34789">
        <w:rPr>
          <w:rFonts w:eastAsia="Times New Roman" w:cs="Times New Roman"/>
          <w:color w:val="000000"/>
          <w:szCs w:val="28"/>
          <w:lang w:eastAsia="ru-RU"/>
        </w:rPr>
        <w:t xml:space="preserve"> основные и дополнительные члены предложения — подлежащее, сказуемое, одно определение или дополнение</w:t>
      </w:r>
    </w:p>
    <w:p w:rsidR="00BC4738" w:rsidRPr="00B34789" w:rsidRDefault="00BC4738" w:rsidP="00B34789">
      <w:pPr>
        <w:spacing w:after="0" w:line="360" w:lineRule="auto"/>
        <w:ind w:firstLine="709"/>
        <w:rPr>
          <w:szCs w:val="28"/>
        </w:rPr>
      </w:pPr>
    </w:p>
    <w:p w:rsidR="00BC4738" w:rsidRPr="005C6423" w:rsidRDefault="005C6423" w:rsidP="005C6423">
      <w:pPr>
        <w:pStyle w:val="aa"/>
        <w:numPr>
          <w:ilvl w:val="0"/>
          <w:numId w:val="18"/>
        </w:numPr>
        <w:spacing w:after="0" w:line="360" w:lineRule="auto"/>
        <w:rPr>
          <w:szCs w:val="28"/>
        </w:rPr>
      </w:pPr>
      <w:r w:rsidRPr="005C6423">
        <w:rPr>
          <w:szCs w:val="28"/>
        </w:rPr>
        <w:t>Алгоритм оптимизации по с</w:t>
      </w:r>
      <w:r w:rsidRPr="005C6423">
        <w:rPr>
          <w:szCs w:val="28"/>
        </w:rPr>
        <w:t>е</w:t>
      </w:r>
      <w:r w:rsidRPr="005C6423">
        <w:rPr>
          <w:szCs w:val="28"/>
        </w:rPr>
        <w:t>мантической близости и TF-IDF</w:t>
      </w:r>
      <w:r w:rsidRPr="005C6423">
        <w:rPr>
          <w:szCs w:val="28"/>
        </w:rPr>
        <w:t xml:space="preserve">. </w:t>
      </w:r>
      <w:r w:rsidRPr="005C6423">
        <w:rPr>
          <w:szCs w:val="28"/>
        </w:rPr>
        <w:t xml:space="preserve">На рисунке </w:t>
      </w:r>
      <w:r w:rsidRPr="005C6423">
        <w:rPr>
          <w:szCs w:val="28"/>
        </w:rPr>
        <w:t>4</w:t>
      </w:r>
      <w:r w:rsidRPr="005C6423">
        <w:rPr>
          <w:szCs w:val="28"/>
        </w:rPr>
        <w:t xml:space="preserve"> представлена блок-схема алгоритма</w:t>
      </w:r>
    </w:p>
    <w:p w:rsidR="005C6423" w:rsidRDefault="005C6423" w:rsidP="005C6423">
      <w:pPr>
        <w:pStyle w:val="ae"/>
        <w:spacing w:after="0" w:line="360" w:lineRule="auto"/>
        <w:jc w:val="center"/>
        <w:rPr>
          <w:sz w:val="28"/>
          <w:szCs w:val="28"/>
        </w:rPr>
      </w:pPr>
      <w:bookmarkStart w:id="19" w:name="_Toc169503759_Копия_2_Копия_1"/>
      <w:bookmarkEnd w:id="19"/>
      <w:r>
        <w:rPr>
          <w:noProof/>
        </w:rPr>
        <w:drawing>
          <wp:inline distT="0" distB="0" distL="0" distR="0">
            <wp:extent cx="5284904" cy="4333461"/>
            <wp:effectExtent l="0" t="0" r="0" b="0"/>
            <wp:docPr id="18" name="Рисунок 18" descr="C:\Users\ASZABA~1\AppData\Local\Temp\lu113605yv8vl.tmp\lu113605yv8zq_tmp_21c110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ZABA~1\AppData\Local\Temp\lu113605yv8vl.tmp\lu113605yv8zq_tmp_21c110e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9" cy="43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23" w:rsidRDefault="005C6423" w:rsidP="005C6423">
      <w:pPr>
        <w:pStyle w:val="ae"/>
        <w:spacing w:after="0"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Алгоритм оптимизации по семантической близости и </w:t>
      </w:r>
      <w:r>
        <w:rPr>
          <w:sz w:val="28"/>
          <w:szCs w:val="28"/>
          <w:lang w:val="en-US"/>
        </w:rPr>
        <w:t>TF</w:t>
      </w:r>
      <w:r w:rsidRPr="005C642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IDF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Программа использует набор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токенов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полученный после алгоритма 2.1.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итерируются, исходя из результатов синтаксического анализа группируются в группы основных и дополнительных членов предложения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содержащие отметки о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или что это часть биграммы — сохраняются независимо от части речи и предложения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Отфильтрованные по уровню анализируемой связи членов предложения (3) все исходные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токены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фильтруются,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оставля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лишь основные +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w:r w:rsidRPr="005C6423">
        <w:rPr>
          <w:rFonts w:eastAsia="Times New Roman" w:cs="Times New Roman"/>
          <w:color w:val="000000"/>
          <w:szCs w:val="28"/>
          <w:lang w:eastAsia="ru-RU"/>
        </w:rPr>
        <w:lastRenderedPageBreak/>
        <w:t>биграммы. В зависимости от типов предложения (полные, неполные, односоставные, многосоставные, однородные и т.д.) определение условного уровня связи может различаться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После фильтрации каждый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лемматизируется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с помощью семантической модели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После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лемматизации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из набора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токенов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дополнительно убираются члены предложения: знаки препинания, предлоги, союзы, </w:t>
      </w:r>
      <w:proofErr w:type="gramStart"/>
      <w:r w:rsidRPr="005C6423">
        <w:rPr>
          <w:rFonts w:eastAsia="Times New Roman" w:cs="Times New Roman"/>
          <w:color w:val="000000"/>
          <w:szCs w:val="28"/>
          <w:lang w:eastAsia="ru-RU"/>
        </w:rPr>
        <w:t>местоимения</w:t>
      </w:r>
      <w:proofErr w:type="gram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не относящиеся к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NER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 биграммам.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лемматизированным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токенам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подбираются синонимы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предобученной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моделью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Word</w:t>
      </w:r>
      <w:r w:rsidRPr="005C6423">
        <w:rPr>
          <w:rFonts w:eastAsia="Times New Roman" w:cs="Times New Roman"/>
          <w:color w:val="000000"/>
          <w:szCs w:val="28"/>
          <w:lang w:eastAsia="ru-RU"/>
        </w:rPr>
        <w:t>2</w:t>
      </w:r>
      <w:proofErr w:type="spellStart"/>
      <w:r w:rsidRPr="005C6423">
        <w:rPr>
          <w:rFonts w:eastAsia="Times New Roman" w:cs="Times New Roman"/>
          <w:color w:val="000000"/>
          <w:szCs w:val="28"/>
          <w:lang w:val="en-US" w:eastAsia="ru-RU"/>
        </w:rPr>
        <w:t>Vec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, определяется индекс близости (косинусное расстояние). Синонимы сортируются по убыванию сходства и записываются в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К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токену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 его синонимам применяем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стеммер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(обрезаем изменяемые части слова, оставляем лексему, такую же как хранится в базе данных полнотекстового поиска)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После этого цикла начинается еще один уже по оставшимся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токенам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, для которых найдены и синонимы и применены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стеммеры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. Для каждого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 синонима выполняется функция подсчета показателя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TF</w:t>
      </w:r>
      <w:r w:rsidRPr="005C6423">
        <w:rPr>
          <w:rFonts w:eastAsia="Times New Roman" w:cs="Times New Roman"/>
          <w:color w:val="000000"/>
          <w:szCs w:val="28"/>
          <w:lang w:eastAsia="ru-RU"/>
        </w:rPr>
        <w:t>_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IDF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в базе полнотекстового поиска.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Для каждого оставшегося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 синонимов ранжируется ряд по двум ключам сортировки — с первым ключом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TF</w:t>
      </w:r>
      <w:r w:rsidRPr="005C6423">
        <w:rPr>
          <w:rFonts w:eastAsia="Times New Roman" w:cs="Times New Roman"/>
          <w:color w:val="000000"/>
          <w:szCs w:val="28"/>
          <w:lang w:eastAsia="ru-RU"/>
        </w:rPr>
        <w:t>_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IDF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лексемы, и вторым ее синтаксическое сходство с исходным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токеном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. Если у синонима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TF</w:t>
      </w:r>
      <w:r w:rsidRPr="005C6423">
        <w:rPr>
          <w:rFonts w:eastAsia="Times New Roman" w:cs="Times New Roman"/>
          <w:color w:val="000000"/>
          <w:szCs w:val="28"/>
          <w:lang w:eastAsia="ru-RU"/>
        </w:rPr>
        <w:t>_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>IDF</w:t>
      </w:r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выше чем исходного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— то он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времено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подменяет исходный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в оставшемся запросе. Для всех оставшихся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токенов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применяется данный алгоритм. После него остается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оптимизирвоанный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список лексем которые имеют наибольшую среднюю меру </w:t>
      </w:r>
      <w:r w:rsidRPr="005C6423">
        <w:rPr>
          <w:rFonts w:eastAsia="Times New Roman" w:cs="Times New Roman"/>
          <w:color w:val="000000"/>
          <w:szCs w:val="28"/>
          <w:lang w:val="en-US" w:eastAsia="ru-RU"/>
        </w:rPr>
        <w:t xml:space="preserve">TF_IDF </w:t>
      </w:r>
      <w:r w:rsidRPr="005C6423">
        <w:rPr>
          <w:rFonts w:eastAsia="Times New Roman" w:cs="Times New Roman"/>
          <w:color w:val="000000"/>
          <w:szCs w:val="28"/>
          <w:lang w:eastAsia="ru-RU"/>
        </w:rPr>
        <w:t>нашей базы знаний.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Полученый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набор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токенов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>/синонимов отправляется как полнотекстовый запрос базе данных. По результатам запроса мы получаем выборку и значение Ранка для каждого результата.</w:t>
      </w:r>
    </w:p>
    <w:p w:rsidR="005C6423" w:rsidRPr="005C6423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</w:pPr>
      <w:r w:rsidRPr="005C6423">
        <w:rPr>
          <w:rFonts w:eastAsia="Times New Roman" w:cs="Times New Roman"/>
          <w:color w:val="000000"/>
          <w:szCs w:val="28"/>
          <w:lang w:eastAsia="ru-RU"/>
        </w:rPr>
        <w:lastRenderedPageBreak/>
        <w:t>Если результат неудовлетворителен (выборка не преодолела некий порог ранка</w:t>
      </w:r>
      <w:proofErr w:type="gramStart"/>
      <w:r w:rsidRPr="005C6423">
        <w:rPr>
          <w:rFonts w:eastAsia="Times New Roman" w:cs="Times New Roman"/>
          <w:color w:val="000000"/>
          <w:szCs w:val="28"/>
          <w:lang w:eastAsia="ru-RU"/>
        </w:rPr>
        <w:t>)</w:t>
      </w:r>
      <w:proofErr w:type="gram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то пробуем исключить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/синоним начиная с неосновных членов предложения, повторяем поиск до тех пор пока результат поиска не будет удовлетворителен. Если после последнего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токена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результат по-прежнему не удовлетворителен — алгоритм аналогично в обратном порядке заменяет «оптимизированный» </w:t>
      </w:r>
      <w:proofErr w:type="spellStart"/>
      <w:r w:rsidRPr="005C6423">
        <w:rPr>
          <w:rFonts w:eastAsia="Times New Roman" w:cs="Times New Roman"/>
          <w:color w:val="000000"/>
          <w:szCs w:val="28"/>
          <w:lang w:eastAsia="ru-RU"/>
        </w:rPr>
        <w:t>токен</w:t>
      </w:r>
      <w:proofErr w:type="spellEnd"/>
      <w:r w:rsidRPr="005C6423">
        <w:rPr>
          <w:rFonts w:eastAsia="Times New Roman" w:cs="Times New Roman"/>
          <w:color w:val="000000"/>
          <w:szCs w:val="28"/>
          <w:lang w:eastAsia="ru-RU"/>
        </w:rPr>
        <w:t xml:space="preserve"> исходным.</w:t>
      </w:r>
    </w:p>
    <w:p w:rsidR="005C6423" w:rsidRDefault="005C6423" w:rsidP="005C6423">
      <w:pPr>
        <w:pStyle w:val="western"/>
        <w:spacing w:after="0" w:line="360" w:lineRule="auto"/>
        <w:ind w:firstLine="709"/>
      </w:pPr>
    </w:p>
    <w:p w:rsidR="005C6423" w:rsidRDefault="005C6423" w:rsidP="005C6423">
      <w:pPr>
        <w:spacing w:after="0" w:line="360" w:lineRule="auto"/>
        <w:ind w:firstLine="709"/>
        <w:rPr>
          <w:szCs w:val="28"/>
        </w:rPr>
      </w:pPr>
    </w:p>
    <w:p w:rsidR="005C6423" w:rsidRDefault="005C6423" w:rsidP="005C6423">
      <w:pPr>
        <w:spacing w:after="0" w:line="360" w:lineRule="auto"/>
        <w:ind w:firstLine="709"/>
        <w:rPr>
          <w:szCs w:val="28"/>
        </w:rPr>
      </w:pPr>
    </w:p>
    <w:p w:rsidR="005C6423" w:rsidRPr="00B34789" w:rsidRDefault="005C6423" w:rsidP="005C6423">
      <w:pPr>
        <w:spacing w:after="0" w:line="360" w:lineRule="auto"/>
        <w:ind w:firstLine="709"/>
        <w:rPr>
          <w:szCs w:val="28"/>
        </w:rPr>
      </w:pPr>
    </w:p>
    <w:p w:rsidR="00CB4F0D" w:rsidRDefault="00CB4F0D">
      <w:pPr>
        <w:spacing w:after="0" w:line="240" w:lineRule="auto"/>
        <w:jc w:val="left"/>
      </w:pPr>
      <w:r>
        <w:br w:type="page"/>
      </w:r>
    </w:p>
    <w:p w:rsidR="0063119A" w:rsidRPr="0070054D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bookmarkStart w:id="20" w:name="_GoBack"/>
      <w:r w:rsidRPr="0070054D">
        <w:rPr>
          <w:rFonts w:ascii="Times New Roman" w:hAnsi="Times New Roman" w:cs="Times New Roman"/>
          <w:color w:val="FF0000"/>
        </w:rPr>
        <w:lastRenderedPageBreak/>
        <w:t>Особенности реализации, ключевые особенности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Исходя из выдвинутых спецификацией требований — программный комплекс </w:t>
      </w:r>
      <w:r w:rsidR="008E0DBD" w:rsidRPr="0070054D">
        <w:rPr>
          <w:color w:val="FF0000"/>
        </w:rPr>
        <w:t xml:space="preserve">АИС </w:t>
      </w:r>
      <w:proofErr w:type="gramStart"/>
      <w:r w:rsidR="008E0DBD" w:rsidRPr="0070054D">
        <w:rPr>
          <w:color w:val="FF0000"/>
        </w:rPr>
        <w:t xml:space="preserve">ТОГУ  </w:t>
      </w:r>
      <w:r w:rsidRPr="0070054D">
        <w:rPr>
          <w:color w:val="FF0000"/>
        </w:rPr>
        <w:t>для</w:t>
      </w:r>
      <w:proofErr w:type="gramEnd"/>
      <w:r w:rsidRPr="0070054D">
        <w:rPr>
          <w:color w:val="FF0000"/>
        </w:rPr>
        <w:t xml:space="preserve"> взаимодействия</w:t>
      </w:r>
      <w:r w:rsidR="008E0DBD" w:rsidRPr="0070054D">
        <w:rPr>
          <w:color w:val="FF0000"/>
        </w:rPr>
        <w:t xml:space="preserve"> с ССПВО</w:t>
      </w:r>
      <w:r w:rsidRPr="0070054D">
        <w:rPr>
          <w:color w:val="FF0000"/>
        </w:rPr>
        <w:t xml:space="preserve"> должен содержать следующие части:</w:t>
      </w:r>
    </w:p>
    <w:p w:rsidR="0063119A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>Модуль для приведения вида данных к требуемому виду из БД АИС ТОГУ</w:t>
      </w:r>
    </w:p>
    <w:p w:rsidR="0063119A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 xml:space="preserve">Модуль для генерации </w:t>
      </w:r>
      <w:r w:rsidR="00CB4F0D" w:rsidRPr="0070054D">
        <w:rPr>
          <w:color w:val="FF0000"/>
        </w:rPr>
        <w:t>Электронной</w:t>
      </w:r>
      <w:r w:rsidRPr="0070054D">
        <w:rPr>
          <w:color w:val="FF0000"/>
        </w:rPr>
        <w:t xml:space="preserve"> Цифровой Подписи по </w:t>
      </w:r>
      <w:r w:rsidR="00CB4F0D" w:rsidRPr="0070054D">
        <w:rPr>
          <w:color w:val="FF0000"/>
        </w:rPr>
        <w:t>алгоритму ГОСТ</w:t>
      </w:r>
      <w:r w:rsidRPr="0070054D">
        <w:rPr>
          <w:color w:val="FF0000"/>
        </w:rPr>
        <w:t xml:space="preserve"> 34.10-2012</w:t>
      </w:r>
    </w:p>
    <w:p w:rsidR="0063119A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>Модуль «</w:t>
      </w:r>
      <w:r w:rsidR="00CB4F0D" w:rsidRPr="0070054D">
        <w:rPr>
          <w:color w:val="FF0000"/>
        </w:rPr>
        <w:t>синхронного</w:t>
      </w:r>
      <w:r w:rsidRPr="0070054D">
        <w:rPr>
          <w:color w:val="FF0000"/>
        </w:rPr>
        <w:t xml:space="preserve">» взаимодействия с «Сервисом Приема» по протоколу </w:t>
      </w:r>
      <w:r w:rsidRPr="0070054D">
        <w:rPr>
          <w:color w:val="FF0000"/>
          <w:lang w:val="en-US"/>
        </w:rPr>
        <w:t>REST</w:t>
      </w:r>
    </w:p>
    <w:p w:rsidR="0063119A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>Модуль «</w:t>
      </w:r>
      <w:r w:rsidR="00CB4F0D" w:rsidRPr="0070054D">
        <w:rPr>
          <w:color w:val="FF0000"/>
        </w:rPr>
        <w:t>асинхронного</w:t>
      </w:r>
      <w:r w:rsidRPr="0070054D">
        <w:rPr>
          <w:color w:val="FF0000"/>
        </w:rPr>
        <w:t xml:space="preserve"> взаимодействия» с «Сервисом Приема»</w:t>
      </w:r>
    </w:p>
    <w:p w:rsidR="0063119A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 xml:space="preserve">Удовлетворение требований </w:t>
      </w:r>
      <w:r w:rsidR="00CB4F0D" w:rsidRPr="0070054D">
        <w:rPr>
          <w:color w:val="FF0000"/>
        </w:rPr>
        <w:t>ФСТЭК по</w:t>
      </w:r>
      <w:r w:rsidRPr="0070054D">
        <w:rPr>
          <w:color w:val="FF0000"/>
        </w:rPr>
        <w:t xml:space="preserve"> аттестации рабочего места для доступа к закрытой сети №13833</w:t>
      </w:r>
      <w:r w:rsidR="00537A1E" w:rsidRPr="0070054D">
        <w:rPr>
          <w:color w:val="FF0000"/>
        </w:rPr>
        <w:t xml:space="preserve"> </w:t>
      </w:r>
    </w:p>
    <w:p w:rsidR="0036628E" w:rsidRPr="0070054D" w:rsidRDefault="00883D7D" w:rsidP="00DE100D">
      <w:pPr>
        <w:pStyle w:val="aa"/>
        <w:numPr>
          <w:ilvl w:val="0"/>
          <w:numId w:val="14"/>
        </w:numPr>
        <w:rPr>
          <w:color w:val="FF0000"/>
        </w:rPr>
      </w:pPr>
      <w:r w:rsidRPr="0070054D">
        <w:rPr>
          <w:color w:val="FF0000"/>
        </w:rPr>
        <w:t>Пользовательский интерфейс для взаимодействия оператора с системой</w:t>
      </w:r>
    </w:p>
    <w:p w:rsidR="00191F36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>Определим наиболее подходящие в контексте Тихоокеанского Государственного Университета технологии для реализации частей программного комплекса.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Пункт 5 уже реализован ВУЗ в рамках рабочего места с помощью ПАК </w:t>
      </w:r>
      <w:proofErr w:type="spellStart"/>
      <w:r w:rsidRPr="0070054D">
        <w:rPr>
          <w:color w:val="FF0000"/>
        </w:rPr>
        <w:t>ViPNet</w:t>
      </w:r>
      <w:proofErr w:type="spellEnd"/>
      <w:r w:rsidRPr="0070054D">
        <w:rPr>
          <w:color w:val="FF0000"/>
        </w:rPr>
        <w:t xml:space="preserve"> </w:t>
      </w:r>
      <w:proofErr w:type="spellStart"/>
      <w:r w:rsidRPr="0070054D">
        <w:rPr>
          <w:color w:val="FF0000"/>
        </w:rPr>
        <w:t>Coordinator</w:t>
      </w:r>
      <w:proofErr w:type="spellEnd"/>
      <w:r w:rsidRPr="0070054D">
        <w:rPr>
          <w:color w:val="FF0000"/>
        </w:rPr>
        <w:t>.</w:t>
      </w:r>
      <w:r w:rsidR="00537A1E" w:rsidRPr="0070054D">
        <w:rPr>
          <w:color w:val="FF0000"/>
        </w:rPr>
        <w:t xml:space="preserve"> [3]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Для исполнения пункта 2 воспользуемся </w:t>
      </w:r>
      <w:proofErr w:type="spellStart"/>
      <w:r w:rsidR="00772A03" w:rsidRPr="0070054D">
        <w:rPr>
          <w:color w:val="FF0000"/>
        </w:rPr>
        <w:t>проприетарным</w:t>
      </w:r>
      <w:proofErr w:type="spellEnd"/>
      <w:r w:rsidRPr="0070054D">
        <w:rPr>
          <w:color w:val="FF0000"/>
        </w:rPr>
        <w:t xml:space="preserve"> программным обеспечением </w:t>
      </w:r>
      <w:proofErr w:type="spellStart"/>
      <w:r w:rsidRPr="0070054D">
        <w:rPr>
          <w:color w:val="FF0000"/>
        </w:rPr>
        <w:t>КриптоПро</w:t>
      </w:r>
      <w:proofErr w:type="spellEnd"/>
      <w:r w:rsidRPr="0070054D">
        <w:rPr>
          <w:color w:val="FF0000"/>
        </w:rPr>
        <w:t xml:space="preserve"> </w:t>
      </w:r>
      <w:proofErr w:type="spellStart"/>
      <w:r w:rsidRPr="0070054D">
        <w:rPr>
          <w:color w:val="FF0000"/>
        </w:rPr>
        <w:t>csp</w:t>
      </w:r>
      <w:proofErr w:type="spellEnd"/>
      <w:r w:rsidRPr="0070054D">
        <w:rPr>
          <w:color w:val="FF0000"/>
        </w:rPr>
        <w:t xml:space="preserve"> </w:t>
      </w:r>
      <w:r w:rsidR="00772A03" w:rsidRPr="0070054D">
        <w:rPr>
          <w:color w:val="FF0000"/>
        </w:rPr>
        <w:t>соответствующим</w:t>
      </w:r>
      <w:r w:rsidRPr="0070054D">
        <w:rPr>
          <w:color w:val="FF0000"/>
        </w:rPr>
        <w:t xml:space="preserve"> </w:t>
      </w:r>
      <w:r w:rsidR="00772A03" w:rsidRPr="0070054D">
        <w:rPr>
          <w:color w:val="FF0000"/>
        </w:rPr>
        <w:t>крипто провайдером</w:t>
      </w:r>
      <w:r w:rsidRPr="0070054D">
        <w:rPr>
          <w:color w:val="FF0000"/>
        </w:rPr>
        <w:t xml:space="preserve"> ГОСТ 34.10-2012</w:t>
      </w:r>
      <w:r w:rsidR="00874C95" w:rsidRPr="0070054D">
        <w:rPr>
          <w:color w:val="FF0000"/>
        </w:rPr>
        <w:t>,</w:t>
      </w:r>
      <w:r w:rsidRPr="0070054D">
        <w:rPr>
          <w:color w:val="FF0000"/>
        </w:rPr>
        <w:t xml:space="preserve"> устанавливающимся вместе с программой. </w:t>
      </w:r>
      <w:r w:rsidR="00772A03" w:rsidRPr="0070054D">
        <w:rPr>
          <w:color w:val="FF0000"/>
        </w:rPr>
        <w:t xml:space="preserve">Выбор </w:t>
      </w:r>
      <w:proofErr w:type="spellStart"/>
      <w:r w:rsidR="00772A03" w:rsidRPr="0070054D">
        <w:rPr>
          <w:color w:val="FF0000"/>
        </w:rPr>
        <w:t>КриптоПро</w:t>
      </w:r>
      <w:proofErr w:type="spellEnd"/>
      <w:r w:rsidR="00772A03" w:rsidRPr="0070054D">
        <w:rPr>
          <w:color w:val="FF0000"/>
        </w:rPr>
        <w:t xml:space="preserve"> обусловлен</w:t>
      </w:r>
      <w:r w:rsidRPr="0070054D">
        <w:rPr>
          <w:color w:val="FF0000"/>
        </w:rPr>
        <w:t xml:space="preserve"> тем что данный пакет имеет все необходимые сертификаты по реализации криптографических функций, обширную документацию и широкий набор библиотек, утилит и плагинов для интеграции. </w:t>
      </w:r>
    </w:p>
    <w:p w:rsidR="0063119A" w:rsidRPr="0070054D" w:rsidRDefault="00772A03" w:rsidP="00DE100D">
      <w:pPr>
        <w:ind w:firstLine="709"/>
        <w:rPr>
          <w:color w:val="FF0000"/>
        </w:rPr>
      </w:pPr>
      <w:r w:rsidRPr="0070054D">
        <w:rPr>
          <w:color w:val="FF0000"/>
        </w:rPr>
        <w:t>Для исполнения</w:t>
      </w:r>
      <w:r w:rsidR="00883D7D" w:rsidRPr="0070054D">
        <w:rPr>
          <w:color w:val="FF0000"/>
        </w:rPr>
        <w:t xml:space="preserve"> пунктов 1, 3, 4 удобно использовать язык программирования </w:t>
      </w:r>
      <w:r w:rsidR="00883D7D" w:rsidRPr="0070054D">
        <w:rPr>
          <w:color w:val="FF0000"/>
          <w:lang w:val="en-US"/>
        </w:rPr>
        <w:t>Python</w:t>
      </w:r>
      <w:r w:rsidR="00883D7D" w:rsidRPr="0070054D">
        <w:rPr>
          <w:color w:val="FF0000"/>
        </w:rPr>
        <w:t xml:space="preserve">, исходя из простоты интеграции в АИС ТОГУ. Язык имеет широкие возможности </w:t>
      </w:r>
      <w:r w:rsidRPr="0070054D">
        <w:rPr>
          <w:color w:val="FF0000"/>
        </w:rPr>
        <w:t>для Объектно</w:t>
      </w:r>
      <w:r w:rsidR="00883D7D" w:rsidRPr="0070054D">
        <w:rPr>
          <w:color w:val="FF0000"/>
        </w:rPr>
        <w:t xml:space="preserve">-Ориентированного подхода к реализации логики взаимодействия, </w:t>
      </w:r>
      <w:r w:rsidR="00D64EE1" w:rsidRPr="0070054D">
        <w:rPr>
          <w:color w:val="FF0000"/>
        </w:rPr>
        <w:t xml:space="preserve">множество написанных открытых прикладных библиотек, </w:t>
      </w:r>
      <w:r w:rsidR="00883D7D" w:rsidRPr="0070054D">
        <w:rPr>
          <w:color w:val="FF0000"/>
        </w:rPr>
        <w:t xml:space="preserve">отличную кроссплатформенность, возможность </w:t>
      </w:r>
      <w:r w:rsidRPr="0070054D">
        <w:rPr>
          <w:color w:val="FF0000"/>
        </w:rPr>
        <w:t>асинхронного</w:t>
      </w:r>
      <w:r w:rsidR="00883D7D" w:rsidRPr="0070054D">
        <w:rPr>
          <w:color w:val="FF0000"/>
        </w:rPr>
        <w:t xml:space="preserve"> программирования и работы с потоками. 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Пункт 1 и 3 в более узком смысле будут требовать также задействования дополнительных библиотек: 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- СУБД — </w:t>
      </w:r>
      <w:r w:rsidRPr="0070054D">
        <w:rPr>
          <w:color w:val="FF0000"/>
          <w:lang w:val="en-US"/>
        </w:rPr>
        <w:t>PostgreSQL</w:t>
      </w:r>
      <w:r w:rsidRPr="0070054D">
        <w:rPr>
          <w:color w:val="FF0000"/>
        </w:rPr>
        <w:t xml:space="preserve">, свободная </w:t>
      </w:r>
      <w:r w:rsidR="00772A03" w:rsidRPr="0070054D">
        <w:rPr>
          <w:color w:val="FF0000"/>
        </w:rPr>
        <w:t>кроссплатформенная</w:t>
      </w:r>
      <w:r w:rsidRPr="0070054D">
        <w:rPr>
          <w:color w:val="FF0000"/>
        </w:rPr>
        <w:t xml:space="preserve"> объектно-реляционная система управления базами данных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- для взаимодействия с СУБД — </w:t>
      </w:r>
      <w:proofErr w:type="spellStart"/>
      <w:r w:rsidRPr="0070054D">
        <w:rPr>
          <w:color w:val="FF0000"/>
        </w:rPr>
        <w:t>SQLAlchemy</w:t>
      </w:r>
      <w:proofErr w:type="spellEnd"/>
      <w:r w:rsidRPr="0070054D">
        <w:rPr>
          <w:color w:val="FF0000"/>
        </w:rPr>
        <w:t xml:space="preserve">. Это многофункциональная </w:t>
      </w:r>
      <w:r w:rsidRPr="0070054D">
        <w:rPr>
          <w:color w:val="FF0000"/>
          <w:lang w:val="en-US"/>
        </w:rPr>
        <w:t>ORM</w:t>
      </w:r>
      <w:r w:rsidRPr="0070054D">
        <w:rPr>
          <w:color w:val="FF0000"/>
        </w:rPr>
        <w:t xml:space="preserve">-библиотека, </w:t>
      </w:r>
      <w:r w:rsidR="00772A03" w:rsidRPr="0070054D">
        <w:rPr>
          <w:color w:val="FF0000"/>
        </w:rPr>
        <w:t>позволяющая быстро</w:t>
      </w:r>
      <w:r w:rsidRPr="0070054D">
        <w:rPr>
          <w:color w:val="FF0000"/>
        </w:rPr>
        <w:t xml:space="preserve"> конфигурировать запросы к БД, обезопасить </w:t>
      </w:r>
      <w:r w:rsidR="0036628E" w:rsidRPr="0070054D">
        <w:rPr>
          <w:color w:val="FF0000"/>
        </w:rPr>
        <w:t>пользовательский ввод,</w:t>
      </w:r>
      <w:r w:rsidRPr="0070054D">
        <w:rPr>
          <w:color w:val="FF0000"/>
        </w:rPr>
        <w:t xml:space="preserve"> используемый в </w:t>
      </w:r>
      <w:r w:rsidR="0036628E" w:rsidRPr="0070054D">
        <w:rPr>
          <w:color w:val="FF0000"/>
        </w:rPr>
        <w:t>запросах,</w:t>
      </w:r>
      <w:r w:rsidRPr="0070054D">
        <w:rPr>
          <w:color w:val="FF0000"/>
        </w:rPr>
        <w:t xml:space="preserve"> а также создавать сложные запросы взаимосвязанные (</w:t>
      </w:r>
      <w:r w:rsidRPr="0070054D">
        <w:rPr>
          <w:color w:val="FF0000"/>
          <w:lang w:val="en-US"/>
        </w:rPr>
        <w:t>databinding</w:t>
      </w:r>
      <w:r w:rsidRPr="0070054D">
        <w:rPr>
          <w:color w:val="FF0000"/>
        </w:rPr>
        <w:t>) с сущностями используемого языка программирования.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lastRenderedPageBreak/>
        <w:t xml:space="preserve">- связка </w:t>
      </w:r>
      <w:bookmarkStart w:id="21" w:name="firstHeading"/>
      <w:bookmarkEnd w:id="21"/>
      <w:r w:rsidRPr="0070054D">
        <w:rPr>
          <w:color w:val="FF0000"/>
          <w:lang w:val="en-US"/>
        </w:rPr>
        <w:t>Message</w:t>
      </w:r>
      <w:r w:rsidRPr="0070054D">
        <w:rPr>
          <w:color w:val="FF0000"/>
        </w:rPr>
        <w:t xml:space="preserve"> </w:t>
      </w:r>
      <w:r w:rsidRPr="0070054D">
        <w:rPr>
          <w:color w:val="FF0000"/>
          <w:lang w:val="en-US"/>
        </w:rPr>
        <w:t>Queueing</w:t>
      </w:r>
      <w:r w:rsidR="009F4E21" w:rsidRPr="0070054D">
        <w:rPr>
          <w:color w:val="FF0000"/>
        </w:rPr>
        <w:t xml:space="preserve"> </w:t>
      </w:r>
      <w:r w:rsidR="009F4E21" w:rsidRPr="0070054D">
        <w:rPr>
          <w:color w:val="FF0000"/>
          <w:lang w:val="en-US"/>
        </w:rPr>
        <w:t>broker</w:t>
      </w:r>
      <w:r w:rsidRPr="0070054D">
        <w:rPr>
          <w:color w:val="FF0000"/>
        </w:rPr>
        <w:t xml:space="preserve"> сервера (</w:t>
      </w:r>
      <w:bookmarkStart w:id="22" w:name="firstHeading_Копия_1"/>
      <w:bookmarkEnd w:id="22"/>
      <w:proofErr w:type="spellStart"/>
      <w:r w:rsidRPr="0070054D">
        <w:rPr>
          <w:color w:val="FF0000"/>
          <w:lang w:val="en-US"/>
        </w:rPr>
        <w:t>RabbitMQ</w:t>
      </w:r>
      <w:proofErr w:type="spellEnd"/>
      <w:r w:rsidRPr="0070054D">
        <w:rPr>
          <w:color w:val="FF0000"/>
        </w:rPr>
        <w:t xml:space="preserve">) и библиотеки </w:t>
      </w:r>
      <w:r w:rsidRPr="0070054D">
        <w:rPr>
          <w:color w:val="FF0000"/>
          <w:lang w:val="en-US"/>
        </w:rPr>
        <w:t>Celery</w:t>
      </w:r>
      <w:r w:rsidRPr="0070054D">
        <w:rPr>
          <w:color w:val="FF0000"/>
        </w:rPr>
        <w:t xml:space="preserve"> – для «отправки» потока сообщений от «веб-интерфейса </w:t>
      </w:r>
      <w:r w:rsidR="0036628E" w:rsidRPr="0070054D">
        <w:rPr>
          <w:color w:val="FF0000"/>
        </w:rPr>
        <w:t>пользователя» и</w:t>
      </w:r>
      <w:r w:rsidRPr="0070054D">
        <w:rPr>
          <w:color w:val="FF0000"/>
        </w:rPr>
        <w:t xml:space="preserve"> «получение» </w:t>
      </w:r>
      <w:r w:rsidR="0036628E" w:rsidRPr="0070054D">
        <w:rPr>
          <w:color w:val="FF0000"/>
        </w:rPr>
        <w:t xml:space="preserve">их </w:t>
      </w:r>
      <w:proofErr w:type="spellStart"/>
      <w:r w:rsidR="0036628E" w:rsidRPr="0070054D">
        <w:rPr>
          <w:color w:val="FF0000"/>
        </w:rPr>
        <w:t>Celery</w:t>
      </w:r>
      <w:proofErr w:type="spellEnd"/>
      <w:r w:rsidRPr="0070054D">
        <w:rPr>
          <w:color w:val="FF0000"/>
        </w:rPr>
        <w:t xml:space="preserve"> для последующего параллельного основному серверу АИС ТОГУ</w:t>
      </w:r>
      <w:r w:rsidR="005850DC" w:rsidRPr="0070054D">
        <w:rPr>
          <w:color w:val="FF0000"/>
        </w:rPr>
        <w:t xml:space="preserve"> исполнения</w:t>
      </w:r>
      <w:r w:rsidRPr="0070054D">
        <w:rPr>
          <w:color w:val="FF0000"/>
        </w:rPr>
        <w:t>.</w:t>
      </w:r>
      <w:r w:rsidR="00537A1E" w:rsidRPr="0070054D">
        <w:rPr>
          <w:color w:val="FF0000"/>
        </w:rPr>
        <w:t xml:space="preserve"> [6]</w:t>
      </w: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- библиотека </w:t>
      </w:r>
      <w:proofErr w:type="spellStart"/>
      <w:r w:rsidRPr="0070054D">
        <w:rPr>
          <w:color w:val="FF0000"/>
          <w:lang w:val="en-US"/>
        </w:rPr>
        <w:t>Memcached</w:t>
      </w:r>
      <w:proofErr w:type="spellEnd"/>
      <w:r w:rsidRPr="0070054D">
        <w:rPr>
          <w:color w:val="FF0000"/>
        </w:rPr>
        <w:t xml:space="preserve"> -</w:t>
      </w:r>
      <w:r w:rsidR="0036628E" w:rsidRPr="0070054D">
        <w:rPr>
          <w:color w:val="FF0000"/>
        </w:rPr>
        <w:t xml:space="preserve"> </w:t>
      </w:r>
      <w:r w:rsidRPr="0070054D">
        <w:rPr>
          <w:color w:val="FF0000"/>
        </w:rPr>
        <w:t xml:space="preserve">программное обеспечение, реализующее сервис кэширования данных в оперативной памяти на основе хеш-таблицы, используется в </w:t>
      </w:r>
      <w:r w:rsidR="0036628E" w:rsidRPr="0070054D">
        <w:rPr>
          <w:color w:val="FF0000"/>
        </w:rPr>
        <w:t>программном</w:t>
      </w:r>
      <w:r w:rsidRPr="0070054D">
        <w:rPr>
          <w:color w:val="FF0000"/>
        </w:rPr>
        <w:t xml:space="preserve"> комплексе для сопутствующего </w:t>
      </w:r>
      <w:r w:rsidR="0036628E" w:rsidRPr="0070054D">
        <w:rPr>
          <w:color w:val="FF0000"/>
        </w:rPr>
        <w:t>кэширования</w:t>
      </w:r>
      <w:r w:rsidRPr="0070054D">
        <w:rPr>
          <w:color w:val="FF0000"/>
        </w:rPr>
        <w:t xml:space="preserve"> и общего хранилища памяти между разными исполнителями задач для «синхронизации».</w:t>
      </w:r>
    </w:p>
    <w:p w:rsidR="005850DC" w:rsidRPr="0070054D" w:rsidRDefault="005850DC" w:rsidP="00DE100D">
      <w:pPr>
        <w:ind w:firstLine="709"/>
        <w:rPr>
          <w:color w:val="FF0000"/>
        </w:rPr>
      </w:pPr>
    </w:p>
    <w:p w:rsidR="0063119A" w:rsidRPr="0070054D" w:rsidRDefault="00883D7D" w:rsidP="00DE100D">
      <w:pPr>
        <w:ind w:firstLine="709"/>
        <w:rPr>
          <w:color w:val="FF0000"/>
        </w:rPr>
      </w:pPr>
      <w:r w:rsidRPr="0070054D">
        <w:rPr>
          <w:color w:val="FF0000"/>
        </w:rPr>
        <w:t xml:space="preserve">Исходя из требований и </w:t>
      </w:r>
      <w:r w:rsidR="0036628E" w:rsidRPr="0070054D">
        <w:rPr>
          <w:color w:val="FF0000"/>
        </w:rPr>
        <w:t>технологий,</w:t>
      </w:r>
      <w:r w:rsidRPr="0070054D">
        <w:rPr>
          <w:color w:val="FF0000"/>
        </w:rPr>
        <w:t xml:space="preserve"> которые необходимо использовать можно составить схему архитектуры программного комплекса</w:t>
      </w:r>
      <w:r w:rsidR="005850DC" w:rsidRPr="0070054D">
        <w:rPr>
          <w:color w:val="FF0000"/>
        </w:rPr>
        <w:t>:</w:t>
      </w:r>
    </w:p>
    <w:p w:rsidR="0063119A" w:rsidRPr="0070054D" w:rsidRDefault="00883D7D" w:rsidP="00191F36">
      <w:pPr>
        <w:jc w:val="center"/>
        <w:rPr>
          <w:color w:val="FF0000"/>
        </w:rPr>
      </w:pPr>
      <w:r w:rsidRPr="0070054D">
        <w:rPr>
          <w:noProof/>
          <w:color w:val="FF0000"/>
          <w:lang w:eastAsia="ru-RU"/>
        </w:rPr>
        <w:drawing>
          <wp:inline distT="0" distB="0" distL="0" distR="0" wp14:anchorId="7296B4FF" wp14:editId="1AAA9812">
            <wp:extent cx="5655224" cy="5987332"/>
            <wp:effectExtent l="0" t="0" r="3175" b="0"/>
            <wp:docPr id="3" name="Рисунок 1 Копия 1" descr="D:\SS-infrastructure_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 Копия 1" descr="D:\SS-infrastructure_portrai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30" cy="59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9A" w:rsidRPr="0070054D" w:rsidRDefault="00883D7D" w:rsidP="00191F36">
      <w:pPr>
        <w:jc w:val="center"/>
        <w:rPr>
          <w:color w:val="FF0000"/>
        </w:rPr>
      </w:pPr>
      <w:r w:rsidRPr="0070054D">
        <w:rPr>
          <w:color w:val="FF0000"/>
        </w:rPr>
        <w:t>Рисунок 3. Схема взаимодействия с суперсервисом «Поступи в вуз онлайн»</w:t>
      </w:r>
    </w:p>
    <w:p w:rsidR="00CB1899" w:rsidRPr="0070054D" w:rsidRDefault="00CB1899">
      <w:pPr>
        <w:spacing w:after="0" w:line="240" w:lineRule="auto"/>
        <w:jc w:val="left"/>
        <w:rPr>
          <w:b/>
          <w:bCs/>
          <w:color w:val="FF0000"/>
        </w:rPr>
      </w:pPr>
      <w:r w:rsidRPr="0070054D">
        <w:rPr>
          <w:b/>
          <w:bCs/>
          <w:color w:val="FF0000"/>
        </w:rPr>
        <w:br w:type="page"/>
      </w:r>
    </w:p>
    <w:p w:rsidR="008F5AD6" w:rsidRPr="0070054D" w:rsidRDefault="0095199F" w:rsidP="008F5AD6">
      <w:pPr>
        <w:ind w:firstLine="709"/>
        <w:jc w:val="left"/>
        <w:rPr>
          <w:color w:val="FF0000"/>
        </w:rPr>
      </w:pPr>
      <w:r w:rsidRPr="0070054D">
        <w:rPr>
          <w:b/>
          <w:bCs/>
          <w:color w:val="FF0000"/>
        </w:rPr>
        <w:lastRenderedPageBreak/>
        <w:t>Описание программного комплекса</w:t>
      </w:r>
    </w:p>
    <w:p w:rsidR="008F5AD6" w:rsidRPr="0070054D" w:rsidRDefault="0095199F" w:rsidP="00DE100D">
      <w:pPr>
        <w:spacing w:after="0" w:line="240" w:lineRule="auto"/>
        <w:ind w:firstLine="709"/>
        <w:rPr>
          <w:color w:val="FF0000"/>
        </w:rPr>
      </w:pPr>
      <w:r w:rsidRPr="0070054D">
        <w:rPr>
          <w:color w:val="FF0000"/>
        </w:rPr>
        <w:t xml:space="preserve">Программный комплекс состоит из трех </w:t>
      </w:r>
      <w:r w:rsidR="00017CE8" w:rsidRPr="0070054D">
        <w:rPr>
          <w:color w:val="FF0000"/>
        </w:rPr>
        <w:t>групп,</w:t>
      </w:r>
      <w:r w:rsidRPr="0070054D">
        <w:rPr>
          <w:color w:val="FF0000"/>
        </w:rPr>
        <w:t xml:space="preserve"> разделенных по узлам схемы взаимодействия.</w:t>
      </w:r>
    </w:p>
    <w:p w:rsidR="0095199F" w:rsidRPr="0070054D" w:rsidRDefault="0095199F">
      <w:pPr>
        <w:spacing w:after="0" w:line="240" w:lineRule="auto"/>
        <w:jc w:val="left"/>
        <w:rPr>
          <w:color w:val="FF0000"/>
        </w:rPr>
      </w:pPr>
    </w:p>
    <w:p w:rsidR="0095199F" w:rsidRPr="0070054D" w:rsidRDefault="0095199F" w:rsidP="0095199F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</w:rPr>
        <w:t xml:space="preserve">1. «ПОРТАЛ ТОГУ». </w:t>
      </w:r>
    </w:p>
    <w:p w:rsidR="0095199F" w:rsidRPr="0070054D" w:rsidRDefault="0095199F" w:rsidP="00DE100D">
      <w:pPr>
        <w:spacing w:after="0" w:line="240" w:lineRule="auto"/>
        <w:ind w:firstLine="567"/>
        <w:rPr>
          <w:color w:val="FF0000"/>
        </w:rPr>
      </w:pPr>
      <w:r w:rsidRPr="0070054D">
        <w:rPr>
          <w:color w:val="FF0000"/>
        </w:rPr>
        <w:t xml:space="preserve">В рамках этой группы сформирована концепция "Провайдер синхронизации" – это сущность АИС ТОГУ, реализованная на ЯП </w:t>
      </w:r>
      <w:r w:rsidRPr="0070054D">
        <w:rPr>
          <w:color w:val="FF0000"/>
          <w:lang w:val="en-US"/>
        </w:rPr>
        <w:t>Python</w:t>
      </w:r>
      <w:r w:rsidRPr="0070054D">
        <w:rPr>
          <w:color w:val="FF0000"/>
        </w:rPr>
        <w:t xml:space="preserve">, </w:t>
      </w:r>
      <w:r w:rsidR="005850DC" w:rsidRPr="0070054D">
        <w:rPr>
          <w:color w:val="FF0000"/>
        </w:rPr>
        <w:t>заключающая</w:t>
      </w:r>
    </w:p>
    <w:p w:rsidR="0095199F" w:rsidRPr="0070054D" w:rsidRDefault="0095199F" w:rsidP="00DE100D">
      <w:pPr>
        <w:spacing w:after="0" w:line="240" w:lineRule="auto"/>
        <w:ind w:firstLine="567"/>
        <w:rPr>
          <w:color w:val="FF0000"/>
        </w:rPr>
      </w:pPr>
      <w:r w:rsidRPr="0070054D">
        <w:rPr>
          <w:color w:val="FF0000"/>
        </w:rPr>
        <w:t xml:space="preserve">а) </w:t>
      </w:r>
      <w:r w:rsidR="005850DC" w:rsidRPr="0070054D">
        <w:rPr>
          <w:color w:val="FF0000"/>
        </w:rPr>
        <w:t>логику</w:t>
      </w:r>
      <w:r w:rsidRPr="0070054D">
        <w:rPr>
          <w:color w:val="FF0000"/>
        </w:rPr>
        <w:t xml:space="preserve"> трансформации </w:t>
      </w:r>
      <w:r w:rsidR="005850DC" w:rsidRPr="0070054D">
        <w:rPr>
          <w:color w:val="FF0000"/>
          <w:u w:val="single"/>
        </w:rPr>
        <w:t>исходящих</w:t>
      </w:r>
      <w:r w:rsidR="005850DC" w:rsidRPr="0070054D">
        <w:rPr>
          <w:color w:val="FF0000"/>
        </w:rPr>
        <w:t xml:space="preserve"> </w:t>
      </w:r>
      <w:r w:rsidRPr="0070054D">
        <w:rPr>
          <w:color w:val="FF0000"/>
        </w:rPr>
        <w:t xml:space="preserve">данных, интерфейса </w:t>
      </w:r>
      <w:r w:rsidR="005850DC" w:rsidRPr="0070054D">
        <w:rPr>
          <w:color w:val="FF0000"/>
        </w:rPr>
        <w:t>пользователя и</w:t>
      </w:r>
      <w:r w:rsidRPr="0070054D">
        <w:rPr>
          <w:color w:val="FF0000"/>
        </w:rPr>
        <w:t xml:space="preserve"> отдельного обработчика ответа, </w:t>
      </w:r>
      <w:r w:rsidR="005850DC" w:rsidRPr="0070054D">
        <w:rPr>
          <w:color w:val="FF0000"/>
        </w:rPr>
        <w:t>асинхронно пришедшего от ССПВО. Р</w:t>
      </w:r>
      <w:r w:rsidRPr="0070054D">
        <w:rPr>
          <w:color w:val="FF0000"/>
        </w:rPr>
        <w:t xml:space="preserve">езультат исполнения провайдера есть сущность "сообщение ССПВО" которое доставляется по маршруту дальше. Провайдер может исполнятся с </w:t>
      </w:r>
      <w:r w:rsidR="005850DC" w:rsidRPr="0070054D">
        <w:rPr>
          <w:color w:val="FF0000"/>
        </w:rPr>
        <w:t>определенным «</w:t>
      </w:r>
      <w:r w:rsidRPr="0070054D">
        <w:rPr>
          <w:color w:val="FF0000"/>
        </w:rPr>
        <w:t>контекстом вызова</w:t>
      </w:r>
      <w:r w:rsidR="005850DC" w:rsidRPr="0070054D">
        <w:rPr>
          <w:color w:val="FF0000"/>
        </w:rPr>
        <w:t xml:space="preserve">» как автоматически, </w:t>
      </w:r>
      <w:r w:rsidRPr="0070054D">
        <w:rPr>
          <w:color w:val="FF0000"/>
        </w:rPr>
        <w:t xml:space="preserve">по достижению каких-то условий в АИС </w:t>
      </w:r>
      <w:r w:rsidR="00017CE8" w:rsidRPr="0070054D">
        <w:rPr>
          <w:color w:val="FF0000"/>
        </w:rPr>
        <w:t>ТОГУ,</w:t>
      </w:r>
      <w:r w:rsidR="005850DC" w:rsidRPr="0070054D">
        <w:rPr>
          <w:color w:val="FF0000"/>
        </w:rPr>
        <w:t xml:space="preserve"> так и в ручном режиме.</w:t>
      </w:r>
      <w:r w:rsidRPr="0070054D">
        <w:rPr>
          <w:color w:val="FF0000"/>
        </w:rPr>
        <w:t xml:space="preserve"> </w:t>
      </w:r>
      <w:r w:rsidR="005850DC" w:rsidRPr="0070054D">
        <w:rPr>
          <w:color w:val="FF0000"/>
        </w:rPr>
        <w:t>П</w:t>
      </w:r>
      <w:r w:rsidRPr="0070054D">
        <w:rPr>
          <w:color w:val="FF0000"/>
        </w:rPr>
        <w:t>ровайдер может инициировать запуск дочерних провайдеров.</w:t>
      </w:r>
    </w:p>
    <w:p w:rsidR="0095199F" w:rsidRPr="0070054D" w:rsidRDefault="0095199F" w:rsidP="00DE100D">
      <w:pPr>
        <w:spacing w:after="0" w:line="240" w:lineRule="auto"/>
        <w:ind w:firstLine="567"/>
        <w:rPr>
          <w:color w:val="FF0000"/>
        </w:rPr>
      </w:pPr>
      <w:r w:rsidRPr="0070054D">
        <w:rPr>
          <w:color w:val="FF0000"/>
        </w:rPr>
        <w:t xml:space="preserve">б) логику трансформации </w:t>
      </w:r>
      <w:r w:rsidRPr="0070054D">
        <w:rPr>
          <w:color w:val="FF0000"/>
          <w:u w:val="single"/>
        </w:rPr>
        <w:t>входящих</w:t>
      </w:r>
      <w:r w:rsidRPr="0070054D">
        <w:rPr>
          <w:color w:val="FF0000"/>
        </w:rPr>
        <w:t xml:space="preserve"> данных (сообщений ССПВО) в АИС ТОГУ, </w:t>
      </w:r>
      <w:proofErr w:type="spellStart"/>
      <w:r w:rsidRPr="0070054D">
        <w:rPr>
          <w:color w:val="FF0000"/>
        </w:rPr>
        <w:t>логирование</w:t>
      </w:r>
      <w:proofErr w:type="spellEnd"/>
      <w:r w:rsidRPr="0070054D">
        <w:rPr>
          <w:color w:val="FF0000"/>
        </w:rPr>
        <w:t xml:space="preserve"> изменений АИС ТОГУ внутри </w:t>
      </w:r>
      <w:r w:rsidR="005850DC" w:rsidRPr="0070054D">
        <w:rPr>
          <w:color w:val="FF0000"/>
        </w:rPr>
        <w:t>неподтвержденной</w:t>
      </w:r>
      <w:r w:rsidRPr="0070054D">
        <w:rPr>
          <w:color w:val="FF0000"/>
        </w:rPr>
        <w:t xml:space="preserve"> транзакции БД - для получения того как сообщение ССПВО потенциально изменит БД без проведенных изменений.</w:t>
      </w:r>
    </w:p>
    <w:p w:rsidR="0095199F" w:rsidRPr="0070054D" w:rsidRDefault="0095199F" w:rsidP="0095199F">
      <w:pPr>
        <w:spacing w:after="0" w:line="240" w:lineRule="auto"/>
        <w:ind w:firstLine="567"/>
        <w:jc w:val="left"/>
        <w:rPr>
          <w:color w:val="FF0000"/>
        </w:rPr>
      </w:pPr>
    </w:p>
    <w:p w:rsidR="0095199F" w:rsidRPr="0070054D" w:rsidRDefault="00990A1A" w:rsidP="0095199F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  <w:lang w:val="en-US"/>
        </w:rPr>
        <w:t>Web</w:t>
      </w:r>
      <w:r w:rsidR="0095199F" w:rsidRPr="0070054D">
        <w:rPr>
          <w:color w:val="FF0000"/>
        </w:rPr>
        <w:t xml:space="preserve"> </w:t>
      </w:r>
      <w:r w:rsidRPr="0070054D">
        <w:rPr>
          <w:color w:val="FF0000"/>
        </w:rPr>
        <w:t>и</w:t>
      </w:r>
      <w:r w:rsidR="0095199F" w:rsidRPr="0070054D">
        <w:rPr>
          <w:color w:val="FF0000"/>
        </w:rPr>
        <w:t>нтерфейс работы с сообщениями СС</w:t>
      </w:r>
      <w:r w:rsidR="005850DC" w:rsidRPr="0070054D">
        <w:rPr>
          <w:color w:val="FF0000"/>
        </w:rPr>
        <w:t>ПВО представлен на рисунке ниже.</w:t>
      </w:r>
    </w:p>
    <w:p w:rsidR="00990A1A" w:rsidRPr="0070054D" w:rsidRDefault="00990A1A" w:rsidP="0095199F">
      <w:pPr>
        <w:spacing w:after="0" w:line="240" w:lineRule="auto"/>
        <w:ind w:firstLine="567"/>
        <w:jc w:val="left"/>
        <w:rPr>
          <w:color w:val="FF0000"/>
        </w:rPr>
      </w:pPr>
    </w:p>
    <w:p w:rsidR="00990A1A" w:rsidRPr="0070054D" w:rsidRDefault="00990A1A" w:rsidP="00990A1A">
      <w:pPr>
        <w:spacing w:after="0" w:line="240" w:lineRule="auto"/>
        <w:jc w:val="left"/>
        <w:rPr>
          <w:color w:val="FF0000"/>
        </w:rPr>
      </w:pPr>
      <w:r w:rsidRPr="0070054D">
        <w:rPr>
          <w:noProof/>
          <w:color w:val="FF0000"/>
          <w:lang w:eastAsia="ru-RU"/>
        </w:rPr>
        <w:drawing>
          <wp:inline distT="0" distB="0" distL="0" distR="0" wp14:anchorId="1D98A0B7" wp14:editId="035A4C79">
            <wp:extent cx="6120130" cy="3629130"/>
            <wp:effectExtent l="19050" t="19050" r="13970" b="28575"/>
            <wp:docPr id="4" name="Рисунок 4" descr="D: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fa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A1A" w:rsidRPr="0070054D" w:rsidRDefault="00990A1A" w:rsidP="00990A1A">
      <w:pPr>
        <w:spacing w:after="0" w:line="240" w:lineRule="auto"/>
        <w:jc w:val="center"/>
        <w:rPr>
          <w:color w:val="FF0000"/>
        </w:rPr>
      </w:pPr>
      <w:r w:rsidRPr="0070054D">
        <w:rPr>
          <w:color w:val="FF0000"/>
        </w:rPr>
        <w:t>Рисунок 4. Интерфейс управления системой для пользователя</w:t>
      </w:r>
    </w:p>
    <w:p w:rsidR="00990A1A" w:rsidRPr="0070054D" w:rsidRDefault="00990A1A" w:rsidP="00990A1A">
      <w:pPr>
        <w:pStyle w:val="a0"/>
        <w:rPr>
          <w:color w:val="FF0000"/>
        </w:rPr>
      </w:pPr>
      <w:r w:rsidRPr="0070054D">
        <w:rPr>
          <w:color w:val="FF0000"/>
        </w:rPr>
        <w:br w:type="page"/>
      </w:r>
    </w:p>
    <w:p w:rsidR="00990A1A" w:rsidRPr="0070054D" w:rsidRDefault="00990A1A" w:rsidP="00990A1A">
      <w:pPr>
        <w:spacing w:after="0" w:line="240" w:lineRule="auto"/>
        <w:jc w:val="center"/>
        <w:rPr>
          <w:color w:val="FF0000"/>
        </w:rPr>
      </w:pPr>
      <w:r w:rsidRPr="0070054D">
        <w:rPr>
          <w:noProof/>
          <w:color w:val="FF0000"/>
          <w:lang w:eastAsia="ru-RU"/>
        </w:rPr>
        <w:lastRenderedPageBreak/>
        <w:drawing>
          <wp:inline distT="0" distB="0" distL="0" distR="0" wp14:anchorId="3A347614" wp14:editId="09A2B8FB">
            <wp:extent cx="6120130" cy="4368757"/>
            <wp:effectExtent l="19050" t="19050" r="13970" b="13335"/>
            <wp:docPr id="6" name="Рисунок 6" descr="D:\sspvo_message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spvo_message_manage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A1A" w:rsidRPr="0070054D" w:rsidRDefault="00990A1A" w:rsidP="00990A1A">
      <w:pPr>
        <w:spacing w:after="0" w:line="240" w:lineRule="auto"/>
        <w:jc w:val="center"/>
        <w:rPr>
          <w:color w:val="FF0000"/>
        </w:rPr>
      </w:pPr>
      <w:r w:rsidRPr="0070054D">
        <w:rPr>
          <w:color w:val="FF0000"/>
        </w:rPr>
        <w:t>Рисунок 5. Интерфейс просмотра и редактирования сообщений ССПВО</w:t>
      </w:r>
    </w:p>
    <w:p w:rsidR="00990A1A" w:rsidRPr="0070054D" w:rsidRDefault="00990A1A" w:rsidP="00990A1A">
      <w:pPr>
        <w:spacing w:after="0" w:line="240" w:lineRule="auto"/>
        <w:ind w:firstLine="567"/>
        <w:jc w:val="center"/>
        <w:rPr>
          <w:color w:val="FF0000"/>
        </w:rPr>
      </w:pPr>
    </w:p>
    <w:p w:rsidR="00191F36" w:rsidRPr="0070054D" w:rsidRDefault="00990A1A" w:rsidP="00DE100D">
      <w:pPr>
        <w:spacing w:after="0" w:line="240" w:lineRule="auto"/>
        <w:ind w:firstLine="567"/>
        <w:rPr>
          <w:color w:val="FF0000"/>
        </w:rPr>
      </w:pPr>
      <w:r w:rsidRPr="0070054D">
        <w:rPr>
          <w:color w:val="FF0000"/>
        </w:rPr>
        <w:t xml:space="preserve">После формирования сообщений ССПВО (в автоматическом режиме, после определенных условий) или в ручном, ограниченные операции над ними станут доступны по </w:t>
      </w:r>
      <w:r w:rsidRPr="0070054D">
        <w:rPr>
          <w:color w:val="FF0000"/>
          <w:lang w:val="en-US"/>
        </w:rPr>
        <w:t>REST</w:t>
      </w:r>
      <w:r w:rsidRPr="0070054D">
        <w:rPr>
          <w:color w:val="FF0000"/>
        </w:rPr>
        <w:t xml:space="preserve"> </w:t>
      </w:r>
      <w:r w:rsidRPr="0070054D">
        <w:rPr>
          <w:color w:val="FF0000"/>
          <w:lang w:val="en-US"/>
        </w:rPr>
        <w:t>API</w:t>
      </w:r>
      <w:r w:rsidRPr="0070054D">
        <w:rPr>
          <w:color w:val="FF0000"/>
        </w:rPr>
        <w:t xml:space="preserve"> ТОГУ.</w:t>
      </w:r>
    </w:p>
    <w:p w:rsidR="00990A1A" w:rsidRPr="0070054D" w:rsidRDefault="00990A1A">
      <w:pPr>
        <w:spacing w:after="0" w:line="240" w:lineRule="auto"/>
        <w:jc w:val="left"/>
        <w:rPr>
          <w:color w:val="FF0000"/>
        </w:rPr>
      </w:pPr>
    </w:p>
    <w:p w:rsidR="00526482" w:rsidRPr="0070054D" w:rsidRDefault="00526482" w:rsidP="00526482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</w:rPr>
        <w:t xml:space="preserve">2. «Узел ЭЦП». </w:t>
      </w:r>
    </w:p>
    <w:p w:rsidR="00990A1A" w:rsidRPr="0070054D" w:rsidRDefault="00990A1A" w:rsidP="00DE100D">
      <w:pPr>
        <w:spacing w:after="0" w:line="240" w:lineRule="auto"/>
        <w:ind w:firstLine="567"/>
        <w:rPr>
          <w:color w:val="FF0000"/>
          <w:lang w:val="en-US"/>
        </w:rPr>
      </w:pPr>
      <w:r w:rsidRPr="0070054D">
        <w:rPr>
          <w:color w:val="FF0000"/>
        </w:rPr>
        <w:t xml:space="preserve">Далее, по документации устанавливающей взаимодействие </w:t>
      </w:r>
      <w:r w:rsidR="00593A83" w:rsidRPr="0070054D">
        <w:rPr>
          <w:color w:val="FF0000"/>
        </w:rPr>
        <w:t>сказано,</w:t>
      </w:r>
      <w:r w:rsidRPr="0070054D">
        <w:rPr>
          <w:color w:val="FF0000"/>
        </w:rPr>
        <w:t xml:space="preserve"> что некоторые типы сообщений ССПВО будут требовать указания в сообщения отдел</w:t>
      </w:r>
      <w:r w:rsidR="005850DC" w:rsidRPr="0070054D">
        <w:rPr>
          <w:color w:val="FF0000"/>
        </w:rPr>
        <w:t>ё</w:t>
      </w:r>
      <w:r w:rsidRPr="0070054D">
        <w:rPr>
          <w:color w:val="FF0000"/>
        </w:rPr>
        <w:t xml:space="preserve">нной ЭЦП. Подпись таких сообщений осуществляется в автоматическом режиме службой, установленной на рабочем месте с </w:t>
      </w:r>
      <w:proofErr w:type="spellStart"/>
      <w:r w:rsidRPr="0070054D">
        <w:rPr>
          <w:color w:val="FF0000"/>
        </w:rPr>
        <w:t>токеном</w:t>
      </w:r>
      <w:proofErr w:type="spellEnd"/>
      <w:r w:rsidRPr="0070054D">
        <w:rPr>
          <w:color w:val="FF0000"/>
        </w:rPr>
        <w:t xml:space="preserve"> закрытого ключа с помощью </w:t>
      </w:r>
      <w:proofErr w:type="spellStart"/>
      <w:r w:rsidRPr="0070054D">
        <w:rPr>
          <w:color w:val="FF0000"/>
        </w:rPr>
        <w:t>криптопровайдера</w:t>
      </w:r>
      <w:proofErr w:type="spellEnd"/>
      <w:r w:rsidRPr="0070054D">
        <w:rPr>
          <w:color w:val="FF0000"/>
        </w:rPr>
        <w:t xml:space="preserve"> </w:t>
      </w:r>
      <w:r w:rsidR="00593A83" w:rsidRPr="0070054D">
        <w:rPr>
          <w:color w:val="FF0000"/>
        </w:rPr>
        <w:t>«</w:t>
      </w:r>
      <w:proofErr w:type="spellStart"/>
      <w:r w:rsidR="00593A83" w:rsidRPr="0070054D">
        <w:rPr>
          <w:color w:val="FF0000"/>
        </w:rPr>
        <w:t>Crypto-Pro</w:t>
      </w:r>
      <w:proofErr w:type="spellEnd"/>
      <w:r w:rsidR="00593A83" w:rsidRPr="0070054D">
        <w:rPr>
          <w:color w:val="FF0000"/>
        </w:rPr>
        <w:t xml:space="preserve"> GOST R 34.10-* </w:t>
      </w:r>
      <w:proofErr w:type="spellStart"/>
      <w:r w:rsidR="00593A83" w:rsidRPr="0070054D">
        <w:rPr>
          <w:color w:val="FF0000"/>
        </w:rPr>
        <w:t>Cryptographic</w:t>
      </w:r>
      <w:proofErr w:type="spellEnd"/>
      <w:r w:rsidR="00593A83" w:rsidRPr="0070054D">
        <w:rPr>
          <w:color w:val="FF0000"/>
        </w:rPr>
        <w:t xml:space="preserve"> </w:t>
      </w:r>
      <w:proofErr w:type="spellStart"/>
      <w:r w:rsidR="00593A83" w:rsidRPr="0070054D">
        <w:rPr>
          <w:color w:val="FF0000"/>
        </w:rPr>
        <w:t>Service</w:t>
      </w:r>
      <w:proofErr w:type="spellEnd"/>
      <w:r w:rsidR="00593A83" w:rsidRPr="0070054D">
        <w:rPr>
          <w:color w:val="FF0000"/>
        </w:rPr>
        <w:t xml:space="preserve"> </w:t>
      </w:r>
      <w:proofErr w:type="spellStart"/>
      <w:r w:rsidR="00593A83" w:rsidRPr="0070054D">
        <w:rPr>
          <w:color w:val="FF0000"/>
        </w:rPr>
        <w:t>Provider</w:t>
      </w:r>
      <w:proofErr w:type="spellEnd"/>
      <w:r w:rsidR="00593A83" w:rsidRPr="0070054D">
        <w:rPr>
          <w:color w:val="FF0000"/>
        </w:rPr>
        <w:t>»</w:t>
      </w:r>
      <w:r w:rsidR="0049478A" w:rsidRPr="0070054D">
        <w:rPr>
          <w:color w:val="FF0000"/>
        </w:rPr>
        <w:t xml:space="preserve">. </w:t>
      </w:r>
      <w:r w:rsidR="00BE3F8B" w:rsidRPr="0070054D">
        <w:rPr>
          <w:color w:val="FF0000"/>
        </w:rPr>
        <w:t xml:space="preserve">Закрытый ключ не передается ни по каким каналам, формирование подписи происходит на локальной машине на которой была запущена служба. </w:t>
      </w:r>
      <w:r w:rsidR="0049478A" w:rsidRPr="0070054D">
        <w:rPr>
          <w:color w:val="FF0000"/>
        </w:rPr>
        <w:t xml:space="preserve">Служба реализована на языке программирования </w:t>
      </w:r>
      <w:r w:rsidR="0049478A" w:rsidRPr="0070054D">
        <w:rPr>
          <w:color w:val="FF0000"/>
          <w:lang w:val="en-US"/>
        </w:rPr>
        <w:t>Python</w:t>
      </w:r>
      <w:r w:rsidR="0049478A" w:rsidRPr="0070054D">
        <w:rPr>
          <w:color w:val="FF0000"/>
        </w:rPr>
        <w:t xml:space="preserve"> 3.7 с помощью библиотеки асинхронных </w:t>
      </w:r>
      <w:r w:rsidR="0049478A" w:rsidRPr="0070054D">
        <w:rPr>
          <w:color w:val="FF0000"/>
          <w:lang w:val="en-US"/>
        </w:rPr>
        <w:t>HTTP</w:t>
      </w:r>
      <w:r w:rsidR="0049478A" w:rsidRPr="0070054D">
        <w:rPr>
          <w:color w:val="FF0000"/>
        </w:rPr>
        <w:t xml:space="preserve"> запросов </w:t>
      </w:r>
      <w:proofErr w:type="spellStart"/>
      <w:r w:rsidR="0049478A" w:rsidRPr="0070054D">
        <w:rPr>
          <w:color w:val="FF0000"/>
          <w:lang w:val="en-US"/>
        </w:rPr>
        <w:t>aiohttp</w:t>
      </w:r>
      <w:proofErr w:type="spellEnd"/>
      <w:r w:rsidR="0049478A" w:rsidRPr="0070054D">
        <w:rPr>
          <w:color w:val="FF0000"/>
        </w:rPr>
        <w:t>.</w:t>
      </w:r>
      <w:r w:rsidR="00537A1E" w:rsidRPr="0070054D">
        <w:rPr>
          <w:color w:val="FF0000"/>
        </w:rPr>
        <w:t xml:space="preserve"> [</w:t>
      </w:r>
      <w:r w:rsidR="00537A1E" w:rsidRPr="0070054D">
        <w:rPr>
          <w:color w:val="FF0000"/>
          <w:lang w:val="en-US"/>
        </w:rPr>
        <w:t>1]</w:t>
      </w:r>
    </w:p>
    <w:p w:rsidR="000C7FCA" w:rsidRPr="0070054D" w:rsidRDefault="000C7FCA" w:rsidP="00593A83">
      <w:pPr>
        <w:spacing w:after="0" w:line="240" w:lineRule="auto"/>
        <w:ind w:firstLine="567"/>
        <w:jc w:val="left"/>
        <w:rPr>
          <w:color w:val="FF0000"/>
        </w:rPr>
      </w:pPr>
    </w:p>
    <w:p w:rsidR="0049478A" w:rsidRPr="0070054D" w:rsidRDefault="0049478A" w:rsidP="00593A83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</w:rPr>
        <w:t>Окно работы службы показано на рисунке ниже</w:t>
      </w:r>
      <w:r w:rsidR="004063BA" w:rsidRPr="0070054D">
        <w:rPr>
          <w:color w:val="FF0000"/>
        </w:rPr>
        <w:t>.</w:t>
      </w:r>
    </w:p>
    <w:p w:rsidR="00BD0393" w:rsidRPr="0070054D" w:rsidRDefault="00BD0393" w:rsidP="00BD0393">
      <w:pPr>
        <w:spacing w:after="0" w:line="240" w:lineRule="auto"/>
        <w:jc w:val="center"/>
        <w:rPr>
          <w:color w:val="FF0000"/>
        </w:rPr>
      </w:pPr>
      <w:r w:rsidRPr="0070054D">
        <w:rPr>
          <w:noProof/>
          <w:color w:val="FF0000"/>
          <w:lang w:eastAsia="ru-RU"/>
        </w:rPr>
        <w:lastRenderedPageBreak/>
        <w:drawing>
          <wp:inline distT="0" distB="0" distL="0" distR="0" wp14:anchorId="429F353F" wp14:editId="70CA9756">
            <wp:extent cx="6120130" cy="3091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3" w:rsidRPr="0070054D" w:rsidRDefault="00BD0393" w:rsidP="00BD0393">
      <w:pPr>
        <w:spacing w:after="0" w:line="240" w:lineRule="auto"/>
        <w:jc w:val="center"/>
        <w:rPr>
          <w:color w:val="FF0000"/>
        </w:rPr>
      </w:pPr>
      <w:r w:rsidRPr="0070054D">
        <w:rPr>
          <w:color w:val="FF0000"/>
        </w:rPr>
        <w:t>Рисунок 6. Служба подписи сообщений ССПВО перед отправкой</w:t>
      </w:r>
    </w:p>
    <w:p w:rsidR="00990A1A" w:rsidRPr="0070054D" w:rsidRDefault="00990A1A">
      <w:pPr>
        <w:spacing w:after="0" w:line="240" w:lineRule="auto"/>
        <w:jc w:val="left"/>
        <w:rPr>
          <w:color w:val="FF0000"/>
        </w:rPr>
      </w:pPr>
    </w:p>
    <w:p w:rsidR="00BD0393" w:rsidRPr="0070054D" w:rsidRDefault="00BD0393">
      <w:pPr>
        <w:spacing w:after="0" w:line="240" w:lineRule="auto"/>
        <w:jc w:val="left"/>
        <w:rPr>
          <w:color w:val="FF0000"/>
        </w:rPr>
      </w:pPr>
    </w:p>
    <w:p w:rsidR="00BD0393" w:rsidRPr="0070054D" w:rsidRDefault="00BD0393" w:rsidP="00BD0393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</w:rPr>
        <w:t xml:space="preserve">3. «Узел отправки и получения сообщений ССПВО». </w:t>
      </w:r>
    </w:p>
    <w:p w:rsidR="00BD0393" w:rsidRPr="0070054D" w:rsidRDefault="00BD0393" w:rsidP="00DE100D">
      <w:pPr>
        <w:spacing w:after="0" w:line="240" w:lineRule="auto"/>
        <w:ind w:firstLine="567"/>
        <w:rPr>
          <w:color w:val="FF0000"/>
        </w:rPr>
      </w:pPr>
      <w:r w:rsidRPr="0070054D">
        <w:rPr>
          <w:color w:val="FF0000"/>
        </w:rPr>
        <w:t>Далее, после успешной подписи (если она требовалась сообщению), другая служба, уже на рабочем месте внутри защищенной сети № 13833, отправляет «ожидающие отправки» сообщения из АИС ТОГУ в Сервис приема ССПВО,</w:t>
      </w:r>
      <w:r w:rsidR="004063BA" w:rsidRPr="0070054D">
        <w:rPr>
          <w:color w:val="FF0000"/>
        </w:rPr>
        <w:t xml:space="preserve"> и</w:t>
      </w:r>
      <w:r w:rsidRPr="0070054D">
        <w:rPr>
          <w:color w:val="FF0000"/>
        </w:rPr>
        <w:t xml:space="preserve"> по </w:t>
      </w:r>
      <w:r w:rsidRPr="0070054D">
        <w:rPr>
          <w:color w:val="FF0000"/>
          <w:lang w:val="en-US"/>
        </w:rPr>
        <w:t>REST</w:t>
      </w:r>
      <w:r w:rsidRPr="0070054D">
        <w:rPr>
          <w:color w:val="FF0000"/>
        </w:rPr>
        <w:t xml:space="preserve"> </w:t>
      </w:r>
      <w:r w:rsidR="004063BA" w:rsidRPr="0070054D">
        <w:rPr>
          <w:color w:val="FF0000"/>
          <w:lang w:val="en-US"/>
        </w:rPr>
        <w:t>API</w:t>
      </w:r>
      <w:r w:rsidR="004063BA" w:rsidRPr="0070054D">
        <w:rPr>
          <w:color w:val="FF0000"/>
        </w:rPr>
        <w:t xml:space="preserve"> возвращает</w:t>
      </w:r>
      <w:r w:rsidR="000C7FCA" w:rsidRPr="0070054D">
        <w:rPr>
          <w:color w:val="FF0000"/>
        </w:rPr>
        <w:t xml:space="preserve"> АИС ТОГУ результат отправки</w:t>
      </w:r>
      <w:r w:rsidRPr="0070054D">
        <w:rPr>
          <w:color w:val="FF0000"/>
        </w:rPr>
        <w:t>.</w:t>
      </w:r>
      <w:r w:rsidR="000C7FCA" w:rsidRPr="0070054D">
        <w:rPr>
          <w:color w:val="FF0000"/>
        </w:rPr>
        <w:t xml:space="preserve"> Также служба принимает входящие сообщения от сервиса приема ССПВО (ЕПГУ) и по </w:t>
      </w:r>
      <w:r w:rsidR="000C7FCA" w:rsidRPr="0070054D">
        <w:rPr>
          <w:color w:val="FF0000"/>
          <w:lang w:val="en-US"/>
        </w:rPr>
        <w:t>REST</w:t>
      </w:r>
      <w:r w:rsidR="000C7FCA" w:rsidRPr="0070054D">
        <w:rPr>
          <w:color w:val="FF0000"/>
        </w:rPr>
        <w:t xml:space="preserve"> </w:t>
      </w:r>
      <w:r w:rsidR="000C7FCA" w:rsidRPr="0070054D">
        <w:rPr>
          <w:color w:val="FF0000"/>
          <w:lang w:val="en-US"/>
        </w:rPr>
        <w:t>API</w:t>
      </w:r>
      <w:r w:rsidR="000C7FCA" w:rsidRPr="0070054D">
        <w:rPr>
          <w:color w:val="FF0000"/>
        </w:rPr>
        <w:t xml:space="preserve"> записывает их в</w:t>
      </w:r>
      <w:r w:rsidRPr="0070054D">
        <w:rPr>
          <w:color w:val="FF0000"/>
        </w:rPr>
        <w:t xml:space="preserve"> </w:t>
      </w:r>
      <w:r w:rsidR="000C7FCA" w:rsidRPr="0070054D">
        <w:rPr>
          <w:color w:val="FF0000"/>
        </w:rPr>
        <w:t xml:space="preserve">АИС ТОГУ. </w:t>
      </w:r>
      <w:r w:rsidRPr="0070054D">
        <w:rPr>
          <w:color w:val="FF0000"/>
        </w:rPr>
        <w:t xml:space="preserve">Служба реализована на языке программирования </w:t>
      </w:r>
      <w:r w:rsidRPr="0070054D">
        <w:rPr>
          <w:color w:val="FF0000"/>
          <w:lang w:val="en-US"/>
        </w:rPr>
        <w:t>Python</w:t>
      </w:r>
      <w:r w:rsidRPr="0070054D">
        <w:rPr>
          <w:color w:val="FF0000"/>
        </w:rPr>
        <w:t xml:space="preserve"> 3.7 с помощью библиотеки асинхронных </w:t>
      </w:r>
      <w:r w:rsidRPr="0070054D">
        <w:rPr>
          <w:color w:val="FF0000"/>
          <w:lang w:val="en-US"/>
        </w:rPr>
        <w:t>HTTP</w:t>
      </w:r>
      <w:r w:rsidRPr="0070054D">
        <w:rPr>
          <w:color w:val="FF0000"/>
        </w:rPr>
        <w:t xml:space="preserve"> запросов </w:t>
      </w:r>
      <w:proofErr w:type="spellStart"/>
      <w:r w:rsidRPr="0070054D">
        <w:rPr>
          <w:color w:val="FF0000"/>
          <w:lang w:val="en-US"/>
        </w:rPr>
        <w:t>aiohttp</w:t>
      </w:r>
      <w:proofErr w:type="spellEnd"/>
      <w:r w:rsidRPr="0070054D">
        <w:rPr>
          <w:color w:val="FF0000"/>
        </w:rPr>
        <w:t>.</w:t>
      </w:r>
      <w:r w:rsidR="00537A1E" w:rsidRPr="0070054D">
        <w:rPr>
          <w:color w:val="FF0000"/>
        </w:rPr>
        <w:t xml:space="preserve"> [</w:t>
      </w:r>
      <w:r w:rsidR="00537A1E" w:rsidRPr="0070054D">
        <w:rPr>
          <w:color w:val="FF0000"/>
          <w:lang w:val="en-US"/>
        </w:rPr>
        <w:t>1]</w:t>
      </w:r>
    </w:p>
    <w:p w:rsidR="000C7FCA" w:rsidRPr="0070054D" w:rsidRDefault="000C7FCA" w:rsidP="00BD0393">
      <w:pPr>
        <w:spacing w:after="0" w:line="240" w:lineRule="auto"/>
        <w:ind w:firstLine="567"/>
        <w:jc w:val="left"/>
        <w:rPr>
          <w:color w:val="FF0000"/>
        </w:rPr>
      </w:pPr>
    </w:p>
    <w:p w:rsidR="00BD0393" w:rsidRPr="0070054D" w:rsidRDefault="00BD0393" w:rsidP="00BD0393">
      <w:pPr>
        <w:spacing w:after="0" w:line="240" w:lineRule="auto"/>
        <w:ind w:firstLine="567"/>
        <w:jc w:val="left"/>
        <w:rPr>
          <w:color w:val="FF0000"/>
        </w:rPr>
      </w:pPr>
      <w:r w:rsidRPr="0070054D">
        <w:rPr>
          <w:color w:val="FF0000"/>
        </w:rPr>
        <w:t>Окно работы службы показано на рисунке ниже:</w:t>
      </w:r>
    </w:p>
    <w:p w:rsidR="00BD0393" w:rsidRPr="0070054D" w:rsidRDefault="000C7FCA" w:rsidP="000C7FCA">
      <w:pPr>
        <w:spacing w:after="0" w:line="240" w:lineRule="auto"/>
        <w:jc w:val="center"/>
        <w:rPr>
          <w:color w:val="FF0000"/>
        </w:rPr>
      </w:pPr>
      <w:r w:rsidRPr="0070054D">
        <w:rPr>
          <w:noProof/>
          <w:color w:val="FF0000"/>
          <w:lang w:eastAsia="ru-RU"/>
        </w:rPr>
        <w:drawing>
          <wp:inline distT="0" distB="0" distL="0" distR="0" wp14:anchorId="271CBC33" wp14:editId="146CB10B">
            <wp:extent cx="6120130" cy="3091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A" w:rsidRPr="0070054D" w:rsidRDefault="000C7FCA" w:rsidP="000C7FCA">
      <w:pPr>
        <w:spacing w:after="0" w:line="240" w:lineRule="auto"/>
        <w:jc w:val="center"/>
        <w:rPr>
          <w:color w:val="FF0000"/>
        </w:rPr>
      </w:pPr>
      <w:r w:rsidRPr="0070054D">
        <w:rPr>
          <w:color w:val="FF0000"/>
        </w:rPr>
        <w:t>Рисунок 7. Служба отправки/приема сообщений ССПВО</w:t>
      </w:r>
    </w:p>
    <w:p w:rsidR="00AE0D69" w:rsidRPr="0070054D" w:rsidRDefault="00AE0D69" w:rsidP="00AE0D69">
      <w:pPr>
        <w:pStyle w:val="2"/>
        <w:rPr>
          <w:rFonts w:ascii="Times New Roman" w:hAnsi="Times New Roman" w:cs="Times New Roman"/>
          <w:color w:val="FF0000"/>
        </w:rPr>
      </w:pPr>
      <w:r w:rsidRPr="0070054D">
        <w:rPr>
          <w:rFonts w:ascii="Times New Roman" w:hAnsi="Times New Roman" w:cs="Times New Roman"/>
          <w:color w:val="FF0000"/>
        </w:rPr>
        <w:lastRenderedPageBreak/>
        <w:t>Заключение</w:t>
      </w:r>
    </w:p>
    <w:p w:rsidR="00BD0393" w:rsidRPr="0070054D" w:rsidRDefault="00AE0D69" w:rsidP="00630709">
      <w:pPr>
        <w:spacing w:after="0" w:line="240" w:lineRule="auto"/>
        <w:ind w:firstLine="709"/>
        <w:rPr>
          <w:color w:val="FF0000"/>
        </w:rPr>
      </w:pPr>
      <w:r w:rsidRPr="0070054D">
        <w:rPr>
          <w:color w:val="FF0000"/>
        </w:rPr>
        <w:t xml:space="preserve">В ходе работ по проектированию программного комплекса для взаимодействия с </w:t>
      </w:r>
      <w:r w:rsidRPr="0070054D">
        <w:rPr>
          <w:rFonts w:cs="Times New Roman"/>
          <w:color w:val="FF0000"/>
        </w:rPr>
        <w:t xml:space="preserve">ГИС "Поступай в вуз онлайн" была создана </w:t>
      </w:r>
      <w:r w:rsidR="00CB3C8E" w:rsidRPr="0070054D">
        <w:rPr>
          <w:rFonts w:cs="Times New Roman"/>
          <w:color w:val="FF0000"/>
        </w:rPr>
        <w:t>целая инфраструктура,</w:t>
      </w:r>
      <w:r w:rsidRPr="0070054D">
        <w:rPr>
          <w:rFonts w:cs="Times New Roman"/>
          <w:color w:val="FF0000"/>
        </w:rPr>
        <w:t xml:space="preserve"> включающая несколько узлов, программ и каналов взаимодействия между ними. Реализация включила в себя создание подходящих таблиц</w:t>
      </w:r>
      <w:r w:rsidR="00CB3C8E" w:rsidRPr="0070054D">
        <w:rPr>
          <w:rFonts w:cs="Times New Roman"/>
          <w:color w:val="FF0000"/>
        </w:rPr>
        <w:t xml:space="preserve"> в СУБД, программирование логики трансформации сущностей БД ТОГУ, событий обработки сообщений, </w:t>
      </w:r>
      <w:r w:rsidR="00630709" w:rsidRPr="0070054D">
        <w:rPr>
          <w:rFonts w:cs="Times New Roman"/>
          <w:color w:val="FF0000"/>
        </w:rPr>
        <w:t xml:space="preserve">проектирование интерфейса пользователя, написание служб автоматической отправки и получения сообщений. Выбранные технологические решения, хотя и имеют незначительные проблемы с </w:t>
      </w:r>
      <w:r w:rsidR="00DE3FE6" w:rsidRPr="0070054D">
        <w:rPr>
          <w:rFonts w:cs="Times New Roman"/>
          <w:color w:val="FF0000"/>
        </w:rPr>
        <w:t xml:space="preserve">пиковой </w:t>
      </w:r>
      <w:r w:rsidR="00630709" w:rsidRPr="0070054D">
        <w:rPr>
          <w:rFonts w:cs="Times New Roman"/>
          <w:color w:val="FF0000"/>
        </w:rPr>
        <w:t xml:space="preserve">производительностью, однако благодаря выбранной </w:t>
      </w:r>
      <w:r w:rsidR="001D674C" w:rsidRPr="0070054D">
        <w:rPr>
          <w:rFonts w:cs="Times New Roman"/>
          <w:color w:val="FF0000"/>
        </w:rPr>
        <w:t xml:space="preserve">асинхронной </w:t>
      </w:r>
      <w:proofErr w:type="spellStart"/>
      <w:r w:rsidR="00630709" w:rsidRPr="0070054D">
        <w:rPr>
          <w:rFonts w:cs="Times New Roman"/>
          <w:color w:val="FF0000"/>
        </w:rPr>
        <w:t>микросервисной</w:t>
      </w:r>
      <w:proofErr w:type="spellEnd"/>
      <w:r w:rsidR="00630709" w:rsidRPr="0070054D">
        <w:rPr>
          <w:rFonts w:cs="Times New Roman"/>
          <w:color w:val="FF0000"/>
        </w:rPr>
        <w:t xml:space="preserve"> архитектуре очень хорошо горизонтально масштабируется – при надобности можно поднимать дополнительные узлы, также узлы не зависят от «совместимости решений» - например в части межсетевых экранов и </w:t>
      </w:r>
      <w:proofErr w:type="spellStart"/>
      <w:r w:rsidR="00630709" w:rsidRPr="0070054D">
        <w:rPr>
          <w:rFonts w:cs="Times New Roman"/>
          <w:color w:val="FF0000"/>
        </w:rPr>
        <w:t>криптопровайдеров</w:t>
      </w:r>
      <w:proofErr w:type="spellEnd"/>
      <w:r w:rsidR="00630709" w:rsidRPr="0070054D">
        <w:rPr>
          <w:rFonts w:cs="Times New Roman"/>
          <w:color w:val="FF0000"/>
        </w:rPr>
        <w:t xml:space="preserve"> различных </w:t>
      </w:r>
      <w:r w:rsidR="00A359C1" w:rsidRPr="0070054D">
        <w:rPr>
          <w:rFonts w:cs="Times New Roman"/>
          <w:color w:val="FF0000"/>
        </w:rPr>
        <w:t>компаний,</w:t>
      </w:r>
      <w:r w:rsidR="004063BA" w:rsidRPr="0070054D">
        <w:rPr>
          <w:rFonts w:cs="Times New Roman"/>
          <w:color w:val="FF0000"/>
        </w:rPr>
        <w:t xml:space="preserve"> а также отдельные части </w:t>
      </w:r>
      <w:proofErr w:type="spellStart"/>
      <w:r w:rsidR="004063BA" w:rsidRPr="0070054D">
        <w:rPr>
          <w:rFonts w:cs="Times New Roman"/>
          <w:color w:val="FF0000"/>
        </w:rPr>
        <w:t>платформо</w:t>
      </w:r>
      <w:proofErr w:type="spellEnd"/>
      <w:r w:rsidR="004063BA" w:rsidRPr="0070054D">
        <w:rPr>
          <w:rFonts w:cs="Times New Roman"/>
          <w:color w:val="FF0000"/>
        </w:rPr>
        <w:t>-независимы в части ОС</w:t>
      </w:r>
      <w:r w:rsidR="00630709" w:rsidRPr="0070054D">
        <w:rPr>
          <w:rFonts w:cs="Times New Roman"/>
          <w:color w:val="FF0000"/>
        </w:rPr>
        <w:t>.</w:t>
      </w:r>
    </w:p>
    <w:p w:rsidR="00BD0393" w:rsidRPr="0070054D" w:rsidRDefault="00BD0393">
      <w:pPr>
        <w:spacing w:after="0" w:line="240" w:lineRule="auto"/>
        <w:jc w:val="left"/>
        <w:rPr>
          <w:color w:val="FF0000"/>
        </w:rPr>
      </w:pPr>
    </w:p>
    <w:p w:rsidR="0063119A" w:rsidRPr="0070054D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r w:rsidRPr="0070054D">
        <w:rPr>
          <w:rFonts w:ascii="Times New Roman" w:hAnsi="Times New Roman" w:cs="Times New Roman"/>
          <w:color w:val="FF0000"/>
        </w:rPr>
        <w:t>Список использованных источников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 xml:space="preserve">1. AIOHTTP </w:t>
      </w:r>
      <w:r w:rsidRPr="0070054D">
        <w:rPr>
          <w:color w:val="FF0000"/>
          <w:lang w:val="en-US"/>
        </w:rPr>
        <w:t>documentation</w:t>
      </w:r>
      <w:r w:rsidRPr="0070054D">
        <w:rPr>
          <w:color w:val="FF0000"/>
        </w:rPr>
        <w:t xml:space="preserve">. – </w:t>
      </w:r>
      <w:r w:rsidR="009C1933" w:rsidRPr="0070054D">
        <w:rPr>
          <w:color w:val="FF0000"/>
        </w:rPr>
        <w:t>Текст:</w:t>
      </w:r>
      <w:r w:rsidRPr="0070054D">
        <w:rPr>
          <w:color w:val="FF0000"/>
        </w:rPr>
        <w:t xml:space="preserve"> электронный // AIOHTTP: официальный сайт. – URL: 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>https://docs.aiohttp.org/en/stable/ (дата обращения: 30.03.2023).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 xml:space="preserve">2. Постановление Правительства РФ № 89 от 26.03.2023. – </w:t>
      </w:r>
      <w:r w:rsidR="009F4E21" w:rsidRPr="0070054D">
        <w:rPr>
          <w:color w:val="FF0000"/>
        </w:rPr>
        <w:t>Текст:</w:t>
      </w:r>
      <w:r w:rsidRPr="0070054D">
        <w:rPr>
          <w:color w:val="FF0000"/>
        </w:rPr>
        <w:t xml:space="preserve"> электронный // Официальный интернет-портал правовой информации: официальный сайт. – URL: 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>http://publication.pravo.gov.ru/Document/View/0001202301270024?index=0&amp;rangeSize=1 (дата обращения: 30.03.2023).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 xml:space="preserve">3. Компоненты виртуальной сети </w:t>
      </w:r>
      <w:proofErr w:type="spellStart"/>
      <w:r w:rsidRPr="0070054D">
        <w:rPr>
          <w:color w:val="FF0000"/>
        </w:rPr>
        <w:t>ViPNet</w:t>
      </w:r>
      <w:proofErr w:type="spellEnd"/>
      <w:r w:rsidRPr="0070054D">
        <w:rPr>
          <w:color w:val="FF0000"/>
        </w:rPr>
        <w:t xml:space="preserve">. – </w:t>
      </w:r>
      <w:r w:rsidR="009F4E21" w:rsidRPr="0070054D">
        <w:rPr>
          <w:color w:val="FF0000"/>
        </w:rPr>
        <w:t>Текст:</w:t>
      </w:r>
      <w:r w:rsidRPr="0070054D">
        <w:rPr>
          <w:color w:val="FF0000"/>
        </w:rPr>
        <w:t xml:space="preserve"> электронный // </w:t>
      </w:r>
      <w:proofErr w:type="spellStart"/>
      <w:r w:rsidRPr="0070054D">
        <w:rPr>
          <w:color w:val="FF0000"/>
        </w:rPr>
        <w:t>Infotecs</w:t>
      </w:r>
      <w:proofErr w:type="spellEnd"/>
      <w:r w:rsidRPr="0070054D">
        <w:rPr>
          <w:color w:val="FF0000"/>
        </w:rPr>
        <w:t xml:space="preserve">: официальный сайт. – URL: </w:t>
      </w:r>
    </w:p>
    <w:p w:rsidR="00923A70" w:rsidRPr="0070054D" w:rsidRDefault="00923A70" w:rsidP="00923A70">
      <w:pPr>
        <w:jc w:val="left"/>
        <w:rPr>
          <w:color w:val="FF0000"/>
        </w:rPr>
      </w:pPr>
      <w:r w:rsidRPr="0070054D">
        <w:rPr>
          <w:color w:val="FF0000"/>
        </w:rPr>
        <w:t>https://infotecs.ru/about/press-centr/publikatsii/printsipy-marshrutizatsii-i-preobrazovaniya-ip-trafika-v-vpn-seti-sozdannoy-s-ispolzovaniem-tekhnolo.html (дата обращения: 30.03.2023).</w:t>
      </w:r>
    </w:p>
    <w:p w:rsidR="007A7949" w:rsidRPr="0070054D" w:rsidRDefault="007A7949" w:rsidP="007A7949">
      <w:pPr>
        <w:jc w:val="left"/>
        <w:rPr>
          <w:color w:val="FF0000"/>
        </w:rPr>
      </w:pPr>
      <w:r w:rsidRPr="0070054D">
        <w:rPr>
          <w:color w:val="FF0000"/>
        </w:rPr>
        <w:t>4. Семафор (программирование</w:t>
      </w:r>
      <w:r w:rsidR="009F4E21" w:rsidRPr="0070054D">
        <w:rPr>
          <w:color w:val="FF0000"/>
        </w:rPr>
        <w:t>).</w:t>
      </w:r>
      <w:r w:rsidRPr="0070054D">
        <w:rPr>
          <w:color w:val="FF0000"/>
        </w:rPr>
        <w:t xml:space="preserve"> – </w:t>
      </w:r>
      <w:r w:rsidR="009F4E21" w:rsidRPr="0070054D">
        <w:rPr>
          <w:color w:val="FF0000"/>
        </w:rPr>
        <w:t>Текст:</w:t>
      </w:r>
      <w:r w:rsidRPr="0070054D">
        <w:rPr>
          <w:color w:val="FF0000"/>
        </w:rPr>
        <w:t xml:space="preserve"> электронный // </w:t>
      </w:r>
      <w:r w:rsidRPr="0070054D">
        <w:rPr>
          <w:color w:val="FF0000"/>
          <w:lang w:val="en-US"/>
        </w:rPr>
        <w:t>W</w:t>
      </w:r>
      <w:proofErr w:type="spellStart"/>
      <w:r w:rsidRPr="0070054D">
        <w:rPr>
          <w:color w:val="FF0000"/>
        </w:rPr>
        <w:t>ikipedia</w:t>
      </w:r>
      <w:proofErr w:type="spellEnd"/>
      <w:r w:rsidRPr="0070054D">
        <w:rPr>
          <w:color w:val="FF0000"/>
        </w:rPr>
        <w:t xml:space="preserve">: официальный сайт. – URL: </w:t>
      </w:r>
    </w:p>
    <w:p w:rsidR="007A7949" w:rsidRPr="0070054D" w:rsidRDefault="007A7949" w:rsidP="007A7949">
      <w:pPr>
        <w:jc w:val="left"/>
        <w:rPr>
          <w:color w:val="FF0000"/>
        </w:rPr>
      </w:pPr>
      <w:r w:rsidRPr="0070054D">
        <w:rPr>
          <w:color w:val="FF0000"/>
        </w:rPr>
        <w:t>https://ru.wikipedia.org/wiki/Семафор_(программирование) (дата обращения: 30.03.2023).</w:t>
      </w:r>
    </w:p>
    <w:p w:rsidR="007A7949" w:rsidRPr="0070054D" w:rsidRDefault="007A7949" w:rsidP="007A7949">
      <w:pPr>
        <w:jc w:val="left"/>
        <w:rPr>
          <w:color w:val="FF0000"/>
        </w:rPr>
      </w:pPr>
      <w:r w:rsidRPr="0070054D">
        <w:rPr>
          <w:color w:val="FF0000"/>
        </w:rPr>
        <w:t xml:space="preserve">5. </w:t>
      </w:r>
      <w:r w:rsidR="00694EED" w:rsidRPr="0070054D">
        <w:rPr>
          <w:color w:val="FF0000"/>
        </w:rPr>
        <w:t>ГОСТ 34.10-2018</w:t>
      </w:r>
      <w:r w:rsidRPr="0070054D">
        <w:rPr>
          <w:color w:val="FF0000"/>
        </w:rPr>
        <w:t xml:space="preserve">. – </w:t>
      </w:r>
      <w:r w:rsidR="009F4E21" w:rsidRPr="0070054D">
        <w:rPr>
          <w:color w:val="FF0000"/>
        </w:rPr>
        <w:t>Текст:</w:t>
      </w:r>
      <w:r w:rsidRPr="0070054D">
        <w:rPr>
          <w:color w:val="FF0000"/>
        </w:rPr>
        <w:t xml:space="preserve"> электронный // </w:t>
      </w:r>
      <w:r w:rsidR="00694EED" w:rsidRPr="0070054D">
        <w:rPr>
          <w:color w:val="FF0000"/>
          <w:lang w:val="en-US"/>
        </w:rPr>
        <w:t>W</w:t>
      </w:r>
      <w:proofErr w:type="spellStart"/>
      <w:r w:rsidR="00694EED" w:rsidRPr="0070054D">
        <w:rPr>
          <w:color w:val="FF0000"/>
        </w:rPr>
        <w:t>ikipedia</w:t>
      </w:r>
      <w:proofErr w:type="spellEnd"/>
      <w:r w:rsidRPr="0070054D">
        <w:rPr>
          <w:color w:val="FF0000"/>
        </w:rPr>
        <w:t xml:space="preserve">: официальный сайт. – URL: </w:t>
      </w:r>
    </w:p>
    <w:p w:rsidR="007A7949" w:rsidRPr="0070054D" w:rsidRDefault="00694EED" w:rsidP="007A7949">
      <w:pPr>
        <w:jc w:val="left"/>
        <w:rPr>
          <w:color w:val="FF0000"/>
        </w:rPr>
      </w:pPr>
      <w:r w:rsidRPr="0070054D">
        <w:rPr>
          <w:color w:val="FF0000"/>
        </w:rPr>
        <w:t xml:space="preserve">https://ru.wikipedia.org/wiki/%D0%93%D0%9E%D0%A1%D0%A2_34.10-2018 </w:t>
      </w:r>
      <w:r w:rsidR="007A7949" w:rsidRPr="0070054D">
        <w:rPr>
          <w:color w:val="FF0000"/>
        </w:rPr>
        <w:t>(дата обращения: 30.03.2023).</w:t>
      </w:r>
    </w:p>
    <w:p w:rsidR="009F4E21" w:rsidRPr="0070054D" w:rsidRDefault="009F4E21" w:rsidP="009F4E21">
      <w:pPr>
        <w:jc w:val="left"/>
        <w:rPr>
          <w:color w:val="FF0000"/>
        </w:rPr>
      </w:pPr>
      <w:r w:rsidRPr="0070054D">
        <w:rPr>
          <w:color w:val="FF0000"/>
        </w:rPr>
        <w:t xml:space="preserve">6. </w:t>
      </w:r>
      <w:proofErr w:type="spellStart"/>
      <w:r w:rsidRPr="0070054D">
        <w:rPr>
          <w:color w:val="FF0000"/>
          <w:lang w:val="en-US"/>
        </w:rPr>
        <w:t>RabbitMQ</w:t>
      </w:r>
      <w:proofErr w:type="spellEnd"/>
      <w:r w:rsidRPr="0070054D">
        <w:rPr>
          <w:color w:val="FF0000"/>
        </w:rPr>
        <w:t xml:space="preserve"> </w:t>
      </w:r>
      <w:proofErr w:type="spellStart"/>
      <w:r w:rsidRPr="0070054D">
        <w:rPr>
          <w:color w:val="FF0000"/>
        </w:rPr>
        <w:t>Documentation</w:t>
      </w:r>
      <w:proofErr w:type="spellEnd"/>
      <w:r w:rsidRPr="0070054D">
        <w:rPr>
          <w:color w:val="FF0000"/>
        </w:rPr>
        <w:t xml:space="preserve">. – Текст: электронный // </w:t>
      </w:r>
      <w:proofErr w:type="spellStart"/>
      <w:r w:rsidRPr="0070054D">
        <w:rPr>
          <w:color w:val="FF0000"/>
          <w:lang w:val="en-US"/>
        </w:rPr>
        <w:t>RabbitMQ</w:t>
      </w:r>
      <w:proofErr w:type="spellEnd"/>
      <w:r w:rsidRPr="0070054D">
        <w:rPr>
          <w:color w:val="FF0000"/>
        </w:rPr>
        <w:t xml:space="preserve">: официальный сайт. – URL: </w:t>
      </w:r>
    </w:p>
    <w:p w:rsidR="009F4E21" w:rsidRPr="0070054D" w:rsidRDefault="009F4E21" w:rsidP="009F4E21">
      <w:pPr>
        <w:jc w:val="left"/>
        <w:rPr>
          <w:color w:val="FF0000"/>
        </w:rPr>
      </w:pPr>
      <w:r w:rsidRPr="0070054D">
        <w:rPr>
          <w:color w:val="FF0000"/>
        </w:rPr>
        <w:lastRenderedPageBreak/>
        <w:t>https://www.rabbitmq.com/documentation.html (дата обращения: 30.03.2023).</w:t>
      </w:r>
    </w:p>
    <w:p w:rsidR="00022DD5" w:rsidRPr="0070054D" w:rsidRDefault="00022DD5" w:rsidP="009F4E21">
      <w:pPr>
        <w:jc w:val="left"/>
        <w:rPr>
          <w:color w:val="FF0000"/>
        </w:rPr>
      </w:pPr>
    </w:p>
    <w:p w:rsidR="00022DD5" w:rsidRPr="0070054D" w:rsidRDefault="00022DD5" w:rsidP="00022DD5">
      <w:pPr>
        <w:jc w:val="left"/>
        <w:rPr>
          <w:color w:val="FF0000"/>
        </w:rPr>
      </w:pPr>
      <w:r w:rsidRPr="0070054D">
        <w:rPr>
          <w:color w:val="FF0000"/>
        </w:rPr>
        <w:t xml:space="preserve">7. Документация АПИ Сервиса приема </w:t>
      </w:r>
      <w:proofErr w:type="gramStart"/>
      <w:r w:rsidRPr="0070054D">
        <w:rPr>
          <w:color w:val="FF0000"/>
        </w:rPr>
        <w:t>ССПВО .</w:t>
      </w:r>
      <w:proofErr w:type="gramEnd"/>
      <w:r w:rsidRPr="0070054D">
        <w:rPr>
          <w:color w:val="FF0000"/>
        </w:rPr>
        <w:t xml:space="preserve"> – Текст: электронный // Сервис приема ССПВО (тестовый контур): официальный сайт. – URL: </w:t>
      </w:r>
    </w:p>
    <w:p w:rsidR="00022DD5" w:rsidRPr="0070054D" w:rsidRDefault="00022DD5" w:rsidP="00022DD5">
      <w:pPr>
        <w:jc w:val="left"/>
        <w:rPr>
          <w:color w:val="FF0000"/>
        </w:rPr>
      </w:pPr>
      <w:r w:rsidRPr="0070054D">
        <w:rPr>
          <w:color w:val="FF0000"/>
        </w:rPr>
        <w:t>http://85.142.162.21:8032/ (дата обращения: 30.03.2023).</w:t>
      </w:r>
    </w:p>
    <w:p w:rsidR="00022DD5" w:rsidRPr="0070054D" w:rsidRDefault="00022DD5" w:rsidP="009F4E21">
      <w:pPr>
        <w:jc w:val="left"/>
        <w:rPr>
          <w:color w:val="FF0000"/>
        </w:rPr>
      </w:pPr>
    </w:p>
    <w:bookmarkEnd w:id="20"/>
    <w:p w:rsidR="00022DD5" w:rsidRPr="0070054D" w:rsidRDefault="00022DD5" w:rsidP="009F4E21">
      <w:pPr>
        <w:jc w:val="left"/>
        <w:rPr>
          <w:color w:val="FF0000"/>
        </w:rPr>
      </w:pPr>
    </w:p>
    <w:sectPr w:rsidR="00022DD5" w:rsidRPr="0070054D" w:rsidSect="00883D7D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2BE"/>
    <w:multiLevelType w:val="multilevel"/>
    <w:tmpl w:val="080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A41"/>
    <w:multiLevelType w:val="hybridMultilevel"/>
    <w:tmpl w:val="1FFED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136"/>
    <w:multiLevelType w:val="hybridMultilevel"/>
    <w:tmpl w:val="778CB836"/>
    <w:lvl w:ilvl="0" w:tplc="8D50B57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E5C68"/>
    <w:multiLevelType w:val="multilevel"/>
    <w:tmpl w:val="96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114ED"/>
    <w:multiLevelType w:val="multilevel"/>
    <w:tmpl w:val="1948568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C194ECF"/>
    <w:multiLevelType w:val="multilevel"/>
    <w:tmpl w:val="585C38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EC727E5"/>
    <w:multiLevelType w:val="hybridMultilevel"/>
    <w:tmpl w:val="FD6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3646F"/>
    <w:multiLevelType w:val="hybridMultilevel"/>
    <w:tmpl w:val="8BDE432C"/>
    <w:lvl w:ilvl="0" w:tplc="6576D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6"/>
  </w:num>
  <w:num w:numId="15">
    <w:abstractNumId w:val="4"/>
  </w:num>
  <w:num w:numId="16">
    <w:abstractNumId w:val="7"/>
  </w:num>
  <w:num w:numId="17">
    <w:abstractNumId w:val="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9A"/>
    <w:rsid w:val="00017CE8"/>
    <w:rsid w:val="00022DD5"/>
    <w:rsid w:val="00071965"/>
    <w:rsid w:val="000C7FCA"/>
    <w:rsid w:val="000F7C2D"/>
    <w:rsid w:val="00191F36"/>
    <w:rsid w:val="00195D01"/>
    <w:rsid w:val="001A4590"/>
    <w:rsid w:val="001D674C"/>
    <w:rsid w:val="00254C07"/>
    <w:rsid w:val="002612E7"/>
    <w:rsid w:val="00304F68"/>
    <w:rsid w:val="0036628E"/>
    <w:rsid w:val="003E68FC"/>
    <w:rsid w:val="004063BA"/>
    <w:rsid w:val="00467551"/>
    <w:rsid w:val="0049478A"/>
    <w:rsid w:val="004D525D"/>
    <w:rsid w:val="00526482"/>
    <w:rsid w:val="00537A1E"/>
    <w:rsid w:val="00544007"/>
    <w:rsid w:val="0056540A"/>
    <w:rsid w:val="005850DC"/>
    <w:rsid w:val="00593A83"/>
    <w:rsid w:val="005C6423"/>
    <w:rsid w:val="005D49B3"/>
    <w:rsid w:val="00621DA9"/>
    <w:rsid w:val="00630709"/>
    <w:rsid w:val="0063119A"/>
    <w:rsid w:val="00694EED"/>
    <w:rsid w:val="0070054D"/>
    <w:rsid w:val="00772A03"/>
    <w:rsid w:val="007A7949"/>
    <w:rsid w:val="00874C95"/>
    <w:rsid w:val="00883D7D"/>
    <w:rsid w:val="008E0DBD"/>
    <w:rsid w:val="008F5AD6"/>
    <w:rsid w:val="00902477"/>
    <w:rsid w:val="009223BC"/>
    <w:rsid w:val="00923A70"/>
    <w:rsid w:val="0095199F"/>
    <w:rsid w:val="00990A1A"/>
    <w:rsid w:val="009B1C77"/>
    <w:rsid w:val="009C1933"/>
    <w:rsid w:val="009F4E21"/>
    <w:rsid w:val="009F6915"/>
    <w:rsid w:val="00A03BC4"/>
    <w:rsid w:val="00A35911"/>
    <w:rsid w:val="00A359C1"/>
    <w:rsid w:val="00A41ED2"/>
    <w:rsid w:val="00A97D6C"/>
    <w:rsid w:val="00AE0D69"/>
    <w:rsid w:val="00B34789"/>
    <w:rsid w:val="00B52352"/>
    <w:rsid w:val="00B54E7B"/>
    <w:rsid w:val="00BC4738"/>
    <w:rsid w:val="00BD0393"/>
    <w:rsid w:val="00BE3F8B"/>
    <w:rsid w:val="00C05405"/>
    <w:rsid w:val="00C35952"/>
    <w:rsid w:val="00CB1899"/>
    <w:rsid w:val="00CB3C8E"/>
    <w:rsid w:val="00CB4F0D"/>
    <w:rsid w:val="00D64EE1"/>
    <w:rsid w:val="00DA654E"/>
    <w:rsid w:val="00DB7047"/>
    <w:rsid w:val="00DE100D"/>
    <w:rsid w:val="00D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C83"/>
  <w15:docId w15:val="{CF1E1B8A-F68C-4146-8F0E-534D0BF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3D"/>
    <w:pPr>
      <w:spacing w:after="4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3C423F"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A54E8"/>
    <w:pPr>
      <w:ind w:left="720"/>
      <w:contextualSpacing/>
    </w:p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92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estern">
    <w:name w:val="western"/>
    <w:basedOn w:val="a"/>
    <w:rsid w:val="00B52352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D49B3"/>
    <w:pPr>
      <w:suppressAutoHyphens w:val="0"/>
      <w:spacing w:before="100" w:beforeAutospacing="1" w:after="142" w:line="276" w:lineRule="auto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3450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Parhomenko</dc:creator>
  <dc:description/>
  <cp:lastModifiedBy>ASZabavin</cp:lastModifiedBy>
  <cp:revision>74</cp:revision>
  <dcterms:created xsi:type="dcterms:W3CDTF">2022-04-05T10:21:00Z</dcterms:created>
  <dcterms:modified xsi:type="dcterms:W3CDTF">2025-04-22T07:10:00Z</dcterms:modified>
  <dc:language>ru-RU</dc:language>
</cp:coreProperties>
</file>