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non-disclosure-agreement-nda"/>
    <w:p>
      <w:pPr>
        <w:pStyle w:val="Heading1"/>
      </w:pPr>
      <w:r>
        <w:t xml:space="preserve">NON-DISCLOSURE AGREEMENT (NDA)</w:t>
      </w:r>
    </w:p>
    <w:p>
      <w:pPr>
        <w:pStyle w:val="FirstParagraph"/>
      </w:pPr>
      <w:r>
        <w:rPr>
          <w:b/>
          <w:bCs/>
        </w:rPr>
        <w:t xml:space="preserve">This Non-Disclosure Agreement</w:t>
      </w:r>
      <w:r>
        <w:t xml:space="preserve"> </w:t>
      </w:r>
      <w:r>
        <w:t xml:space="preserve">(</w:t>
      </w:r>
      <w:r>
        <w:t xml:space="preserve">“Agreement”</w:t>
      </w:r>
      <w:r>
        <w:t xml:space="preserve">) is entered into as of _________________, 2026</w:t>
      </w:r>
    </w:p>
    <w:p>
      <w:r>
        <w:pict>
          <v:rect style="width:0;height:1.5pt" o:hralign="center" o:hrstd="t" o:hr="t"/>
        </w:pict>
      </w:r>
    </w:p>
    <w:p>
      <w:pPr>
        <w:pStyle w:val="FirstParagraph"/>
      </w:pPr>
      <w:r>
        <w:rPr>
          <w:b/>
          <w:bCs/>
        </w:rPr>
        <w:t xml:space="preserve">Between:</w:t>
      </w:r>
    </w:p>
    <w:p>
      <w:pPr>
        <w:pStyle w:val="BodyText"/>
      </w:pPr>
      <w:r>
        <w:rPr>
          <w:b/>
          <w:bCs/>
        </w:rPr>
        <w:t xml:space="preserve">Disclosing Party (Company):</w:t>
      </w:r>
      <w:r>
        <w:t xml:space="preserve"> </w:t>
      </w:r>
      <w:r>
        <w:t xml:space="preserve">Paid2Say LLC</w:t>
      </w:r>
      <w:r>
        <w:t xml:space="preserve"> </w:t>
      </w:r>
      <w:r>
        <w:t xml:space="preserve">San Antonio, Texas</w:t>
      </w:r>
      <w:r>
        <w:t xml:space="preserve"> </w:t>
      </w:r>
      <w:r>
        <w:t xml:space="preserve">Represented by: Noah Yuchnitz, Managing Member</w:t>
      </w:r>
      <w:r>
        <w:t xml:space="preserve"> </w:t>
      </w:r>
      <w:r>
        <w:t xml:space="preserve">(</w:t>
      </w:r>
      <w:r>
        <w:t xml:space="preserve">“Company”</w:t>
      </w:r>
      <w:r>
        <w:t xml:space="preserve">)</w:t>
      </w:r>
    </w:p>
    <w:p>
      <w:pPr>
        <w:pStyle w:val="BodyText"/>
      </w:pPr>
      <w:r>
        <w:rPr>
          <w:b/>
          <w:bCs/>
        </w:rPr>
        <w:t xml:space="preserve">Receiving Party:</w:t>
      </w:r>
      <w:r>
        <w:t xml:space="preserve"> </w:t>
      </w:r>
      <w:r>
        <w:t xml:space="preserve">Name: _________________________________</w:t>
      </w:r>
      <w:r>
        <w:t xml:space="preserve"> </w:t>
      </w:r>
      <w:r>
        <w:t xml:space="preserve">Address: _________________________________</w:t>
      </w:r>
      <w:r>
        <w:t xml:space="preserve"> </w:t>
      </w:r>
      <w:r>
        <w:t xml:space="preserve">Email: _________________________________</w:t>
      </w:r>
      <w:r>
        <w:t xml:space="preserve"> </w:t>
      </w:r>
      <w:r>
        <w:t xml:space="preserve">(</w:t>
      </w:r>
      <w:r>
        <w:t xml:space="preserve">“Recipient”</w:t>
      </w:r>
      <w:r>
        <w:t xml:space="preserve">)</w:t>
      </w:r>
    </w:p>
    <w:p>
      <w:r>
        <w:pict>
          <v:rect style="width:0;height:1.5pt" o:hralign="center" o:hrstd="t" o:hr="t"/>
        </w:pict>
      </w:r>
    </w:p>
    <w:bookmarkStart w:id="9" w:name="recitals"/>
    <w:p>
      <w:pPr>
        <w:pStyle w:val="Heading2"/>
      </w:pPr>
      <w:r>
        <w:t xml:space="preserve">RECITALS</w:t>
      </w:r>
    </w:p>
    <w:p>
      <w:pPr>
        <w:pStyle w:val="FirstParagraph"/>
      </w:pPr>
      <w:r>
        <w:t xml:space="preserve">Company is developing and operating a referral and affiliate marketing platform known as</w:t>
      </w:r>
      <w:r>
        <w:t xml:space="preserve"> </w:t>
      </w:r>
      <w:r>
        <w:t xml:space="preserve">“Paid2Say.”</w:t>
      </w:r>
      <w:r>
        <w:t xml:space="preserve"> </w:t>
      </w:r>
      <w:r>
        <w:t xml:space="preserve">In connection with discussions, evaluation, or potential collaboration, Company may disclose certain confidential and proprietary information to Recipient. This Agreement sets forth the terms under which such information will be shared and protected.</w:t>
      </w:r>
    </w:p>
    <w:p>
      <w:r>
        <w:pict>
          <v:rect style="width:0;height:1.5pt" o:hralign="center" o:hrstd="t" o:hr="t"/>
        </w:pict>
      </w:r>
    </w:p>
    <w:bookmarkEnd w:id="9"/>
    <w:bookmarkStart w:id="10" w:name="Xbe4995348eb759fe09cd65d518f4db8ea2e97d1"/>
    <w:p>
      <w:pPr>
        <w:pStyle w:val="Heading2"/>
      </w:pPr>
      <w:r>
        <w:t xml:space="preserve">SECTION 1: DEFINITION OF CONFIDENTIAL INFORMATION</w:t>
      </w:r>
    </w:p>
    <w:p>
      <w:pPr>
        <w:pStyle w:val="FirstParagraph"/>
      </w:pPr>
      <w:r>
        <w:t xml:space="preserve">“Confidential Information”</w:t>
      </w:r>
      <w:r>
        <w:t xml:space="preserve"> </w:t>
      </w:r>
      <w:r>
        <w:t xml:space="preserve">means any and all information disclosed by Company to Recipient, whether orally, in writing, electronically, or by observation, that relates to Company’s business, including but not limited to:</w:t>
      </w:r>
    </w:p>
    <w:p>
      <w:pPr>
        <w:pStyle w:val="BodyText"/>
      </w:pPr>
      <w:r>
        <w:rPr>
          <w:b/>
          <w:bCs/>
        </w:rPr>
        <w:t xml:space="preserve">a) Technical Information:</w:t>
      </w:r>
      <w:r>
        <w:t xml:space="preserve"> </w:t>
      </w:r>
      <w:r>
        <w:t xml:space="preserve">Source code, software architecture, database schemas, API keys, webhook secrets, server configurations, deployment credentials, encryption methods, algorithms, and all technology underlying the Paid2Say platform;</w:t>
      </w:r>
    </w:p>
    <w:p>
      <w:pPr>
        <w:pStyle w:val="BodyText"/>
      </w:pPr>
      <w:r>
        <w:rPr>
          <w:b/>
          <w:bCs/>
        </w:rPr>
        <w:t xml:space="preserve">b) Business Information:</w:t>
      </w:r>
      <w:r>
        <w:t xml:space="preserve"> </w:t>
      </w:r>
      <w:r>
        <w:t xml:space="preserve">Business plans, strategies, financial projections, revenue data, pricing models, commission structures, partnership agreements, vendor relationships, and investor communications;</w:t>
      </w:r>
    </w:p>
    <w:p>
      <w:pPr>
        <w:pStyle w:val="BodyText"/>
      </w:pPr>
      <w:r>
        <w:rPr>
          <w:b/>
          <w:bCs/>
        </w:rPr>
        <w:t xml:space="preserve">c) Product Information:</w:t>
      </w:r>
      <w:r>
        <w:t xml:space="preserve"> </w:t>
      </w:r>
      <w:r>
        <w:t xml:space="preserve">Product roadmaps, feature plans, design documents, wireframes, mockups, user interface designs, user experience strategies, and unreleased features;</w:t>
      </w:r>
    </w:p>
    <w:p>
      <w:pPr>
        <w:pStyle w:val="BodyText"/>
      </w:pPr>
      <w:r>
        <w:rPr>
          <w:b/>
          <w:bCs/>
        </w:rPr>
        <w:t xml:space="preserve">d) Marketing Information:</w:t>
      </w:r>
      <w:r>
        <w:t xml:space="preserve"> </w:t>
      </w:r>
      <w:r>
        <w:t xml:space="preserve">Marketing strategies, customer acquisition costs, conversion rates, growth strategies, competitive analyses, and go-to-market plans;</w:t>
      </w:r>
    </w:p>
    <w:p>
      <w:pPr>
        <w:pStyle w:val="BodyText"/>
      </w:pPr>
      <w:r>
        <w:rPr>
          <w:b/>
          <w:bCs/>
        </w:rPr>
        <w:t xml:space="preserve">e) Customer and User Data:</w:t>
      </w:r>
      <w:r>
        <w:t xml:space="preserve"> </w:t>
      </w:r>
      <w:r>
        <w:t xml:space="preserve">Any personally identifiable information (PII) of businesses, affiliates, or end users of the Paid2Say platform, including names, email addresses, phone numbers, financial information, and transaction data;</w:t>
      </w:r>
    </w:p>
    <w:p>
      <w:pPr>
        <w:pStyle w:val="BodyText"/>
      </w:pPr>
      <w:r>
        <w:rPr>
          <w:b/>
          <w:bCs/>
        </w:rPr>
        <w:t xml:space="preserve">f) Third-Party Information:</w:t>
      </w:r>
      <w:r>
        <w:t xml:space="preserve"> </w:t>
      </w:r>
      <w:r>
        <w:t xml:space="preserve">Any information provided by third parties (including but not limited to GoHighLevel, Stripe, Vercel, or any other service provider) that Company has received under obligation of confidentiality.</w:t>
      </w:r>
    </w:p>
    <w:p>
      <w:r>
        <w:pict>
          <v:rect style="width:0;height:1.5pt" o:hralign="center" o:hrstd="t" o:hr="t"/>
        </w:pict>
      </w:r>
    </w:p>
    <w:bookmarkEnd w:id="10"/>
    <w:bookmarkStart w:id="11" w:name="section-2-obligations-of-recipient"/>
    <w:p>
      <w:pPr>
        <w:pStyle w:val="Heading2"/>
      </w:pPr>
      <w:r>
        <w:t xml:space="preserve">SECTION 2: OBLIGATIONS OF RECIPIENT</w:t>
      </w:r>
    </w:p>
    <w:p>
      <w:pPr>
        <w:pStyle w:val="FirstParagraph"/>
      </w:pPr>
      <w:r>
        <w:t xml:space="preserve">Recipient agrees to:</w:t>
      </w:r>
    </w:p>
    <w:p>
      <w:pPr>
        <w:pStyle w:val="BodyText"/>
      </w:pPr>
      <w:r>
        <w:rPr>
          <w:b/>
          <w:bCs/>
        </w:rPr>
        <w:t xml:space="preserve">a)</w:t>
      </w:r>
      <w:r>
        <w:t xml:space="preserve"> </w:t>
      </w:r>
      <w:r>
        <w:t xml:space="preserve">Hold all Confidential Information in strict confidence;</w:t>
      </w:r>
    </w:p>
    <w:p>
      <w:pPr>
        <w:pStyle w:val="BodyText"/>
      </w:pPr>
      <w:r>
        <w:rPr>
          <w:b/>
          <w:bCs/>
        </w:rPr>
        <w:t xml:space="preserve">b)</w:t>
      </w:r>
      <w:r>
        <w:t xml:space="preserve"> </w:t>
      </w:r>
      <w:r>
        <w:t xml:space="preserve">Not disclose Confidential Information to any third party without prior written consent from Company;</w:t>
      </w:r>
    </w:p>
    <w:p>
      <w:pPr>
        <w:pStyle w:val="BodyText"/>
      </w:pPr>
      <w:r>
        <w:rPr>
          <w:b/>
          <w:bCs/>
        </w:rPr>
        <w:t xml:space="preserve">c)</w:t>
      </w:r>
      <w:r>
        <w:t xml:space="preserve"> </w:t>
      </w:r>
      <w:r>
        <w:t xml:space="preserve">Use Confidential Information solely for the purpose of evaluating or performing services for Company;</w:t>
      </w:r>
    </w:p>
    <w:p>
      <w:pPr>
        <w:pStyle w:val="BodyText"/>
      </w:pPr>
      <w:r>
        <w:rPr>
          <w:b/>
          <w:bCs/>
        </w:rPr>
        <w:t xml:space="preserve">d)</w:t>
      </w:r>
      <w:r>
        <w:t xml:space="preserve"> </w:t>
      </w:r>
      <w:r>
        <w:t xml:space="preserve">Not copy, reproduce, or distribute Confidential Information except as necessary and authorized;</w:t>
      </w:r>
    </w:p>
    <w:p>
      <w:pPr>
        <w:pStyle w:val="BodyText"/>
      </w:pPr>
      <w:r>
        <w:rPr>
          <w:b/>
          <w:bCs/>
        </w:rPr>
        <w:t xml:space="preserve">e)</w:t>
      </w:r>
      <w:r>
        <w:t xml:space="preserve"> </w:t>
      </w:r>
      <w:r>
        <w:t xml:space="preserve">Take all reasonable precautions to prevent unauthorized disclosure, including but not limited to using password-protected devices and encrypted communications;</w:t>
      </w:r>
    </w:p>
    <w:p>
      <w:pPr>
        <w:pStyle w:val="BodyText"/>
      </w:pPr>
      <w:r>
        <w:rPr>
          <w:b/>
          <w:bCs/>
        </w:rPr>
        <w:t xml:space="preserve">f)</w:t>
      </w:r>
      <w:r>
        <w:t xml:space="preserve"> </w:t>
      </w:r>
      <w:r>
        <w:t xml:space="preserve">Limit access to Confidential Information to those individuals who have a need to know and who are bound by obligations of confidentiality at least as restrictive as those in this Agreement;</w:t>
      </w:r>
    </w:p>
    <w:p>
      <w:pPr>
        <w:pStyle w:val="BodyText"/>
      </w:pPr>
      <w:r>
        <w:rPr>
          <w:b/>
          <w:bCs/>
        </w:rPr>
        <w:t xml:space="preserve">g)</w:t>
      </w:r>
      <w:r>
        <w:t xml:space="preserve"> </w:t>
      </w:r>
      <w:r>
        <w:t xml:space="preserve">Immediately notify Company of any unauthorized disclosure or use of Confidential Information;</w:t>
      </w:r>
    </w:p>
    <w:p>
      <w:pPr>
        <w:pStyle w:val="BodyText"/>
      </w:pPr>
      <w:r>
        <w:rPr>
          <w:b/>
          <w:bCs/>
        </w:rPr>
        <w:t xml:space="preserve">h)</w:t>
      </w:r>
      <w:r>
        <w:t xml:space="preserve"> </w:t>
      </w:r>
      <w:r>
        <w:t xml:space="preserve">Upon termination of engagement or upon Company’s request, promptly return or destroy all materials containing Confidential Information, including digital copies, and certify in writing that such destruction is complete.</w:t>
      </w:r>
    </w:p>
    <w:p>
      <w:r>
        <w:pict>
          <v:rect style="width:0;height:1.5pt" o:hralign="center" o:hrstd="t" o:hr="t"/>
        </w:pict>
      </w:r>
    </w:p>
    <w:bookmarkEnd w:id="11"/>
    <w:bookmarkStart w:id="12" w:name="section-3-exclusions"/>
    <w:p>
      <w:pPr>
        <w:pStyle w:val="Heading2"/>
      </w:pPr>
      <w:r>
        <w:t xml:space="preserve">SECTION 3: EXCLUSIONS</w:t>
      </w:r>
    </w:p>
    <w:p>
      <w:pPr>
        <w:pStyle w:val="FirstParagraph"/>
      </w:pPr>
      <w:r>
        <w:t xml:space="preserve">Confidential Information does not include information that:</w:t>
      </w:r>
    </w:p>
    <w:p>
      <w:pPr>
        <w:pStyle w:val="BodyText"/>
      </w:pPr>
      <w:r>
        <w:rPr>
          <w:b/>
          <w:bCs/>
        </w:rPr>
        <w:t xml:space="preserve">a)</w:t>
      </w:r>
      <w:r>
        <w:t xml:space="preserve"> </w:t>
      </w:r>
      <w:r>
        <w:t xml:space="preserve">Was publicly available at the time of disclosure through no fault of Recipient;</w:t>
      </w:r>
    </w:p>
    <w:p>
      <w:pPr>
        <w:pStyle w:val="BodyText"/>
      </w:pPr>
      <w:r>
        <w:rPr>
          <w:b/>
          <w:bCs/>
        </w:rPr>
        <w:t xml:space="preserve">b)</w:t>
      </w:r>
      <w:r>
        <w:t xml:space="preserve"> </w:t>
      </w:r>
      <w:r>
        <w:t xml:space="preserve">Becomes publicly available after disclosure through no fault of Recipient;</w:t>
      </w:r>
    </w:p>
    <w:p>
      <w:pPr>
        <w:pStyle w:val="BodyText"/>
      </w:pPr>
      <w:r>
        <w:rPr>
          <w:b/>
          <w:bCs/>
        </w:rPr>
        <w:t xml:space="preserve">c)</w:t>
      </w:r>
      <w:r>
        <w:t xml:space="preserve"> </w:t>
      </w:r>
      <w:r>
        <w:t xml:space="preserve">Was already known to Recipient prior to disclosure, as documented in writing;</w:t>
      </w:r>
    </w:p>
    <w:p>
      <w:pPr>
        <w:pStyle w:val="BodyText"/>
      </w:pPr>
      <w:r>
        <w:rPr>
          <w:b/>
          <w:bCs/>
        </w:rPr>
        <w:t xml:space="preserve">d)</w:t>
      </w:r>
      <w:r>
        <w:t xml:space="preserve"> </w:t>
      </w:r>
      <w:r>
        <w:t xml:space="preserve">Is independently developed by Recipient without use of or reference to Confidential Information;</w:t>
      </w:r>
    </w:p>
    <w:p>
      <w:pPr>
        <w:pStyle w:val="BodyText"/>
      </w:pPr>
      <w:r>
        <w:rPr>
          <w:b/>
          <w:bCs/>
        </w:rPr>
        <w:t xml:space="preserve">e)</w:t>
      </w:r>
      <w:r>
        <w:t xml:space="preserve"> </w:t>
      </w:r>
      <w:r>
        <w:t xml:space="preserve">Is received from a third party who is not under obligation of confidentiality to Company;</w:t>
      </w:r>
    </w:p>
    <w:p>
      <w:pPr>
        <w:pStyle w:val="BodyText"/>
      </w:pPr>
      <w:r>
        <w:rPr>
          <w:b/>
          <w:bCs/>
        </w:rPr>
        <w:t xml:space="preserve">f)</w:t>
      </w:r>
      <w:r>
        <w:t xml:space="preserve"> </w:t>
      </w:r>
      <w:r>
        <w:t xml:space="preserve">Is disclosed pursuant to a court order or legal requirement, provided Recipient gives Company prompt written notice to allow Company to seek protective measures.</w:t>
      </w:r>
    </w:p>
    <w:p>
      <w:r>
        <w:pict>
          <v:rect style="width:0;height:1.5pt" o:hralign="center" o:hrstd="t" o:hr="t"/>
        </w:pict>
      </w:r>
    </w:p>
    <w:bookmarkEnd w:id="12"/>
    <w:bookmarkStart w:id="13" w:name="section-4-duration"/>
    <w:p>
      <w:pPr>
        <w:pStyle w:val="Heading2"/>
      </w:pPr>
      <w:r>
        <w:t xml:space="preserve">SECTION 4: DURATION</w:t>
      </w:r>
    </w:p>
    <w:p>
      <w:pPr>
        <w:pStyle w:val="FirstParagraph"/>
      </w:pPr>
      <w:r>
        <w:t xml:space="preserve">The obligations of confidentiality shall survive for a period of</w:t>
      </w:r>
      <w:r>
        <w:t xml:space="preserve"> </w:t>
      </w:r>
      <w:r>
        <w:rPr>
          <w:b/>
          <w:bCs/>
        </w:rPr>
        <w:t xml:space="preserve">five (5) years</w:t>
      </w:r>
      <w:r>
        <w:t xml:space="preserve"> </w:t>
      </w:r>
      <w:r>
        <w:t xml:space="preserve">from the date of disclosure of each item of Confidential Information, or for so long as the information remains a trade secret under applicable law, whichever is longer.</w:t>
      </w:r>
    </w:p>
    <w:p>
      <w:r>
        <w:pict>
          <v:rect style="width:0;height:1.5pt" o:hralign="center" o:hrstd="t" o:hr="t"/>
        </w:pict>
      </w:r>
    </w:p>
    <w:bookmarkEnd w:id="13"/>
    <w:bookmarkStart w:id="14" w:name="section-5-no-license-or-obligation"/>
    <w:p>
      <w:pPr>
        <w:pStyle w:val="Heading2"/>
      </w:pPr>
      <w:r>
        <w:t xml:space="preserve">SECTION 5: NO LICENSE OR OBLIGATION</w:t>
      </w:r>
    </w:p>
    <w:p>
      <w:pPr>
        <w:pStyle w:val="FirstParagraph"/>
      </w:pPr>
      <w:r>
        <w:t xml:space="preserve">Nothing in this Agreement:</w:t>
      </w:r>
    </w:p>
    <w:p>
      <w:pPr>
        <w:pStyle w:val="BodyText"/>
      </w:pPr>
      <w:r>
        <w:rPr>
          <w:b/>
          <w:bCs/>
        </w:rPr>
        <w:t xml:space="preserve">a)</w:t>
      </w:r>
      <w:r>
        <w:t xml:space="preserve"> </w:t>
      </w:r>
      <w:r>
        <w:t xml:space="preserve">Grants Recipient any license or rights in Company’s intellectual property;</w:t>
      </w:r>
    </w:p>
    <w:p>
      <w:pPr>
        <w:pStyle w:val="BodyText"/>
      </w:pPr>
      <w:r>
        <w:rPr>
          <w:b/>
          <w:bCs/>
        </w:rPr>
        <w:t xml:space="preserve">b)</w:t>
      </w:r>
      <w:r>
        <w:t xml:space="preserve"> </w:t>
      </w:r>
      <w:r>
        <w:t xml:space="preserve">Obligates Company to disclose any particular information;</w:t>
      </w:r>
    </w:p>
    <w:p>
      <w:pPr>
        <w:pStyle w:val="BodyText"/>
      </w:pPr>
      <w:r>
        <w:rPr>
          <w:b/>
          <w:bCs/>
        </w:rPr>
        <w:t xml:space="preserve">c)</w:t>
      </w:r>
      <w:r>
        <w:t xml:space="preserve"> </w:t>
      </w:r>
      <w:r>
        <w:t xml:space="preserve">Obligates either party to enter into any further agreement or business relationship;</w:t>
      </w:r>
    </w:p>
    <w:p>
      <w:pPr>
        <w:pStyle w:val="BodyText"/>
      </w:pPr>
      <w:r>
        <w:rPr>
          <w:b/>
          <w:bCs/>
        </w:rPr>
        <w:t xml:space="preserve">d)</w:t>
      </w:r>
      <w:r>
        <w:t xml:space="preserve"> </w:t>
      </w:r>
      <w:r>
        <w:t xml:space="preserve">Restricts Company from disclosing its own Confidential Information to others.</w:t>
      </w:r>
    </w:p>
    <w:p>
      <w:r>
        <w:pict>
          <v:rect style="width:0;height:1.5pt" o:hralign="center" o:hrstd="t" o:hr="t"/>
        </w:pict>
      </w:r>
    </w:p>
    <w:bookmarkEnd w:id="14"/>
    <w:bookmarkStart w:id="15" w:name="section-6-remedies"/>
    <w:p>
      <w:pPr>
        <w:pStyle w:val="Heading2"/>
      </w:pPr>
      <w:r>
        <w:t xml:space="preserve">SECTION 6: REMEDIES</w:t>
      </w:r>
    </w:p>
    <w:p>
      <w:pPr>
        <w:pStyle w:val="FirstParagraph"/>
      </w:pPr>
      <w:r>
        <w:rPr>
          <w:b/>
          <w:bCs/>
        </w:rPr>
        <w:t xml:space="preserve">6.1 Injunctive Relief</w:t>
      </w:r>
      <w:r>
        <w:t xml:space="preserve"> </w:t>
      </w:r>
      <w:r>
        <w:t xml:space="preserve">Recipient acknowledges that a breach of this Agreement would cause irreparable harm to Company that cannot be adequately compensated by monetary damages alone. Accordingly, Company shall be entitled to seek injunctive relief (including temporary restraining orders, preliminary injunctions, and permanent injunctions) in addition to any other remedies available at law or in equity.</w:t>
      </w:r>
    </w:p>
    <w:p>
      <w:pPr>
        <w:pStyle w:val="BodyText"/>
      </w:pPr>
      <w:r>
        <w:rPr>
          <w:b/>
          <w:bCs/>
        </w:rPr>
        <w:t xml:space="preserve">6.2 Attorney’s Fees</w:t>
      </w:r>
      <w:r>
        <w:t xml:space="preserve"> </w:t>
      </w:r>
      <w:r>
        <w:t xml:space="preserve">In the event of any legal action to enforce this Agreement, the prevailing party shall be entitled to recover reasonable attorney’s fees and costs.</w:t>
      </w:r>
    </w:p>
    <w:p>
      <w:r>
        <w:pict>
          <v:rect style="width:0;height:1.5pt" o:hralign="center" o:hrstd="t" o:hr="t"/>
        </w:pict>
      </w:r>
    </w:p>
    <w:bookmarkEnd w:id="15"/>
    <w:bookmarkStart w:id="16" w:name="section-7-general-provisions"/>
    <w:p>
      <w:pPr>
        <w:pStyle w:val="Heading2"/>
      </w:pPr>
      <w:r>
        <w:t xml:space="preserve">SECTION 7: GENERAL PROVISIONS</w:t>
      </w:r>
    </w:p>
    <w:p>
      <w:pPr>
        <w:pStyle w:val="FirstParagraph"/>
      </w:pPr>
      <w:r>
        <w:rPr>
          <w:b/>
          <w:bCs/>
        </w:rPr>
        <w:t xml:space="preserve">7.1 Governing Law</w:t>
      </w:r>
      <w:r>
        <w:t xml:space="preserve"> </w:t>
      </w:r>
      <w:r>
        <w:t xml:space="preserve">This Agreement shall be governed by and construed in accordance with the laws of the</w:t>
      </w:r>
      <w:r>
        <w:t xml:space="preserve"> </w:t>
      </w:r>
      <w:r>
        <w:rPr>
          <w:b/>
          <w:bCs/>
        </w:rPr>
        <w:t xml:space="preserve">State of Texas</w:t>
      </w:r>
      <w:r>
        <w:t xml:space="preserve">, without regard to its conflict of laws principles.</w:t>
      </w:r>
    </w:p>
    <w:p>
      <w:pPr>
        <w:pStyle w:val="BodyText"/>
      </w:pPr>
      <w:r>
        <w:rPr>
          <w:b/>
          <w:bCs/>
        </w:rPr>
        <w:t xml:space="preserve">7.2 Dispute Resolution</w:t>
      </w:r>
      <w:r>
        <w:t xml:space="preserve"> </w:t>
      </w:r>
      <w:r>
        <w:t xml:space="preserve">Any dispute arising under this Agreement shall be resolved through binding arbitration in</w:t>
      </w:r>
      <w:r>
        <w:t xml:space="preserve"> </w:t>
      </w:r>
      <w:r>
        <w:rPr>
          <w:b/>
          <w:bCs/>
        </w:rPr>
        <w:t xml:space="preserve">Bexar County, Texas</w:t>
      </w:r>
      <w:r>
        <w:t xml:space="preserve">, in accordance with the rules of the American Arbitration Association.</w:t>
      </w:r>
    </w:p>
    <w:p>
      <w:pPr>
        <w:pStyle w:val="BodyText"/>
      </w:pPr>
      <w:r>
        <w:rPr>
          <w:b/>
          <w:bCs/>
        </w:rPr>
        <w:t xml:space="preserve">7.3 Entire Agreement</w:t>
      </w:r>
      <w:r>
        <w:t xml:space="preserve"> </w:t>
      </w:r>
      <w:r>
        <w:t xml:space="preserve">This Agreement constitutes the entire agreement between the parties regarding confidentiality and supersedes all prior agreements and understandings on this subject.</w:t>
      </w:r>
    </w:p>
    <w:p>
      <w:pPr>
        <w:pStyle w:val="BodyText"/>
      </w:pPr>
      <w:r>
        <w:rPr>
          <w:b/>
          <w:bCs/>
        </w:rPr>
        <w:t xml:space="preserve">7.4 Severability</w:t>
      </w:r>
      <w:r>
        <w:t xml:space="preserve"> </w:t>
      </w:r>
      <w:r>
        <w:t xml:space="preserve">If any provision of this Agreement is found to be invalid or unenforceable, the remaining provisions shall continue in full force and effect.</w:t>
      </w:r>
    </w:p>
    <w:p>
      <w:pPr>
        <w:pStyle w:val="BodyText"/>
      </w:pPr>
      <w:r>
        <w:rPr>
          <w:b/>
          <w:bCs/>
        </w:rPr>
        <w:t xml:space="preserve">7.5 Amendment</w:t>
      </w:r>
      <w:r>
        <w:t xml:space="preserve"> </w:t>
      </w:r>
      <w:r>
        <w:t xml:space="preserve">This Agreement may only be amended in writing signed by both parties.</w:t>
      </w:r>
    </w:p>
    <w:p>
      <w:pPr>
        <w:pStyle w:val="BodyText"/>
      </w:pPr>
      <w:r>
        <w:rPr>
          <w:b/>
          <w:bCs/>
        </w:rPr>
        <w:t xml:space="preserve">7.6 Survival</w:t>
      </w:r>
      <w:r>
        <w:t xml:space="preserve"> </w:t>
      </w:r>
      <w:r>
        <w:t xml:space="preserve">The obligations under this Agreement shall survive any termination of the parties’ relationship for the duration specified in Section 4.</w:t>
      </w:r>
    </w:p>
    <w:p>
      <w:r>
        <w:pict>
          <v:rect style="width:0;height:1.5pt" o:hralign="center" o:hrstd="t" o:hr="t"/>
        </w:pict>
      </w:r>
    </w:p>
    <w:bookmarkEnd w:id="16"/>
    <w:bookmarkStart w:id="17" w:name="signatures"/>
    <w:p>
      <w:pPr>
        <w:pStyle w:val="Heading2"/>
      </w:pPr>
      <w:r>
        <w:t xml:space="preserve">SIGNATURES</w:t>
      </w:r>
    </w:p>
    <w:p>
      <w:pPr>
        <w:pStyle w:val="FirstParagraph"/>
      </w:pPr>
      <w:r>
        <w:rPr>
          <w:b/>
          <w:bCs/>
        </w:rPr>
        <w:t xml:space="preserve">COMPANY — Paid2Say LLC</w:t>
      </w:r>
    </w:p>
    <w:p>
      <w:pPr>
        <w:pStyle w:val="BodyText"/>
      </w:pPr>
      <w:r>
        <w:t xml:space="preserve">Signature: _________________________________</w:t>
      </w:r>
    </w:p>
    <w:p>
      <w:pPr>
        <w:pStyle w:val="BodyText"/>
      </w:pPr>
      <w:r>
        <w:t xml:space="preserve">Printed Name: Noah Yuchnitz</w:t>
      </w:r>
    </w:p>
    <w:p>
      <w:pPr>
        <w:pStyle w:val="BodyText"/>
      </w:pPr>
      <w:r>
        <w:t xml:space="preserve">Title: Managing Member</w:t>
      </w:r>
    </w:p>
    <w:p>
      <w:pPr>
        <w:pStyle w:val="BodyText"/>
      </w:pPr>
      <w:r>
        <w:t xml:space="preserve">Date: _________________________________</w:t>
      </w:r>
    </w:p>
    <w:p>
      <w:r>
        <w:pict>
          <v:rect style="width:0;height:1.5pt" o:hralign="center" o:hrstd="t" o:hr="t"/>
        </w:pict>
      </w:r>
    </w:p>
    <w:p>
      <w:pPr>
        <w:pStyle w:val="FirstParagraph"/>
      </w:pPr>
      <w:r>
        <w:rPr>
          <w:b/>
          <w:bCs/>
        </w:rPr>
        <w:t xml:space="preserve">RECIPIENT</w:t>
      </w:r>
    </w:p>
    <w:p>
      <w:pPr>
        <w:pStyle w:val="BodyText"/>
      </w:pPr>
      <w:r>
        <w:t xml:space="preserve">Signature: _________________________________</w:t>
      </w:r>
    </w:p>
    <w:p>
      <w:pPr>
        <w:pStyle w:val="BodyText"/>
      </w:pPr>
      <w:r>
        <w:t xml:space="preserve">Printed Name: _________________________________</w:t>
      </w:r>
    </w:p>
    <w:p>
      <w:pPr>
        <w:pStyle w:val="BodyText"/>
      </w:pPr>
      <w:r>
        <w:t xml:space="preserve">Date: _________________________________</w:t>
      </w:r>
    </w:p>
    <w:p>
      <w:r>
        <w:pict>
          <v:rect style="width:0;height:1.5pt" o:hralign="center" o:hrstd="t" o:hr="t"/>
        </w:pict>
      </w:r>
    </w:p>
    <w:p>
      <w:pPr>
        <w:pStyle w:val="FirstParagraph"/>
      </w:pPr>
      <w:r>
        <w:rPr>
          <w:i/>
          <w:iCs/>
        </w:rPr>
        <w:t xml:space="preserve">This document is a template and should be reviewed by a licensed attorney before execution. This does not constitute legal advice.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2026-04-17T07:30:44Z</dcterms:created>
  <dcterms:modified xsi:type="dcterms:W3CDTF">2026-04-17T07:30:44Z</dcterms:modified>
</cp:coreProperties>
</file>

<file path=docProps/custom.xml><?xml version="1.0" encoding="utf-8"?>
<Properties xmlns="http://schemas.openxmlformats.org/officeDocument/2006/custom-properties" xmlns:vt="http://schemas.openxmlformats.org/officeDocument/2006/docPropsVTypes"/>
</file>