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4a1448a70a020068e3b6e397c07ba0da35dd81"/>
    <w:p>
      <w:pPr>
        <w:pStyle w:val="Heading1"/>
      </w:pPr>
      <w:r>
        <w:t xml:space="preserve">NON-COMPETE AND NON-SOLICITATION AGREEMENT</w:t>
      </w:r>
    </w:p>
    <w:p>
      <w:pPr>
        <w:pStyle w:val="FirstParagraph"/>
      </w:pPr>
      <w:r>
        <w:rPr>
          <w:b/>
          <w:bCs/>
        </w:rPr>
        <w:t xml:space="preserve">This Non-Compete Agreement</w:t>
      </w:r>
      <w:r>
        <w:t xml:space="preserve"> </w:t>
      </w:r>
      <w:r>
        <w:t xml:space="preserve">(</w:t>
      </w:r>
      <w:r>
        <w:t xml:space="preserve">“Agreement”</w:t>
      </w:r>
      <w:r>
        <w:t xml:space="preserve">) is entered into as of _________________, 2026</w:t>
      </w:r>
    </w:p>
    <w:p>
      <w:r>
        <w:pict>
          <v:rect style="width:0;height:1.5pt" o:hralign="center" o:hrstd="t" o:hr="t"/>
        </w:pict>
      </w:r>
    </w:p>
    <w:p>
      <w:pPr>
        <w:pStyle w:val="FirstParagraph"/>
      </w:pPr>
      <w:r>
        <w:rPr>
          <w:b/>
          <w:bCs/>
        </w:rPr>
        <w:t xml:space="preserve">Between:</w:t>
      </w:r>
    </w:p>
    <w:p>
      <w:pPr>
        <w:pStyle w:val="BodyText"/>
      </w:pPr>
      <w:r>
        <w:rPr>
          <w:b/>
          <w:bCs/>
        </w:rPr>
        <w:t xml:space="preserve">Company:</w:t>
      </w:r>
      <w:r>
        <w:t xml:space="preserve"> </w:t>
      </w:r>
      <w:r>
        <w:t xml:space="preserve">Paid2Say LLC</w:t>
      </w:r>
      <w:r>
        <w:t xml:space="preserve"> </w:t>
      </w:r>
      <w:r>
        <w:t xml:space="preserve">San Antonio, Texas</w:t>
      </w:r>
      <w:r>
        <w:t xml:space="preserve"> </w:t>
      </w:r>
      <w:r>
        <w:t xml:space="preserve">Represented by: Noah Yuchnitz, Managing Member</w:t>
      </w:r>
      <w:r>
        <w:t xml:space="preserve"> </w:t>
      </w:r>
      <w:r>
        <w:t xml:space="preserve">(</w:t>
      </w:r>
      <w:r>
        <w:t xml:space="preserve">“Company”</w:t>
      </w:r>
      <w:r>
        <w:t xml:space="preserve">)</w:t>
      </w:r>
    </w:p>
    <w:p>
      <w:pPr>
        <w:pStyle w:val="BodyText"/>
      </w:pPr>
      <w:r>
        <w:rPr>
          <w:b/>
          <w:bCs/>
        </w:rPr>
        <w:t xml:space="preserve">Contractor / Team Member:</w:t>
      </w:r>
      <w:r>
        <w:t xml:space="preserve"> </w:t>
      </w:r>
      <w:r>
        <w:t xml:space="preserve">Name: _________________________________</w:t>
      </w:r>
      <w:r>
        <w:t xml:space="preserve"> </w:t>
      </w:r>
      <w:r>
        <w:t xml:space="preserve">Address: _________________________________</w:t>
      </w:r>
      <w:r>
        <w:t xml:space="preserve"> </w:t>
      </w:r>
      <w:r>
        <w:t xml:space="preserve">Email: _________________________________</w:t>
      </w:r>
      <w:r>
        <w:t xml:space="preserve"> </w:t>
      </w:r>
      <w:r>
        <w:t xml:space="preserve">Role/Title: _________________________________</w:t>
      </w:r>
      <w:r>
        <w:t xml:space="preserve"> </w:t>
      </w:r>
      <w:r>
        <w:t xml:space="preserve">(</w:t>
      </w:r>
      <w:r>
        <w:t xml:space="preserve">“Contractor”</w:t>
      </w:r>
      <w:r>
        <w:t xml:space="preserve">)</w:t>
      </w:r>
    </w:p>
    <w:p>
      <w:r>
        <w:pict>
          <v:rect style="width:0;height:1.5pt" o:hralign="center" o:hrstd="t" o:hr="t"/>
        </w:pict>
      </w:r>
    </w:p>
    <w:bookmarkStart w:id="9" w:name="recitals"/>
    <w:p>
      <w:pPr>
        <w:pStyle w:val="Heading2"/>
      </w:pPr>
      <w:r>
        <w:t xml:space="preserve">RECITALS</w:t>
      </w:r>
    </w:p>
    <w:p>
      <w:pPr>
        <w:pStyle w:val="FirstParagraph"/>
      </w:pPr>
      <w:r>
        <w:t xml:space="preserve">Contractor is or will be engaged by Company to provide services related to the development, operation, or growth of the Paid2Say platform. In the course of this engagement, Contractor will have access to Company’s trade secrets, confidential business information, proprietary technology, and customer relationships. This Agreement protects Company’s legitimate business interests.</w:t>
      </w:r>
    </w:p>
    <w:p>
      <w:pPr>
        <w:pStyle w:val="BodyText"/>
      </w:pPr>
      <w:r>
        <w:rPr>
          <w:b/>
          <w:bCs/>
        </w:rPr>
        <w:t xml:space="preserve">Contractor acknowledges that this Agreement is entered into in connection with, and as consideration for, Contractor’s engagement with Company, including access to Confidential Information, compensation, and professional development opportunities.</w:t>
      </w:r>
    </w:p>
    <w:p>
      <w:r>
        <w:pict>
          <v:rect style="width:0;height:1.5pt" o:hralign="center" o:hrstd="t" o:hr="t"/>
        </w:pict>
      </w:r>
    </w:p>
    <w:bookmarkEnd w:id="9"/>
    <w:bookmarkStart w:id="12" w:name="section-1-non-competition"/>
    <w:p>
      <w:pPr>
        <w:pStyle w:val="Heading2"/>
      </w:pPr>
      <w:r>
        <w:t xml:space="preserve">SECTION 1: NON-COMPETITION</w:t>
      </w:r>
    </w:p>
    <w:bookmarkStart w:id="10" w:name="non-competition-covenant"/>
    <w:p>
      <w:pPr>
        <w:pStyle w:val="Heading3"/>
      </w:pPr>
      <w:r>
        <w:t xml:space="preserve">1.1 Non-Competition Covenant</w:t>
      </w:r>
    </w:p>
    <w:p>
      <w:pPr>
        <w:pStyle w:val="FirstParagraph"/>
      </w:pPr>
      <w:r>
        <w:t xml:space="preserve">During the term of Contractor’s engagement with Company and for a period of</w:t>
      </w:r>
      <w:r>
        <w:t xml:space="preserve"> </w:t>
      </w:r>
      <w:r>
        <w:rPr>
          <w:b/>
          <w:bCs/>
        </w:rPr>
        <w:t xml:space="preserve">twenty-four (24) months</w:t>
      </w:r>
      <w:r>
        <w:t xml:space="preserve"> </w:t>
      </w:r>
      <w:r>
        <w:t xml:space="preserve">following the termination of such engagement for any reason, Contractor agrees that Contractor shall not, directly or indirectly:</w:t>
      </w:r>
    </w:p>
    <w:p>
      <w:pPr>
        <w:pStyle w:val="BodyText"/>
      </w:pPr>
      <w:r>
        <w:rPr>
          <w:b/>
          <w:bCs/>
        </w:rPr>
        <w:t xml:space="preserve">a)</w:t>
      </w:r>
      <w:r>
        <w:t xml:space="preserve"> </w:t>
      </w:r>
      <w:r>
        <w:t xml:space="preserve">Develop, create, operate, own, manage, invest in, or participate in any business, platform, software, or service that competes with Paid2Say, specifically defined as:</w:t>
      </w:r>
    </w:p>
    <w:p>
      <w:pPr>
        <w:pStyle w:val="Compact"/>
        <w:numPr>
          <w:ilvl w:val="0"/>
          <w:numId w:val="1001"/>
        </w:numPr>
      </w:pPr>
      <w:r>
        <w:t xml:space="preserve">Any referral, affiliate, or word-of-mouth marketing platform designed for local service businesses (brick-and-mortar establishments);</w:t>
      </w:r>
    </w:p>
    <w:p>
      <w:pPr>
        <w:pStyle w:val="Compact"/>
        <w:numPr>
          <w:ilvl w:val="0"/>
          <w:numId w:val="1001"/>
        </w:numPr>
      </w:pPr>
      <w:r>
        <w:t xml:space="preserve">Any platform that auto-enrolls customers as affiliates for local businesses;</w:t>
      </w:r>
    </w:p>
    <w:p>
      <w:pPr>
        <w:pStyle w:val="Compact"/>
        <w:numPr>
          <w:ilvl w:val="0"/>
          <w:numId w:val="1001"/>
        </w:numPr>
      </w:pPr>
      <w:r>
        <w:t xml:space="preserve">Any platform providing QR-code-based or NFC-based referral tracking for local businesses;</w:t>
      </w:r>
    </w:p>
    <w:p>
      <w:pPr>
        <w:pStyle w:val="Compact"/>
        <w:numPr>
          <w:ilvl w:val="0"/>
          <w:numId w:val="1001"/>
        </w:numPr>
      </w:pPr>
      <w:r>
        <w:t xml:space="preserve">Any platform combining referral tracking with prepaid card, digital wallet, or banking-as-a-service payouts for local business customers;</w:t>
      </w:r>
    </w:p>
    <w:p>
      <w:pPr>
        <w:pStyle w:val="Compact"/>
        <w:numPr>
          <w:ilvl w:val="0"/>
          <w:numId w:val="1001"/>
        </w:numPr>
      </w:pPr>
      <w:r>
        <w:t xml:space="preserve">Any social media platform specifically designed to facilitate affiliate marketing for local businesses;</w:t>
      </w:r>
    </w:p>
    <w:p>
      <w:pPr>
        <w:pStyle w:val="FirstParagraph"/>
      </w:pPr>
      <w:r>
        <w:rPr>
          <w:b/>
          <w:bCs/>
        </w:rPr>
        <w:t xml:space="preserve">b)</w:t>
      </w:r>
      <w:r>
        <w:t xml:space="preserve"> </w:t>
      </w:r>
      <w:r>
        <w:t xml:space="preserve">Serve as an employee, contractor, consultant, advisor, or board member of any entity engaged in the activities described in Section 1.1(a);</w:t>
      </w:r>
    </w:p>
    <w:p>
      <w:pPr>
        <w:pStyle w:val="BodyText"/>
      </w:pPr>
      <w:r>
        <w:rPr>
          <w:b/>
          <w:bCs/>
        </w:rPr>
        <w:t xml:space="preserve">c)</w:t>
      </w:r>
      <w:r>
        <w:t xml:space="preserve"> </w:t>
      </w:r>
      <w:r>
        <w:t xml:space="preserve">Use any Confidential Information, trade secrets, or proprietary knowledge gained during engagement with Company to benefit any competing enterprise.</w:t>
      </w:r>
    </w:p>
    <w:bookmarkEnd w:id="10"/>
    <w:bookmarkStart w:id="11" w:name="exceptions"/>
    <w:p>
      <w:pPr>
        <w:pStyle w:val="Heading3"/>
      </w:pPr>
      <w:r>
        <w:t xml:space="preserve">1.2 Exceptions</w:t>
      </w:r>
    </w:p>
    <w:p>
      <w:pPr>
        <w:pStyle w:val="FirstParagraph"/>
      </w:pPr>
      <w:r>
        <w:t xml:space="preserve">This non-competition covenant does not restrict Contractor from:</w:t>
      </w:r>
    </w:p>
    <w:p>
      <w:pPr>
        <w:pStyle w:val="BodyText"/>
      </w:pPr>
      <w:r>
        <w:rPr>
          <w:b/>
          <w:bCs/>
        </w:rPr>
        <w:t xml:space="preserve">a)</w:t>
      </w:r>
      <w:r>
        <w:t xml:space="preserve"> </w:t>
      </w:r>
      <w:r>
        <w:t xml:space="preserve">Owning less than 5% of the outstanding shares of any publicly traded company;</w:t>
      </w:r>
    </w:p>
    <w:p>
      <w:pPr>
        <w:pStyle w:val="BodyText"/>
      </w:pPr>
      <w:r>
        <w:rPr>
          <w:b/>
          <w:bCs/>
        </w:rPr>
        <w:t xml:space="preserve">b)</w:t>
      </w:r>
      <w:r>
        <w:t xml:space="preserve"> </w:t>
      </w:r>
      <w:r>
        <w:t xml:space="preserve">Working in the general technology, marketing, or software development industries, provided such work does not involve building or operating a platform that directly competes with Paid2Say as defined in Section 1.1(a);</w:t>
      </w:r>
    </w:p>
    <w:p>
      <w:pPr>
        <w:pStyle w:val="BodyText"/>
      </w:pPr>
      <w:r>
        <w:rPr>
          <w:b/>
          <w:bCs/>
        </w:rPr>
        <w:t xml:space="preserve">c)</w:t>
      </w:r>
      <w:r>
        <w:t xml:space="preserve"> </w:t>
      </w:r>
      <w:r>
        <w:t xml:space="preserve">Working for or with companies that offer general affiliate marketing tools (e.g., Amazon Associates, ShareASale, Impact) that are not specifically designed for local service businesses.</w:t>
      </w:r>
    </w:p>
    <w:p>
      <w:r>
        <w:pict>
          <v:rect style="width:0;height:1.5pt" o:hralign="center" o:hrstd="t" o:hr="t"/>
        </w:pict>
      </w:r>
    </w:p>
    <w:bookmarkEnd w:id="11"/>
    <w:bookmarkEnd w:id="12"/>
    <w:bookmarkStart w:id="15" w:name="section-2-non-solicitation"/>
    <w:p>
      <w:pPr>
        <w:pStyle w:val="Heading2"/>
      </w:pPr>
      <w:r>
        <w:t xml:space="preserve">SECTION 2: NON-SOLICITATION</w:t>
      </w:r>
    </w:p>
    <w:bookmarkStart w:id="13" w:name="non-solicitation-of-clients-and-partners"/>
    <w:p>
      <w:pPr>
        <w:pStyle w:val="Heading3"/>
      </w:pPr>
      <w:r>
        <w:t xml:space="preserve">2.1 Non-Solicitation of Clients and Partners</w:t>
      </w:r>
    </w:p>
    <w:p>
      <w:pPr>
        <w:pStyle w:val="FirstParagraph"/>
      </w:pPr>
      <w:r>
        <w:t xml:space="preserve">For a period of</w:t>
      </w:r>
      <w:r>
        <w:t xml:space="preserve"> </w:t>
      </w:r>
      <w:r>
        <w:rPr>
          <w:b/>
          <w:bCs/>
        </w:rPr>
        <w:t xml:space="preserve">twenty-four (24) months</w:t>
      </w:r>
      <w:r>
        <w:t xml:space="preserve"> </w:t>
      </w:r>
      <w:r>
        <w:t xml:space="preserve">following termination, Contractor shall not directly or indirectly:</w:t>
      </w:r>
    </w:p>
    <w:p>
      <w:pPr>
        <w:pStyle w:val="BodyText"/>
      </w:pPr>
      <w:r>
        <w:rPr>
          <w:b/>
          <w:bCs/>
        </w:rPr>
        <w:t xml:space="preserve">a)</w:t>
      </w:r>
      <w:r>
        <w:t xml:space="preserve"> </w:t>
      </w:r>
      <w:r>
        <w:t xml:space="preserve">Solicit, divert, or attempt to divert any business client, agency partner, or affiliate of Company for the purpose of providing competing services;</w:t>
      </w:r>
    </w:p>
    <w:p>
      <w:pPr>
        <w:pStyle w:val="BodyText"/>
      </w:pPr>
      <w:r>
        <w:rPr>
          <w:b/>
          <w:bCs/>
        </w:rPr>
        <w:t xml:space="preserve">b)</w:t>
      </w:r>
      <w:r>
        <w:t xml:space="preserve"> </w:t>
      </w:r>
      <w:r>
        <w:t xml:space="preserve">Encourage or induce any business client or affiliate to terminate or reduce their relationship with Company;</w:t>
      </w:r>
    </w:p>
    <w:p>
      <w:pPr>
        <w:pStyle w:val="BodyText"/>
      </w:pPr>
      <w:r>
        <w:rPr>
          <w:b/>
          <w:bCs/>
        </w:rPr>
        <w:t xml:space="preserve">c)</w:t>
      </w:r>
      <w:r>
        <w:t xml:space="preserve"> </w:t>
      </w:r>
      <w:r>
        <w:t xml:space="preserve">Use Company’s client lists, affiliate databases, or contact information to market competing services.</w:t>
      </w:r>
    </w:p>
    <w:bookmarkEnd w:id="13"/>
    <w:bookmarkStart w:id="14" w:name="non-solicitation-of-personnel"/>
    <w:p>
      <w:pPr>
        <w:pStyle w:val="Heading3"/>
      </w:pPr>
      <w:r>
        <w:t xml:space="preserve">2.2 Non-Solicitation of Personnel</w:t>
      </w:r>
    </w:p>
    <w:p>
      <w:pPr>
        <w:pStyle w:val="FirstParagraph"/>
      </w:pPr>
      <w:r>
        <w:t xml:space="preserve">For a period of</w:t>
      </w:r>
      <w:r>
        <w:t xml:space="preserve"> </w:t>
      </w:r>
      <w:r>
        <w:rPr>
          <w:b/>
          <w:bCs/>
        </w:rPr>
        <w:t xml:space="preserve">twenty-four (24) months</w:t>
      </w:r>
      <w:r>
        <w:t xml:space="preserve"> </w:t>
      </w:r>
      <w:r>
        <w:t xml:space="preserve">following termination, Contractor shall not directly or indirectly:</w:t>
      </w:r>
    </w:p>
    <w:p>
      <w:pPr>
        <w:pStyle w:val="BodyText"/>
      </w:pPr>
      <w:r>
        <w:rPr>
          <w:b/>
          <w:bCs/>
        </w:rPr>
        <w:t xml:space="preserve">a)</w:t>
      </w:r>
      <w:r>
        <w:t xml:space="preserve"> </w:t>
      </w:r>
      <w:r>
        <w:t xml:space="preserve">Solicit, recruit, or attempt to hire any employee, contractor, or agent of Company;</w:t>
      </w:r>
    </w:p>
    <w:p>
      <w:pPr>
        <w:pStyle w:val="BodyText"/>
      </w:pPr>
      <w:r>
        <w:rPr>
          <w:b/>
          <w:bCs/>
        </w:rPr>
        <w:t xml:space="preserve">b)</w:t>
      </w:r>
      <w:r>
        <w:t xml:space="preserve"> </w:t>
      </w:r>
      <w:r>
        <w:t xml:space="preserve">Encourage or induce any employee, contractor, or agent to leave Company’s employment or engagement.</w:t>
      </w:r>
    </w:p>
    <w:p>
      <w:r>
        <w:pict>
          <v:rect style="width:0;height:1.5pt" o:hralign="center" o:hrstd="t" o:hr="t"/>
        </w:pict>
      </w:r>
    </w:p>
    <w:bookmarkEnd w:id="14"/>
    <w:bookmarkEnd w:id="15"/>
    <w:bookmarkStart w:id="20" w:name="section-3-intellectual-property"/>
    <w:p>
      <w:pPr>
        <w:pStyle w:val="Heading2"/>
      </w:pPr>
      <w:r>
        <w:t xml:space="preserve">SECTION 3: INTELLECTUAL PROPERTY</w:t>
      </w:r>
    </w:p>
    <w:bookmarkStart w:id="16" w:name="work-product-assignment"/>
    <w:p>
      <w:pPr>
        <w:pStyle w:val="Heading3"/>
      </w:pPr>
      <w:r>
        <w:t xml:space="preserve">3.1 Work Product Assignment</w:t>
      </w:r>
    </w:p>
    <w:p>
      <w:pPr>
        <w:pStyle w:val="FirstParagraph"/>
      </w:pPr>
      <w:r>
        <w:t xml:space="preserve">All work product, inventions, code, designs, documentation, mockups, and materials created by Contractor in connection with services for Company (</w:t>
      </w:r>
      <w:r>
        <w:t xml:space="preserve">“Work Product”</w:t>
      </w:r>
      <w:r>
        <w:t xml:space="preserve">) shall be the sole and exclusive property of Company. Contractor hereby irrevocably assigns to Company all right, title, and interest in and to such Work Product, including all intellectual property rights (copyrights, patents, trademarks, trade secrets).</w:t>
      </w:r>
    </w:p>
    <w:bookmarkEnd w:id="16"/>
    <w:bookmarkStart w:id="17" w:name="moral-rights-waiver"/>
    <w:p>
      <w:pPr>
        <w:pStyle w:val="Heading3"/>
      </w:pPr>
      <w:r>
        <w:t xml:space="preserve">3.2 Moral Rights Waiver</w:t>
      </w:r>
    </w:p>
    <w:p>
      <w:pPr>
        <w:pStyle w:val="FirstParagraph"/>
      </w:pPr>
      <w:r>
        <w:t xml:space="preserve">To the extent permitted by law, Contractor waives any moral rights in the Work Product.</w:t>
      </w:r>
    </w:p>
    <w:bookmarkEnd w:id="17"/>
    <w:bookmarkStart w:id="18" w:name="pre-existing-ip"/>
    <w:p>
      <w:pPr>
        <w:pStyle w:val="Heading3"/>
      </w:pPr>
      <w:r>
        <w:t xml:space="preserve">3.3 Pre-Existing IP</w:t>
      </w:r>
    </w:p>
    <w:p>
      <w:pPr>
        <w:pStyle w:val="FirstParagraph"/>
      </w:pPr>
      <w:r>
        <w:t xml:space="preserve">Contractor retains ownership of any intellectual property that existed prior to engagement with Company (</w:t>
      </w:r>
      <w:r>
        <w:t xml:space="preserve">“Pre-Existing IP”</w:t>
      </w:r>
      <w:r>
        <w:t xml:space="preserve">), provided that Contractor identifies such Pre-Existing IP in writing at the start of engagement. Any Pre-Existing IP incorporated into Work Product shall be subject to a perpetual, worldwide, royalty-free, irrevocable license to Company.</w:t>
      </w:r>
    </w:p>
    <w:bookmarkEnd w:id="18"/>
    <w:bookmarkStart w:id="19" w:name="cooperation"/>
    <w:p>
      <w:pPr>
        <w:pStyle w:val="Heading3"/>
      </w:pPr>
      <w:r>
        <w:t xml:space="preserve">3.4 Cooperation</w:t>
      </w:r>
    </w:p>
    <w:p>
      <w:pPr>
        <w:pStyle w:val="FirstParagraph"/>
      </w:pPr>
      <w:r>
        <w:t xml:space="preserve">Contractor agrees to execute any documents and take any actions reasonably requested by Company to perfect Company’s ownership of Work Product, including patent applications, copyright registrations, and trademark filings.</w:t>
      </w:r>
    </w:p>
    <w:p>
      <w:r>
        <w:pict>
          <v:rect style="width:0;height:1.5pt" o:hralign="center" o:hrstd="t" o:hr="t"/>
        </w:pict>
      </w:r>
    </w:p>
    <w:bookmarkEnd w:id="19"/>
    <w:bookmarkEnd w:id="20"/>
    <w:bookmarkStart w:id="21" w:name="section-4-geographic-scope"/>
    <w:p>
      <w:pPr>
        <w:pStyle w:val="Heading2"/>
      </w:pPr>
      <w:r>
        <w:t xml:space="preserve">SECTION 4: GEOGRAPHIC SCOPE</w:t>
      </w:r>
    </w:p>
    <w:p>
      <w:pPr>
        <w:pStyle w:val="FirstParagraph"/>
      </w:pPr>
      <w:r>
        <w:t xml:space="preserve">This non-compete applies within the</w:t>
      </w:r>
      <w:r>
        <w:t xml:space="preserve"> </w:t>
      </w:r>
      <w:r>
        <w:rPr>
          <w:b/>
          <w:bCs/>
        </w:rPr>
        <w:t xml:space="preserve">United States of America</w:t>
      </w:r>
      <w:r>
        <w:t xml:space="preserve"> </w:t>
      </w:r>
      <w:r>
        <w:t xml:space="preserve">and any other territory where Company conducts or has concrete plans to conduct business during the term of Contractor’s engagement.</w:t>
      </w:r>
    </w:p>
    <w:p>
      <w:r>
        <w:pict>
          <v:rect style="width:0;height:1.5pt" o:hralign="center" o:hrstd="t" o:hr="t"/>
        </w:pict>
      </w:r>
    </w:p>
    <w:bookmarkEnd w:id="21"/>
    <w:bookmarkStart w:id="22" w:name="section-5-reasonableness"/>
    <w:p>
      <w:pPr>
        <w:pStyle w:val="Heading2"/>
      </w:pPr>
      <w:r>
        <w:t xml:space="preserve">SECTION 5: REASONABLENESS</w:t>
      </w:r>
    </w:p>
    <w:p>
      <w:pPr>
        <w:pStyle w:val="FirstParagraph"/>
      </w:pPr>
      <w:r>
        <w:t xml:space="preserve">Contractor acknowledges that:</w:t>
      </w:r>
    </w:p>
    <w:p>
      <w:pPr>
        <w:pStyle w:val="BodyText"/>
      </w:pPr>
      <w:r>
        <w:rPr>
          <w:b/>
          <w:bCs/>
        </w:rPr>
        <w:t xml:space="preserve">a)</w:t>
      </w:r>
      <w:r>
        <w:t xml:space="preserve"> </w:t>
      </w:r>
      <w:r>
        <w:t xml:space="preserve">The restrictions in this Agreement are reasonable and necessary to protect Company’s legitimate business interests, including its trade secrets, confidential information, customer relationships, and goodwill;</w:t>
      </w:r>
    </w:p>
    <w:p>
      <w:pPr>
        <w:pStyle w:val="BodyText"/>
      </w:pPr>
      <w:r>
        <w:rPr>
          <w:b/>
          <w:bCs/>
        </w:rPr>
        <w:t xml:space="preserve">b)</w:t>
      </w:r>
      <w:r>
        <w:t xml:space="preserve"> </w:t>
      </w:r>
      <w:r>
        <w:t xml:space="preserve">Contractor has had the opportunity to review this Agreement and consult with independent legal counsel before signing;</w:t>
      </w:r>
    </w:p>
    <w:p>
      <w:pPr>
        <w:pStyle w:val="BodyText"/>
      </w:pPr>
      <w:r>
        <w:rPr>
          <w:b/>
          <w:bCs/>
        </w:rPr>
        <w:t xml:space="preserve">c)</w:t>
      </w:r>
      <w:r>
        <w:t xml:space="preserve"> </w:t>
      </w:r>
      <w:r>
        <w:t xml:space="preserve">The time period (24 months), geographic scope (United States), and scope of restricted activities are reasonable given the nature of Company’s business;</w:t>
      </w:r>
    </w:p>
    <w:p>
      <w:pPr>
        <w:pStyle w:val="BodyText"/>
      </w:pPr>
      <w:r>
        <w:rPr>
          <w:b/>
          <w:bCs/>
        </w:rPr>
        <w:t xml:space="preserve">d)</w:t>
      </w:r>
      <w:r>
        <w:t xml:space="preserve"> </w:t>
      </w:r>
      <w:r>
        <w:t xml:space="preserve">Contractor’s skills and experience are sufficient to earn a livelihood without violating this Agreement;</w:t>
      </w:r>
    </w:p>
    <w:p>
      <w:pPr>
        <w:pStyle w:val="BodyText"/>
      </w:pPr>
      <w:r>
        <w:rPr>
          <w:b/>
          <w:bCs/>
        </w:rPr>
        <w:t xml:space="preserve">e)</w:t>
      </w:r>
      <w:r>
        <w:t xml:space="preserve"> </w:t>
      </w:r>
      <w:r>
        <w:t xml:space="preserve">The consideration provided (engagement, compensation, access to Confidential Information) is adequate consideration for these restrictions.</w:t>
      </w:r>
    </w:p>
    <w:p>
      <w:r>
        <w:pict>
          <v:rect style="width:0;height:1.5pt" o:hralign="center" o:hrstd="t" o:hr="t"/>
        </w:pict>
      </w:r>
    </w:p>
    <w:bookmarkEnd w:id="22"/>
    <w:bookmarkStart w:id="27" w:name="section-6-remedies"/>
    <w:p>
      <w:pPr>
        <w:pStyle w:val="Heading2"/>
      </w:pPr>
      <w:r>
        <w:t xml:space="preserve">SECTION 6: REMEDIES</w:t>
      </w:r>
    </w:p>
    <w:bookmarkStart w:id="23" w:name="injunctive-relief"/>
    <w:p>
      <w:pPr>
        <w:pStyle w:val="Heading3"/>
      </w:pPr>
      <w:r>
        <w:t xml:space="preserve">6.1 Injunctive Relief</w:t>
      </w:r>
    </w:p>
    <w:p>
      <w:pPr>
        <w:pStyle w:val="FirstParagraph"/>
      </w:pPr>
      <w:r>
        <w:t xml:space="preserve">Contractor acknowledges that a breach of this Agreement would cause irreparable harm to Company that cannot be adequately compensated by monetary damages alone. Accordingly, Company shall be entitled to seek injunctive relief (including temporary restraining orders, preliminary injunctions, and permanent injunctions) without the necessity of posting a bond, in addition to any other remedies available at law or in equity.</w:t>
      </w:r>
    </w:p>
    <w:bookmarkEnd w:id="23"/>
    <w:bookmarkStart w:id="24" w:name="liquidated-damages"/>
    <w:p>
      <w:pPr>
        <w:pStyle w:val="Heading3"/>
      </w:pPr>
      <w:r>
        <w:t xml:space="preserve">6.2 Liquidated Damages</w:t>
      </w:r>
    </w:p>
    <w:p>
      <w:pPr>
        <w:pStyle w:val="FirstParagraph"/>
      </w:pPr>
      <w:r>
        <w:t xml:space="preserve">In addition to injunctive relief, Contractor agrees to pay Company liquidated damages in the amount of</w:t>
      </w:r>
      <w:r>
        <w:t xml:space="preserve"> </w:t>
      </w:r>
      <w:r>
        <w:rPr>
          <w:b/>
          <w:bCs/>
        </w:rPr>
        <w:t xml:space="preserve">$50,000</w:t>
      </w:r>
      <w:r>
        <w:t xml:space="preserve"> </w:t>
      </w:r>
      <w:r>
        <w:t xml:space="preserve">for each material breach of this Agreement, which the parties agree is a reasonable estimate of the damages that would result from such breach and is not intended as a penalty.</w:t>
      </w:r>
    </w:p>
    <w:bookmarkEnd w:id="24"/>
    <w:bookmarkStart w:id="25" w:name="extension-of-restricted-period"/>
    <w:p>
      <w:pPr>
        <w:pStyle w:val="Heading3"/>
      </w:pPr>
      <w:r>
        <w:t xml:space="preserve">6.3 Extension of Restricted Period</w:t>
      </w:r>
    </w:p>
    <w:p>
      <w:pPr>
        <w:pStyle w:val="FirstParagraph"/>
      </w:pPr>
      <w:r>
        <w:t xml:space="preserve">If Contractor violates any restriction in this Agreement, the restricted period shall be extended by a period equal to the duration of such violation.</w:t>
      </w:r>
    </w:p>
    <w:bookmarkEnd w:id="25"/>
    <w:bookmarkStart w:id="26" w:name="attorneys-fees"/>
    <w:p>
      <w:pPr>
        <w:pStyle w:val="Heading3"/>
      </w:pPr>
      <w:r>
        <w:t xml:space="preserve">6.4 Attorney’s Fees</w:t>
      </w:r>
    </w:p>
    <w:p>
      <w:pPr>
        <w:pStyle w:val="FirstParagraph"/>
      </w:pPr>
      <w:r>
        <w:t xml:space="preserve">In the event of any legal action to enforce this Agreement, the prevailing party shall be entitled to recover reasonable attorney’s fees, costs, and expenses.</w:t>
      </w:r>
    </w:p>
    <w:p>
      <w:r>
        <w:pict>
          <v:rect style="width:0;height:1.5pt" o:hralign="center" o:hrstd="t" o:hr="t"/>
        </w:pict>
      </w:r>
    </w:p>
    <w:bookmarkEnd w:id="26"/>
    <w:bookmarkEnd w:id="27"/>
    <w:bookmarkStart w:id="28" w:name="section-7-general-provisions"/>
    <w:p>
      <w:pPr>
        <w:pStyle w:val="Heading2"/>
      </w:pPr>
      <w:r>
        <w:t xml:space="preserve">SECTION 7: GENERAL PROVISIONS</w:t>
      </w:r>
    </w:p>
    <w:p>
      <w:pPr>
        <w:pStyle w:val="FirstParagraph"/>
      </w:pPr>
      <w:r>
        <w:rPr>
          <w:b/>
          <w:bCs/>
        </w:rPr>
        <w:t xml:space="preserve">7.1 Governing Law</w:t>
      </w:r>
      <w:r>
        <w:t xml:space="preserve"> </w:t>
      </w:r>
      <w:r>
        <w:t xml:space="preserve">This Agreement shall be governed by and construed in accordance with the laws of the</w:t>
      </w:r>
      <w:r>
        <w:t xml:space="preserve"> </w:t>
      </w:r>
      <w:r>
        <w:rPr>
          <w:b/>
          <w:bCs/>
        </w:rPr>
        <w:t xml:space="preserve">State of Texas</w:t>
      </w:r>
      <w:r>
        <w:t xml:space="preserve">, without regard to its conflict of laws principles.</w:t>
      </w:r>
    </w:p>
    <w:p>
      <w:pPr>
        <w:pStyle w:val="BodyText"/>
      </w:pPr>
      <w:r>
        <w:rPr>
          <w:b/>
          <w:bCs/>
        </w:rPr>
        <w:t xml:space="preserve">7.2 Texas Law Compliance</w:t>
      </w:r>
      <w:r>
        <w:t xml:space="preserve"> </w:t>
      </w:r>
      <w:r>
        <w:t xml:space="preserve">This non-compete is intended to comply with the Texas Business and Commerce Code, Chapter 15 (Covenants Not to Compete). If any court of competent jurisdiction determines that any provision is unreasonable in scope, duration, or geographic area, the court is authorized and requested to reform such provision to the minimum extent necessary to make it enforceable.</w:t>
      </w:r>
    </w:p>
    <w:p>
      <w:pPr>
        <w:pStyle w:val="BodyText"/>
      </w:pPr>
      <w:r>
        <w:rPr>
          <w:b/>
          <w:bCs/>
        </w:rPr>
        <w:t xml:space="preserve">7.3 Dispute Resolution</w:t>
      </w:r>
      <w:r>
        <w:t xml:space="preserve"> </w:t>
      </w:r>
      <w:r>
        <w:t xml:space="preserve">Any dispute arising under this Agreement shall be resolved through binding arbitration in</w:t>
      </w:r>
      <w:r>
        <w:t xml:space="preserve"> </w:t>
      </w:r>
      <w:r>
        <w:rPr>
          <w:b/>
          <w:bCs/>
        </w:rPr>
        <w:t xml:space="preserve">Bexar County, Texas</w:t>
      </w:r>
      <w:r>
        <w:t xml:space="preserve">, in accordance with the rules of the American Arbitration Association.</w:t>
      </w:r>
    </w:p>
    <w:p>
      <w:pPr>
        <w:pStyle w:val="BodyText"/>
      </w:pPr>
      <w:r>
        <w:rPr>
          <w:b/>
          <w:bCs/>
        </w:rPr>
        <w:t xml:space="preserve">7.4 Entire Agreement</w:t>
      </w:r>
      <w:r>
        <w:t xml:space="preserve"> </w:t>
      </w:r>
      <w:r>
        <w:t xml:space="preserve">This Agreement constitutes the entire agreement between the parties regarding non-competition and non-solicitation and supersedes all prior agreements on this subject. This Agreement is independent of and supplemental to any Non-Disclosure Agreement between the parties.</w:t>
      </w:r>
    </w:p>
    <w:p>
      <w:pPr>
        <w:pStyle w:val="BodyText"/>
      </w:pPr>
      <w:r>
        <w:rPr>
          <w:b/>
          <w:bCs/>
        </w:rPr>
        <w:t xml:space="preserve">7.5 Severability</w:t>
      </w:r>
      <w:r>
        <w:t xml:space="preserve"> </w:t>
      </w:r>
      <w:r>
        <w:t xml:space="preserve">If any provision of this Agreement is found to be invalid or unenforceable, the remaining provisions shall continue in full force and effect.</w:t>
      </w:r>
    </w:p>
    <w:p>
      <w:pPr>
        <w:pStyle w:val="BodyText"/>
      </w:pPr>
      <w:r>
        <w:rPr>
          <w:b/>
          <w:bCs/>
        </w:rPr>
        <w:t xml:space="preserve">7.6 Amendment</w:t>
      </w:r>
      <w:r>
        <w:t xml:space="preserve"> </w:t>
      </w:r>
      <w:r>
        <w:t xml:space="preserve">This Agreement may only be amended in writing signed by both parties.</w:t>
      </w:r>
    </w:p>
    <w:p>
      <w:pPr>
        <w:pStyle w:val="BodyText"/>
      </w:pPr>
      <w:r>
        <w:rPr>
          <w:b/>
          <w:bCs/>
        </w:rPr>
        <w:t xml:space="preserve">7.7 Waiver</w:t>
      </w:r>
      <w:r>
        <w:t xml:space="preserve"> </w:t>
      </w:r>
      <w:r>
        <w:t xml:space="preserve">The failure of either party to enforce any provision of this Agreement shall not constitute a waiver of that provision or any other provision.</w:t>
      </w:r>
    </w:p>
    <w:p>
      <w:pPr>
        <w:pStyle w:val="BodyText"/>
      </w:pPr>
      <w:r>
        <w:rPr>
          <w:b/>
          <w:bCs/>
        </w:rPr>
        <w:t xml:space="preserve">7.8 Independent Contractor Status</w:t>
      </w:r>
      <w:r>
        <w:t xml:space="preserve"> </w:t>
      </w:r>
      <w:r>
        <w:t xml:space="preserve">Nothing in this Agreement creates an employer-employee relationship. Contractor is and shall remain an independent contractor.</w:t>
      </w:r>
    </w:p>
    <w:p>
      <w:pPr>
        <w:pStyle w:val="BodyText"/>
      </w:pPr>
      <w:r>
        <w:rPr>
          <w:b/>
          <w:bCs/>
        </w:rPr>
        <w:t xml:space="preserve">7.9 Survival</w:t>
      </w:r>
      <w:r>
        <w:t xml:space="preserve"> </w:t>
      </w:r>
      <w:r>
        <w:t xml:space="preserve">All provisions of this Agreement shall survive termination of Contractor’s engagement with Company for the durations specified herein.</w:t>
      </w:r>
    </w:p>
    <w:p>
      <w:r>
        <w:pict>
          <v:rect style="width:0;height:1.5pt" o:hralign="center" o:hrstd="t" o:hr="t"/>
        </w:pict>
      </w:r>
    </w:p>
    <w:bookmarkEnd w:id="28"/>
    <w:bookmarkStart w:id="29" w:name="signatures"/>
    <w:p>
      <w:pPr>
        <w:pStyle w:val="Heading2"/>
      </w:pPr>
      <w:r>
        <w:t xml:space="preserve">SIGNATURES</w:t>
      </w:r>
    </w:p>
    <w:p>
      <w:pPr>
        <w:pStyle w:val="FirstParagraph"/>
      </w:pPr>
      <w:r>
        <w:rPr>
          <w:b/>
          <w:bCs/>
        </w:rPr>
        <w:t xml:space="preserve">COMPANY — Paid2Say LLC</w:t>
      </w:r>
    </w:p>
    <w:p>
      <w:pPr>
        <w:pStyle w:val="BodyText"/>
      </w:pPr>
      <w:r>
        <w:t xml:space="preserve">Signature: _________________________________</w:t>
      </w:r>
    </w:p>
    <w:p>
      <w:pPr>
        <w:pStyle w:val="BodyText"/>
      </w:pPr>
      <w:r>
        <w:t xml:space="preserve">Printed Name: Noah Yuchnitz</w:t>
      </w:r>
    </w:p>
    <w:p>
      <w:pPr>
        <w:pStyle w:val="BodyText"/>
      </w:pPr>
      <w:r>
        <w:t xml:space="preserve">Title: Managing Member</w:t>
      </w:r>
    </w:p>
    <w:p>
      <w:pPr>
        <w:pStyle w:val="BodyText"/>
      </w:pPr>
      <w:r>
        <w:t xml:space="preserve">Date: _________________________________</w:t>
      </w:r>
    </w:p>
    <w:p>
      <w:r>
        <w:pict>
          <v:rect style="width:0;height:1.5pt" o:hralign="center" o:hrstd="t" o:hr="t"/>
        </w:pict>
      </w:r>
    </w:p>
    <w:p>
      <w:pPr>
        <w:pStyle w:val="FirstParagraph"/>
      </w:pPr>
      <w:r>
        <w:rPr>
          <w:b/>
          <w:bCs/>
        </w:rPr>
        <w:t xml:space="preserve">CONTRACTOR</w:t>
      </w:r>
    </w:p>
    <w:p>
      <w:pPr>
        <w:pStyle w:val="BodyText"/>
      </w:pPr>
      <w:r>
        <w:t xml:space="preserve">Signature: _________________________________</w:t>
      </w:r>
    </w:p>
    <w:p>
      <w:pPr>
        <w:pStyle w:val="BodyText"/>
      </w:pPr>
      <w:r>
        <w:t xml:space="preserve">Printed Name: _________________________________</w:t>
      </w:r>
    </w:p>
    <w:p>
      <w:pPr>
        <w:pStyle w:val="BodyText"/>
      </w:pPr>
      <w:r>
        <w:t xml:space="preserve">Title/Role: _________________________________</w:t>
      </w:r>
    </w:p>
    <w:p>
      <w:pPr>
        <w:pStyle w:val="BodyText"/>
      </w:pPr>
      <w:r>
        <w:t xml:space="preserve">Date: _________________________________</w:t>
      </w:r>
    </w:p>
    <w:p>
      <w:r>
        <w:pict>
          <v:rect style="width:0;height:1.5pt" o:hralign="center" o:hrstd="t" o:hr="t"/>
        </w:pict>
      </w:r>
    </w:p>
    <w:p>
      <w:pPr>
        <w:pStyle w:val="FirstParagraph"/>
      </w:pPr>
      <w:r>
        <w:rPr>
          <w:b/>
          <w:bCs/>
        </w:rPr>
        <w:t xml:space="preserve">WITNESS (Optional)</w:t>
      </w:r>
    </w:p>
    <w:p>
      <w:pPr>
        <w:pStyle w:val="BodyText"/>
      </w:pPr>
      <w:r>
        <w:t xml:space="preserve">Signature: _________________________________</w:t>
      </w:r>
    </w:p>
    <w:p>
      <w:pPr>
        <w:pStyle w:val="BodyText"/>
      </w:pPr>
      <w:r>
        <w:t xml:space="preserve">Printed Name: _________________________________</w:t>
      </w:r>
    </w:p>
    <w:p>
      <w:pPr>
        <w:pStyle w:val="BodyText"/>
      </w:pPr>
      <w:r>
        <w:t xml:space="preserve">Date: _________________________________</w:t>
      </w:r>
    </w:p>
    <w:p>
      <w:r>
        <w:pict>
          <v:rect style="width:0;height:1.5pt" o:hralign="center" o:hrstd="t" o:hr="t"/>
        </w:pict>
      </w:r>
    </w:p>
    <w:p>
      <w:pPr>
        <w:pStyle w:val="FirstParagraph"/>
      </w:pPr>
      <w:r>
        <w:rPr>
          <w:i/>
          <w:iCs/>
        </w:rPr>
        <w:t xml:space="preserve">This document is a template and should be reviewed by a licensed attorney before execution. This does not constitute legal advice.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2026-04-17T07:30:45Z</dcterms:created>
  <dcterms:modified xsi:type="dcterms:W3CDTF">2026-04-17T07:30:45Z</dcterms:modified>
</cp:coreProperties>
</file>

<file path=docProps/custom.xml><?xml version="1.0" encoding="utf-8"?>
<Properties xmlns="http://schemas.openxmlformats.org/officeDocument/2006/custom-properties" xmlns:vt="http://schemas.openxmlformats.org/officeDocument/2006/docPropsVTypes"/>
</file>