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28.0" w:type="dxa"/>
        <w:jc w:val="left"/>
        <w:tblLayout w:type="fixed"/>
        <w:tblLook w:val="0400"/>
      </w:tblPr>
      <w:tblGrid>
        <w:gridCol w:w="2459"/>
        <w:gridCol w:w="1223"/>
        <w:gridCol w:w="1144"/>
        <w:gridCol w:w="1158"/>
        <w:gridCol w:w="1732"/>
        <w:gridCol w:w="1787"/>
        <w:gridCol w:w="889"/>
        <w:gridCol w:w="36"/>
        <w:tblGridChange w:id="0">
          <w:tblGrid>
            <w:gridCol w:w="2459"/>
            <w:gridCol w:w="1223"/>
            <w:gridCol w:w="1144"/>
            <w:gridCol w:w="1158"/>
            <w:gridCol w:w="1732"/>
            <w:gridCol w:w="1787"/>
            <w:gridCol w:w="889"/>
            <w:gridCol w:w="36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10797</wp:posOffset>
                  </wp:positionH>
                  <wp:positionV relativeFrom="paragraph">
                    <wp:posOffset>-532129</wp:posOffset>
                  </wp:positionV>
                  <wp:extent cx="2562225" cy="1114425"/>
                  <wp:effectExtent b="0" l="0" r="0" t="0"/>
                  <wp:wrapNone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-2311399</wp:posOffset>
                      </wp:positionH>
                      <wp:positionV relativeFrom="paragraph">
                        <wp:posOffset>-571499</wp:posOffset>
                      </wp:positionV>
                      <wp:extent cx="3933825" cy="11049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83850" y="3232313"/>
                                <a:ext cx="3924300" cy="1095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CHRYSALIS SECONDARY SCHOOL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“I Believe I Can Fly”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P.O BoX 29974, Kireka, Kampala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email: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socentafrica@gmail.com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     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Contact: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0786-743-578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 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160" w:line="255.99998474121094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 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-2311399</wp:posOffset>
                      </wp:positionH>
                      <wp:positionV relativeFrom="paragraph">
                        <wp:posOffset>-571499</wp:posOffset>
                      </wp:positionV>
                      <wp:extent cx="3933825" cy="110490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33825" cy="1104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«_class» ASSESSMENT REPORT FORM «term» «year»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  <w:rtl w:val="0"/>
              </w:rPr>
              <w:t xml:space="preserve">COMPETENCY BASED CURRICULUM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color w:val="222a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a35"/>
                <w:sz w:val="24"/>
                <w:szCs w:val="24"/>
                <w:rtl w:val="0"/>
              </w:rPr>
              <w:t xml:space="preserve">NAME OF STUDENT:</w:t>
            </w:r>
          </w:p>
        </w:tc>
        <w:tc>
          <w:tcPr>
            <w:gridSpan w:val="4"/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«Name»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righ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rtl w:val="0"/>
              </w:rPr>
              <w:t xml:space="preserve">SUBJECTS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A01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e2efd9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A02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A03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AVERAGE SCORE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GRADE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INITIAL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ENGLISH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«ENG_avg_grade»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MATHEMATICS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«MAT_avg_grade»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BIOLOGY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«BIO_a01»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«BIO_a02»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«BIO_a03»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«BIO_avg_Score»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«BIO_avg_grade»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CHEMISTRY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«CHE_avg_grade»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PHYSICS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«PHY_avg_grade»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HISTORY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«HIS_a01»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«HIS_a02»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«HIS_a03»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«HIS_avg_Score»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«HIS_avg_grade»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GEOGRAPHY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«GEO_avg_grade»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«CRE_avg_grade»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COMPUTER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«ICT_avg_grade»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AYP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AGRICULTURE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«AGR_a01»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«AGR_a02»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«AGR_a03»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«AGR_avg_Score»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«AGR_avg_grade»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ENTREPRENEURSHIP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«ENT_avg_grade»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KISWAHILI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«KIS_avg_grade»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FINE 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«FIN_avg_grade»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PHYSICAL EDUCATION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«P.E_avg_grade»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FRENCH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«FRE_a01»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«FRE_a02»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«FRE_a03»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«FRE_avg_Score»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«FRE_avg_grade»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Bell MT" w:cs="Bell MT" w:eastAsia="Bell MT" w:hAnsi="Bell MT"/>
                <w:b w:val="1"/>
              </w:rPr>
            </w:pPr>
            <w:r w:rsidDel="00000000" w:rsidR="00000000" w:rsidRPr="00000000">
              <w:rPr>
                <w:rFonts w:ascii="Bell MT" w:cs="Bell MT" w:eastAsia="Bell MT" w:hAnsi="Bell MT"/>
                <w:b w:val="1"/>
                <w:rtl w:val="0"/>
              </w:rPr>
              <w:t xml:space="preserve">AVERAGE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«a01_avg»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«a02_avg»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«a03_avg»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«mt_avg»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«mt_grade»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18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POSITION: «mt_Position»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18" w:val="single"/>
            </w:tcBorders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OUT OF: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GRADING SYSTEM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GRADE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SCORE RANGE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GRADE DESCRIPTOR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A*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90-100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or all competencies in the subject exceptionally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80-89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or all competencies in the subject exceedingly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70-79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but not all competencies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60-69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good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D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50-59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basic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E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40-49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bear minimum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F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30-39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some competencies but not enough for overall competence.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00-29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very few or no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teacher's comment</w:t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Headteacher's comment</w:t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Next term begins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27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 May,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Ends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16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 August,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Invalid without official 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Baskervill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Bell MT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ibreBaskerville-italic.ttf"/><Relationship Id="rId10" Type="http://schemas.openxmlformats.org/officeDocument/2006/relationships/font" Target="fonts/LibreBaskerville-bold.ttf"/><Relationship Id="rId13" Type="http://schemas.openxmlformats.org/officeDocument/2006/relationships/font" Target="fonts/BellMT-bold.ttf"/><Relationship Id="rId12" Type="http://schemas.openxmlformats.org/officeDocument/2006/relationships/font" Target="fonts/BellMT-regular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LibreBaskerville-regular.ttf"/><Relationship Id="rId15" Type="http://schemas.openxmlformats.org/officeDocument/2006/relationships/font" Target="fonts/BellMT-boldItalic.ttf"/><Relationship Id="rId14" Type="http://schemas.openxmlformats.org/officeDocument/2006/relationships/font" Target="fonts/BellMT-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