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PARWOT JOSHUA JAMES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4.38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37.35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33.1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