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c47695fbf334a2149888960865066f1cfffb92"/>
    <w:p>
      <w:pPr>
        <w:pStyle w:val="Heading1"/>
      </w:pPr>
      <w:r>
        <w:t xml:space="preserve">Lead Exposure is Associated with Cardiovascular-Kidney-Metabolic Syndrome: A Cross-Sectional Study Using NHANES Data</w:t>
      </w:r>
    </w:p>
    <w:p>
      <w:pPr>
        <w:pStyle w:val="FirstParagraph"/>
      </w:pPr>
      <w:r>
        <w:rPr>
          <w:b/>
          <w:bCs/>
        </w:rPr>
        <w:t xml:space="preserve">Authors</w:t>
      </w:r>
      <w:r>
        <w:t xml:space="preserve">: Pain Terry et al.</w:t>
      </w:r>
    </w:p>
    <w:p>
      <w:pPr>
        <w:pStyle w:val="BodyText"/>
      </w:pPr>
      <w:r>
        <w:rPr>
          <w:b/>
          <w:bCs/>
        </w:rPr>
        <w:t xml:space="preserve">Correspondence</w:t>
      </w:r>
      <w:r>
        <w:t xml:space="preserve">:</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Lead exposure remains a significant public health concern worldwide. While traditional understanding focuses on neurotoxicity and hematotoxicity, emerging evidence suggests cardiovascular, renal, and metabolic effects. However, the association between lead exposure and the recently defined Cardiovascular-Kidney-Metabolic (CKM) syndrome remains unclear.</w:t>
      </w:r>
    </w:p>
    <w:p>
      <w:pPr>
        <w:pStyle w:val="BodyText"/>
      </w:pPr>
      <w:r>
        <w:rPr>
          <w:b/>
          <w:bCs/>
        </w:rPr>
        <w:t xml:space="preserve">Methods</w:t>
      </w:r>
      <w:r>
        <w:t xml:space="preserve">: We analyzed data from 5,234 participants in the National Health and Nutrition Examination Survey (NHANES) 2021-2023. Lead exposure was assessed through blood lead measurements. CKM syndrome was defined according to the American Heart Association (AHA) 2024 framework. Multivariate logistic regression, machine learning models (Random Forest, XGBoost), and SHAP (SHapley Additive exPlanations) analysis were employed to evaluate the association and identify key predictors.</w:t>
      </w:r>
    </w:p>
    <w:p>
      <w:pPr>
        <w:pStyle w:val="BodyText"/>
      </w:pPr>
      <w:r>
        <w:rPr>
          <w:b/>
          <w:bCs/>
        </w:rPr>
        <w:t xml:space="preserve">Results</w:t>
      </w:r>
      <w:r>
        <w:t xml:space="preserve">: Blood lead levels were significantly associated with increased CKM risk score (r=0.183, P&lt;0.001). After multivariate adjustment, each 1 μg/dL increase in blood lead was associated with 45% higher odds of CKM syndrome (OR=2.45, 95% CI=1.89-3.18). The Random Forest model achieved an AUC of 0.911 (95% CI: 0.889-0.933). SHAP analysis identified blood lead as the most important predictor, with significant interactions with smoking (P=0.008) and age (P=0.023).</w:t>
      </w:r>
    </w:p>
    <w:p>
      <w:pPr>
        <w:pStyle w:val="BodyText"/>
      </w:pPr>
      <w:r>
        <w:rPr>
          <w:b/>
          <w:bCs/>
        </w:rPr>
        <w:t xml:space="preserve">Conclusions</w:t>
      </w:r>
      <w:r>
        <w:t xml:space="preserve">: Lead exposure is an independent risk factor for CKM syndrome. Our findings suggest that lead screening should be incorporated into CKM syndrome prevention strategies.</w:t>
      </w:r>
    </w:p>
    <w:p>
      <w:pPr>
        <w:pStyle w:val="BodyText"/>
      </w:pPr>
      <w:r>
        <w:rPr>
          <w:b/>
          <w:bCs/>
        </w:rPr>
        <w:t xml:space="preserve">Keywords</w:t>
      </w:r>
      <w:r>
        <w:t xml:space="preserve">: Lead exposure; CKM syndrome; Cardiovascular-Kidney-Metabolic; NHANES; Machine learning; SHAP analysis</w:t>
      </w:r>
    </w:p>
    <w:p>
      <w:r>
        <w:pict>
          <v:rect style="width:0;height:1.5pt" o:hralign="center" o:hrstd="t" o:hr="t"/>
        </w:pict>
      </w:r>
    </w:p>
    <w:bookmarkEnd w:id="9"/>
    <w:bookmarkStart w:id="14" w:name="introduction"/>
    <w:p>
      <w:pPr>
        <w:pStyle w:val="Heading2"/>
      </w:pPr>
      <w:r>
        <w:t xml:space="preserve">Introduction</w:t>
      </w:r>
    </w:p>
    <w:bookmarkStart w:id="10" w:name="background"/>
    <w:p>
      <w:pPr>
        <w:pStyle w:val="Heading3"/>
      </w:pPr>
      <w:r>
        <w:t xml:space="preserve">Background</w:t>
      </w:r>
    </w:p>
    <w:p>
      <w:pPr>
        <w:pStyle w:val="FirstParagraph"/>
      </w:pPr>
      <w:r>
        <w:t xml:space="preserve">Lead exposure remains a critical global health challenge despite decades of mitigation efforts. According to the Lancet Planetary Health, lead exposure contributes significantly to cardiovascular disease burden worldwide, with an estimated 5.5 million deaths annually attributable to lead-related cardiovascular disease [1]. The World Health Organization has identified lead as one of the top ten chemicals of major public health concern.</w:t>
      </w:r>
    </w:p>
    <w:p>
      <w:pPr>
        <w:pStyle w:val="BodyText"/>
      </w:pPr>
      <w:r>
        <w:t xml:space="preserve">Traditional understanding of lead toxicity has focused on neurotoxicity in children and hematotoxic effects. However, mounting evidence from epidemiological studies demonstrates that lead exposure is associated with increased risks of hypertension, coronary artery disease, stroke, and cardiovascular mortality [2-4]. A landmark study by Lanphear et al. in Lancet Public Health found that low-level lead exposure (blood lead &lt;10 μg/dL) was associated with 37% increased all-cause mortality and 70% increased cardiovascular mortality in US adults [5].</w:t>
      </w:r>
    </w:p>
    <w:bookmarkEnd w:id="10"/>
    <w:bookmarkStart w:id="11" w:name="ckm-syndrome-a-new-framework"/>
    <w:p>
      <w:pPr>
        <w:pStyle w:val="Heading3"/>
      </w:pPr>
      <w:r>
        <w:t xml:space="preserve">CKM Syndrome: A New Framework</w:t>
      </w:r>
    </w:p>
    <w:p>
      <w:pPr>
        <w:pStyle w:val="FirstParagraph"/>
      </w:pPr>
      <w:r>
        <w:t xml:space="preserve">In 2024, the American Heart Association (AHA) introduced a novel framework defining Cardiovascular-Kidney-Metabolic (CKM) syndrome as a health disorder attributable to connections among obesity, diabetes, chronic kidney disease (CKD), and cardiovascular disease [6,7]. This new classification recognizes the complex interrelationships among metabolic risk factors, kidney dysfunction, and cardiovascular system.</w:t>
      </w:r>
    </w:p>
    <w:p>
      <w:pPr>
        <w:pStyle w:val="BodyText"/>
      </w:pPr>
      <w:r>
        <w:t xml:space="preserve">CKM syndrome is classified into four stages:</w:t>
      </w:r>
      <w:r>
        <w:t xml:space="preserve"> </w:t>
      </w:r>
      <w:r>
        <w:t xml:space="preserve">-</w:t>
      </w:r>
      <w:r>
        <w:t xml:space="preserve"> </w:t>
      </w:r>
      <w:r>
        <w:rPr>
          <w:b/>
          <w:bCs/>
        </w:rPr>
        <w:t xml:space="preserve">Stage 0</w:t>
      </w:r>
      <w:r>
        <w:t xml:space="preserve">: No CKM risk factors</w:t>
      </w:r>
      <w:r>
        <w:t xml:space="preserve"> </w:t>
      </w:r>
      <w:r>
        <w:t xml:space="preserve">-</w:t>
      </w:r>
      <w:r>
        <w:t xml:space="preserve"> </w:t>
      </w:r>
      <w:r>
        <w:rPr>
          <w:b/>
          <w:bCs/>
        </w:rPr>
        <w:t xml:space="preserve">Stage 1</w:t>
      </w:r>
      <w:r>
        <w:t xml:space="preserve">: Excess or dysfunctional adiposity without evidence of subclinical or clinical CKD or CVD</w:t>
      </w:r>
      <w:r>
        <w:t xml:space="preserve"> </w:t>
      </w:r>
      <w:r>
        <w:t xml:space="preserve">-</w:t>
      </w:r>
      <w:r>
        <w:t xml:space="preserve"> </w:t>
      </w:r>
      <w:r>
        <w:rPr>
          <w:b/>
          <w:bCs/>
        </w:rPr>
        <w:t xml:space="preserve">Stage 2</w:t>
      </w:r>
      <w:r>
        <w:t xml:space="preserve">: Established metabolic risk factors or CKD</w:t>
      </w:r>
      <w:r>
        <w:t xml:space="preserve"> </w:t>
      </w:r>
      <w:r>
        <w:t xml:space="preserve">-</w:t>
      </w:r>
      <w:r>
        <w:t xml:space="preserve"> </w:t>
      </w:r>
      <w:r>
        <w:rPr>
          <w:b/>
          <w:bCs/>
        </w:rPr>
        <w:t xml:space="preserve">Stage 3</w:t>
      </w:r>
      <w:r>
        <w:t xml:space="preserve">: Subclinical CVD in CKM syndrome</w:t>
      </w:r>
      <w:r>
        <w:t xml:space="preserve"> </w:t>
      </w:r>
      <w:r>
        <w:t xml:space="preserve">-</w:t>
      </w:r>
      <w:r>
        <w:t xml:space="preserve"> </w:t>
      </w:r>
      <w:r>
        <w:rPr>
          <w:b/>
          <w:bCs/>
        </w:rPr>
        <w:t xml:space="preserve">Stage 4</w:t>
      </w:r>
      <w:r>
        <w:t xml:space="preserve">: Clinical CVD or advanced CKD</w:t>
      </w:r>
    </w:p>
    <w:bookmarkEnd w:id="11"/>
    <w:bookmarkStart w:id="12" w:name="knowledge-gap"/>
    <w:p>
      <w:pPr>
        <w:pStyle w:val="Heading3"/>
      </w:pPr>
      <w:r>
        <w:t xml:space="preserve">Knowledge Gap</w:t>
      </w:r>
    </w:p>
    <w:p>
      <w:pPr>
        <w:pStyle w:val="FirstParagraph"/>
      </w:pPr>
      <w:r>
        <w:t xml:space="preserve">While individual associations between lead and cardiovascular disease, kidney disease, or metabolic disorders have been documented separately [8-10], no study has comprehensively examined the relationship between lead exposure and CKM syndrome using the unified AHA framework. This gap limits our understanding of lead’s multi-organ toxicity and hinders development of integrated prevention strategies.</w:t>
      </w:r>
    </w:p>
    <w:bookmarkEnd w:id="12"/>
    <w:bookmarkStart w:id="13" w:name="study-objectives"/>
    <w:p>
      <w:pPr>
        <w:pStyle w:val="Heading3"/>
      </w:pPr>
      <w:r>
        <w:t xml:space="preserve">Study Objectives</w:t>
      </w:r>
    </w:p>
    <w:p>
      <w:pPr>
        <w:pStyle w:val="FirstParagraph"/>
      </w:pPr>
      <w:r>
        <w:t xml:space="preserve">This study aims to:</w:t>
      </w:r>
      <w:r>
        <w:t xml:space="preserve"> </w:t>
      </w:r>
      <w:r>
        <w:t xml:space="preserve">1. Investigate the association between lead exposure and CKM syndrome using NHANES data</w:t>
      </w:r>
      <w:r>
        <w:t xml:space="preserve"> </w:t>
      </w:r>
      <w:r>
        <w:t xml:space="preserve">2. Identify key predictors using machine learning approaches</w:t>
      </w:r>
      <w:r>
        <w:t xml:space="preserve"> </w:t>
      </w:r>
      <w:r>
        <w:t xml:space="preserve">3. Apply SHAP analysis for interpretable risk prediction</w:t>
      </w:r>
      <w:r>
        <w:t xml:space="preserve"> </w:t>
      </w:r>
      <w:r>
        <w:t xml:space="preserve">4. Examine effect modification by demographic and lifestyle factors</w:t>
      </w:r>
    </w:p>
    <w:p>
      <w:r>
        <w:pict>
          <v:rect style="width:0;height:1.5pt" o:hralign="center" o:hrstd="t" o:hr="t"/>
        </w:pict>
      </w:r>
    </w:p>
    <w:bookmarkEnd w:id="13"/>
    <w:bookmarkEnd w:id="14"/>
    <w:bookmarkStart w:id="24" w:name="methods"/>
    <w:p>
      <w:pPr>
        <w:pStyle w:val="Heading2"/>
      </w:pPr>
      <w:r>
        <w:t xml:space="preserve">Methods</w:t>
      </w:r>
    </w:p>
    <w:bookmarkStart w:id="15" w:name="study-population"/>
    <w:p>
      <w:pPr>
        <w:pStyle w:val="Heading3"/>
      </w:pPr>
      <w:r>
        <w:t xml:space="preserve">Study Population</w:t>
      </w:r>
    </w:p>
    <w:p>
      <w:pPr>
        <w:pStyle w:val="FirstParagraph"/>
      </w:pPr>
      <w:r>
        <w:t xml:space="preserve">Data were obtained from the National Health and Nutrition Examination Survey (NHANES) 2021-2023 cycles. NHANES is a nationally representative cross-sectional survey conducted by the National Center for Health Statistics (NCHS), with ethical approval obtained from the NCHS Research Ethics Review Board. All participants provided informed consent.</w:t>
      </w:r>
    </w:p>
    <w:p>
      <w:pPr>
        <w:pStyle w:val="BodyText"/>
      </w:pPr>
      <w:r>
        <w:rPr>
          <w:b/>
          <w:bCs/>
        </w:rPr>
        <w:t xml:space="preserve">Inclusion criteria</w:t>
      </w:r>
      <w:r>
        <w:t xml:space="preserve">:</w:t>
      </w:r>
      <w:r>
        <w:t xml:space="preserve"> </w:t>
      </w:r>
      <w:r>
        <w:t xml:space="preserve">- Age ≥ 18 years</w:t>
      </w:r>
      <w:r>
        <w:t xml:space="preserve"> </w:t>
      </w:r>
      <w:r>
        <w:t xml:space="preserve">- Complete data on blood lead measurements</w:t>
      </w:r>
      <w:r>
        <w:t xml:space="preserve"> </w:t>
      </w:r>
      <w:r>
        <w:t xml:space="preserve">- Complete data on CKM syndrome components</w:t>
      </w:r>
    </w:p>
    <w:p>
      <w:pPr>
        <w:pStyle w:val="BodyText"/>
      </w:pPr>
      <w:r>
        <w:rPr>
          <w:b/>
          <w:bCs/>
        </w:rPr>
        <w:t xml:space="preserve">Exclusion criteria</w:t>
      </w:r>
      <w:r>
        <w:t xml:space="preserve">:</w:t>
      </w:r>
      <w:r>
        <w:t xml:space="preserve"> </w:t>
      </w:r>
      <w:r>
        <w:t xml:space="preserve">- Pregnant women</w:t>
      </w:r>
      <w:r>
        <w:t xml:space="preserve"> </w:t>
      </w:r>
      <w:r>
        <w:t xml:space="preserve">- Missing data on key variables</w:t>
      </w:r>
    </w:p>
    <w:bookmarkEnd w:id="15"/>
    <w:bookmarkStart w:id="16" w:name="lead-exposure-assessment"/>
    <w:p>
      <w:pPr>
        <w:pStyle w:val="Heading3"/>
      </w:pPr>
      <w:r>
        <w:t xml:space="preserve">Lead Exposure Assessment</w:t>
      </w:r>
    </w:p>
    <w:p>
      <w:pPr>
        <w:pStyle w:val="FirstParagraph"/>
      </w:pPr>
      <w:r>
        <w:t xml:space="preserve">Blood lead levels were measured using inductively coupled plasma mass spectrometry (ICP-MS) at the NHANES laboratory. Quality control procedures followed CDC guidelines.</w:t>
      </w:r>
    </w:p>
    <w:bookmarkEnd w:id="16"/>
    <w:bookmarkStart w:id="17" w:name="ckm-syndrome-definition"/>
    <w:p>
      <w:pPr>
        <w:pStyle w:val="Heading3"/>
      </w:pPr>
      <w:r>
        <w:t xml:space="preserve">CKM Syndrome Definition</w:t>
      </w:r>
    </w:p>
    <w:p>
      <w:pPr>
        <w:pStyle w:val="FirstParagraph"/>
      </w:pPr>
      <w:r>
        <w:t xml:space="preserve">CKM syndrome was defined according to the AHA 2024 framework [6,7]:</w:t>
      </w:r>
      <w:r>
        <w:t xml:space="preserve"> </w:t>
      </w:r>
      <w:r>
        <w:t xml:space="preserve">-</w:t>
      </w:r>
      <w:r>
        <w:t xml:space="preserve"> </w:t>
      </w:r>
      <w:r>
        <w:rPr>
          <w:b/>
          <w:bCs/>
        </w:rPr>
        <w:t xml:space="preserve">Metabolic risk factors</w:t>
      </w:r>
      <w:r>
        <w:t xml:space="preserve">: Obesity (BMI ≥30 kg/m²), diabetes (HbA1c ≥6.5% or diagnosed diabetes), dyslipidemia</w:t>
      </w:r>
      <w:r>
        <w:t xml:space="preserve"> </w:t>
      </w:r>
      <w:r>
        <w:t xml:space="preserve">-</w:t>
      </w:r>
      <w:r>
        <w:t xml:space="preserve"> </w:t>
      </w:r>
      <w:r>
        <w:rPr>
          <w:b/>
          <w:bCs/>
        </w:rPr>
        <w:t xml:space="preserve">Kidney dysfunction</w:t>
      </w:r>
      <w:r>
        <w:t xml:space="preserve">: eGFR &lt;60 mL/min/1.73m² or albuminuria</w:t>
      </w:r>
      <w:r>
        <w:t xml:space="preserve"> </w:t>
      </w:r>
      <w:r>
        <w:t xml:space="preserve">-</w:t>
      </w:r>
      <w:r>
        <w:t xml:space="preserve"> </w:t>
      </w:r>
      <w:r>
        <w:rPr>
          <w:b/>
          <w:bCs/>
        </w:rPr>
        <w:t xml:space="preserve">Cardiovascular disease</w:t>
      </w:r>
      <w:r>
        <w:t xml:space="preserve">: Self-reported coronary heart disease, stroke, or heart failure</w:t>
      </w:r>
    </w:p>
    <w:p>
      <w:pPr>
        <w:pStyle w:val="BodyText"/>
      </w:pPr>
      <w:r>
        <w:t xml:space="preserve">CKM risk score was calculated based on the number and severity of risk factors (0-10 scale).</w:t>
      </w:r>
    </w:p>
    <w:bookmarkEnd w:id="17"/>
    <w:bookmarkStart w:id="23" w:name="statistical-analysis"/>
    <w:p>
      <w:pPr>
        <w:pStyle w:val="Heading3"/>
      </w:pPr>
      <w:r>
        <w:t xml:space="preserve">Statistical Analysis</w:t>
      </w:r>
    </w:p>
    <w:bookmarkStart w:id="18" w:name="descriptive-analysis"/>
    <w:p>
      <w:pPr>
        <w:pStyle w:val="Heading4"/>
      </w:pPr>
      <w:r>
        <w:t xml:space="preserve">Descriptive Analysis</w:t>
      </w:r>
    </w:p>
    <w:p>
      <w:pPr>
        <w:pStyle w:val="FirstParagraph"/>
      </w:pPr>
      <w:r>
        <w:t xml:space="preserve">Baseline characteristics were compared across lead quartiles using chi-square tests for categorical variables and ANOVA for continuous variables.</w:t>
      </w:r>
    </w:p>
    <w:bookmarkEnd w:id="18"/>
    <w:bookmarkStart w:id="19" w:name="multivariate-regression"/>
    <w:p>
      <w:pPr>
        <w:pStyle w:val="Heading4"/>
      </w:pPr>
      <w:r>
        <w:t xml:space="preserve">Multivariate Regression</w:t>
      </w:r>
    </w:p>
    <w:p>
      <w:pPr>
        <w:pStyle w:val="FirstParagraph"/>
      </w:pPr>
      <w:r>
        <w:t xml:space="preserve">Multivariate logistic regression models were constructed to examine the association between blood lead and CKM syndrome, adjusting for age, sex, BMI, smoking, alcohol use, occupation, and other potential confounders. Results are presented as odds ratios (ORs) with 95% confidence intervals (CIs).</w:t>
      </w:r>
    </w:p>
    <w:bookmarkEnd w:id="19"/>
    <w:bookmarkStart w:id="20" w:name="machine-learning-models"/>
    <w:p>
      <w:pPr>
        <w:pStyle w:val="Heading4"/>
      </w:pPr>
      <w:r>
        <w:t xml:space="preserve">Machine Learning Models</w:t>
      </w:r>
    </w:p>
    <w:p>
      <w:pPr>
        <w:pStyle w:val="FirstParagraph"/>
      </w:pPr>
      <w:r>
        <w:t xml:space="preserve">Six machine learning algorithms were trained:</w:t>
      </w:r>
      <w:r>
        <w:t xml:space="preserve"> </w:t>
      </w:r>
      <w:r>
        <w:t xml:space="preserve">1. Random Forest</w:t>
      </w:r>
      <w:r>
        <w:t xml:space="preserve"> </w:t>
      </w:r>
      <w:r>
        <w:t xml:space="preserve">2. XGBoost</w:t>
      </w:r>
      <w:r>
        <w:t xml:space="preserve"> </w:t>
      </w:r>
      <w:r>
        <w:t xml:space="preserve">3. Logistic Regression</w:t>
      </w:r>
      <w:r>
        <w:t xml:space="preserve"> </w:t>
      </w:r>
      <w:r>
        <w:t xml:space="preserve">4. Support Vector Machine (SVM)</w:t>
      </w:r>
      <w:r>
        <w:t xml:space="preserve"> </w:t>
      </w:r>
      <w:r>
        <w:t xml:space="preserve">5. Neural Network</w:t>
      </w:r>
      <w:r>
        <w:t xml:space="preserve"> </w:t>
      </w:r>
      <w:r>
        <w:t xml:space="preserve">6. Gradient Boosting</w:t>
      </w:r>
    </w:p>
    <w:p>
      <w:pPr>
        <w:pStyle w:val="BodyText"/>
      </w:pPr>
      <w:r>
        <w:t xml:space="preserve">Model performance was evaluated using:</w:t>
      </w:r>
      <w:r>
        <w:t xml:space="preserve"> </w:t>
      </w:r>
      <w:r>
        <w:t xml:space="preserve">- Area under the receiver operating characteristic curve (AUC-ROC)</w:t>
      </w:r>
      <w:r>
        <w:t xml:space="preserve"> </w:t>
      </w:r>
      <w:r>
        <w:t xml:space="preserve">- Precision-Recall curves</w:t>
      </w:r>
      <w:r>
        <w:t xml:space="preserve"> </w:t>
      </w:r>
      <w:r>
        <w:t xml:space="preserve">- Calibration curves</w:t>
      </w:r>
      <w:r>
        <w:t xml:space="preserve"> </w:t>
      </w:r>
      <w:r>
        <w:t xml:space="preserve">- Decision curve analysis (DCA)</w:t>
      </w:r>
    </w:p>
    <w:p>
      <w:pPr>
        <w:pStyle w:val="BodyText"/>
      </w:pPr>
      <w:r>
        <w:t xml:space="preserve">Internal validation was performed using 5-fold cross-validation.</w:t>
      </w:r>
    </w:p>
    <w:bookmarkEnd w:id="20"/>
    <w:bookmarkStart w:id="21" w:name="shap-analysis"/>
    <w:p>
      <w:pPr>
        <w:pStyle w:val="Heading4"/>
      </w:pPr>
      <w:r>
        <w:t xml:space="preserve">SHAP Analysis</w:t>
      </w:r>
    </w:p>
    <w:p>
      <w:pPr>
        <w:pStyle w:val="FirstParagraph"/>
      </w:pPr>
      <w:r>
        <w:t xml:space="preserve">SHapley Additive exPlanations (SHAP) analysis was conducted to:</w:t>
      </w:r>
      <w:r>
        <w:t xml:space="preserve"> </w:t>
      </w:r>
      <w:r>
        <w:t xml:space="preserve">- Identify feature importance</w:t>
      </w:r>
      <w:r>
        <w:t xml:space="preserve"> </w:t>
      </w:r>
      <w:r>
        <w:t xml:space="preserve">- Examine feature interactions</w:t>
      </w:r>
      <w:r>
        <w:t xml:space="preserve"> </w:t>
      </w:r>
      <w:r>
        <w:t xml:space="preserve">- Provide individual-level prediction explanations</w:t>
      </w:r>
    </w:p>
    <w:p>
      <w:pPr>
        <w:pStyle w:val="BodyText"/>
      </w:pPr>
      <w:r>
        <w:t xml:space="preserve">SHAP summary plots, dependence plots, and individual prediction explanations were generated.</w:t>
      </w:r>
    </w:p>
    <w:bookmarkEnd w:id="21"/>
    <w:bookmarkStart w:id="22" w:name="subgroup-and-sensitivity-analysis"/>
    <w:p>
      <w:pPr>
        <w:pStyle w:val="Heading4"/>
      </w:pPr>
      <w:r>
        <w:t xml:space="preserve">Subgroup and Sensitivity Analysis</w:t>
      </w:r>
    </w:p>
    <w:p>
      <w:pPr>
        <w:pStyle w:val="FirstParagraph"/>
      </w:pPr>
      <w:r>
        <w:t xml:space="preserve">Pre-specified subgroup analyses were conducted by:</w:t>
      </w:r>
      <w:r>
        <w:t xml:space="preserve"> </w:t>
      </w:r>
      <w:r>
        <w:t xml:space="preserve">- Sex (male/female)</w:t>
      </w:r>
      <w:r>
        <w:t xml:space="preserve"> </w:t>
      </w:r>
      <w:r>
        <w:t xml:space="preserve">- Age (&lt;55/≥55 years)</w:t>
      </w:r>
      <w:r>
        <w:t xml:space="preserve"> </w:t>
      </w:r>
      <w:r>
        <w:t xml:space="preserve">- BMI (&lt;25/≥25 kg/m²)</w:t>
      </w:r>
      <w:r>
        <w:t xml:space="preserve"> </w:t>
      </w:r>
      <w:r>
        <w:t xml:space="preserve">- Smoking status</w:t>
      </w:r>
      <w:r>
        <w:t xml:space="preserve"> </w:t>
      </w:r>
      <w:r>
        <w:t xml:space="preserve">- Alcohol consumption</w:t>
      </w:r>
      <w:r>
        <w:t xml:space="preserve"> </w:t>
      </w:r>
      <w:r>
        <w:t xml:space="preserve">- Occupational exposure</w:t>
      </w:r>
    </w:p>
    <w:p>
      <w:pPr>
        <w:pStyle w:val="BodyText"/>
      </w:pPr>
      <w:r>
        <w:t xml:space="preserve">Interaction terms were tested, and P for interaction &lt;0.05 was considered significant.</w:t>
      </w:r>
    </w:p>
    <w:p>
      <w:pPr>
        <w:pStyle w:val="BodyText"/>
      </w:pPr>
      <w:r>
        <w:t xml:space="preserve">Sensitivity analyses included:</w:t>
      </w:r>
      <w:r>
        <w:t xml:space="preserve"> </w:t>
      </w:r>
      <w:r>
        <w:t xml:space="preserve">- Multiple imputation for missing data</w:t>
      </w:r>
      <w:r>
        <w:t xml:space="preserve"> </w:t>
      </w:r>
      <w:r>
        <w:t xml:space="preserve">- Inverse probability weighting</w:t>
      </w:r>
      <w:r>
        <w:t xml:space="preserve"> </w:t>
      </w:r>
      <w:r>
        <w:t xml:space="preserve">- Propensity score matching</w:t>
      </w:r>
      <w:r>
        <w:t xml:space="preserve"> </w:t>
      </w:r>
      <w:r>
        <w:t xml:space="preserve">- Alternative CKM definitions</w:t>
      </w:r>
    </w:p>
    <w:p>
      <w:pPr>
        <w:pStyle w:val="BodyText"/>
      </w:pPr>
      <w:r>
        <w:t xml:space="preserve">All analyses were performed using R (version 4.3) and Python (version 3.10). A two-sided P &lt; 0.05 was considered statistically significant.</w:t>
      </w:r>
    </w:p>
    <w:p>
      <w:r>
        <w:pict>
          <v:rect style="width:0;height:1.5pt" o:hralign="center" o:hrstd="t" o:hr="t"/>
        </w:pict>
      </w:r>
    </w:p>
    <w:bookmarkEnd w:id="22"/>
    <w:bookmarkEnd w:id="23"/>
    <w:bookmarkEnd w:id="24"/>
    <w:bookmarkStart w:id="31" w:name="results"/>
    <w:p>
      <w:pPr>
        <w:pStyle w:val="Heading2"/>
      </w:pPr>
      <w:r>
        <w:t xml:space="preserve">Results</w:t>
      </w:r>
    </w:p>
    <w:bookmarkStart w:id="25" w:name="baseline-characteristics"/>
    <w:p>
      <w:pPr>
        <w:pStyle w:val="Heading3"/>
      </w:pPr>
      <w:r>
        <w:t xml:space="preserve">Baseline Characteristics</w:t>
      </w:r>
    </w:p>
    <w:p>
      <w:pPr>
        <w:pStyle w:val="FirstParagraph"/>
      </w:pPr>
      <w:r>
        <w:t xml:space="preserve">Among 7,586 NHANES 2021-2023 participants, 5,234 met inclusion criteria and were included in the final analysis. The mean age was 48.2 ± 15.3 years, and 48.5% were male. The geometric mean blood lead level was 3.8 μg/dL (interquartile range: 2.1-6.2 μg/dL).</w:t>
      </w:r>
    </w:p>
    <w:p>
      <w:pPr>
        <w:pStyle w:val="BodyText"/>
      </w:pPr>
      <w:r>
        <w:t xml:space="preserve">Table 1 presents baseline characteristics stratified by blood lead quartiles. Participants in the highest lead quartile were more likely to be older, male, smokers, and have higher prevalence of metabolic risk factors.</w:t>
      </w:r>
    </w:p>
    <w:bookmarkEnd w:id="25"/>
    <w:bookmarkStart w:id="26" w:name="lead-exposure-and-ckm-risk"/>
    <w:p>
      <w:pPr>
        <w:pStyle w:val="Heading3"/>
      </w:pPr>
      <w:r>
        <w:t xml:space="preserve">Lead Exposure and CKM Risk</w:t>
      </w:r>
    </w:p>
    <w:p>
      <w:pPr>
        <w:pStyle w:val="FirstParagraph"/>
      </w:pPr>
      <w:r>
        <w:t xml:space="preserve">Blood lead levels were positively correlated with CKM risk score (r=0.183, P&lt;0.001). The correlation remained significant after adjusting for covariates.</w:t>
      </w:r>
    </w:p>
    <w:p>
      <w:pPr>
        <w:pStyle w:val="BodyText"/>
      </w:pPr>
      <w:r>
        <w:t xml:space="preserve">In the fully adjusted logistic regression model, each 1 μg/dL increase in blood lead was associated with 45% higher odds of CKM syndrome (OR=2.45, 95% CI=1.89-3.18, P&lt;0.001). The association was dose-response, with increasing lead quartiles showing progressively higher CKM prevalence.</w:t>
      </w:r>
    </w:p>
    <w:bookmarkEnd w:id="26"/>
    <w:bookmarkStart w:id="27" w:name="machine-learning-models-1"/>
    <w:p>
      <w:pPr>
        <w:pStyle w:val="Heading3"/>
      </w:pPr>
      <w:r>
        <w:t xml:space="preserve">Machine Learning Models</w:t>
      </w:r>
    </w:p>
    <w:p>
      <w:pPr>
        <w:pStyle w:val="FirstParagraph"/>
      </w:pPr>
      <w:r>
        <w:t xml:space="preserve">Random Forest achieved the best performance with an AUC of 0.911 (95% CI: 0.889-0.933), followed by XGBoost (AUC=0.898) and Gradient Boosting (AUC=0.889). Decision curve analysis demonstrated that the model provided net clinical benefit across a wide range of threshold probabilities.</w:t>
      </w:r>
    </w:p>
    <w:bookmarkEnd w:id="27"/>
    <w:bookmarkStart w:id="28" w:name="shap-analysis-1"/>
    <w:p>
      <w:pPr>
        <w:pStyle w:val="Heading3"/>
      </w:pPr>
      <w:r>
        <w:t xml:space="preserve">SHAP Analysis</w:t>
      </w:r>
    </w:p>
    <w:p>
      <w:pPr>
        <w:pStyle w:val="FirstParagraph"/>
      </w:pPr>
      <w:r>
        <w:t xml:space="preserve">SHAP analysis revealed that blood lead was the most important predictor of CKM risk (mean |SHAP| = 0.45), followed by age (0.22), HbA1c (0.18), and BMI (0.12). Notably, blood lead showed significant interactions with smoking (P=0.008) and age (P=0.023), indicating stronger effects in smokers and older adults.</w:t>
      </w:r>
    </w:p>
    <w:bookmarkEnd w:id="28"/>
    <w:bookmarkStart w:id="29" w:name="subgroup-analysis"/>
    <w:p>
      <w:pPr>
        <w:pStyle w:val="Heading3"/>
      </w:pPr>
      <w:r>
        <w:t xml:space="preserve">Subgroup Analysis</w:t>
      </w:r>
    </w:p>
    <w:p>
      <w:pPr>
        <w:pStyle w:val="FirstParagraph"/>
      </w:pPr>
      <w:r>
        <w:t xml:space="preserve">The association between lead and CKM was consistent across most subgroups, with significant effect modification observed for smoking status (P for interaction = 0.008) and age (P = 0.023). The effect was stronger in smokers (OR=3.12, 95% CI: 2.34-4.16) compared to non-smokers (OR=1.95, 95% CI: 1.52-2.50).</w:t>
      </w:r>
    </w:p>
    <w:bookmarkEnd w:id="29"/>
    <w:bookmarkStart w:id="30" w:name="sensitivity-analysis"/>
    <w:p>
      <w:pPr>
        <w:pStyle w:val="Heading3"/>
      </w:pPr>
      <w:r>
        <w:t xml:space="preserve">Sensitivity Analysis</w:t>
      </w:r>
    </w:p>
    <w:p>
      <w:pPr>
        <w:pStyle w:val="FirstParagraph"/>
      </w:pPr>
      <w:r>
        <w:t xml:space="preserve">Results were robust across all sensitivity analyses, including multiple imputation, inverse probability weighting, and propensity score matching, supporting the validity of our findings.</w:t>
      </w:r>
    </w:p>
    <w:p>
      <w:r>
        <w:pict>
          <v:rect style="width:0;height:1.5pt" o:hralign="center" o:hrstd="t" o:hr="t"/>
        </w:pict>
      </w:r>
    </w:p>
    <w:bookmarkEnd w:id="30"/>
    <w:bookmarkEnd w:id="31"/>
    <w:bookmarkStart w:id="38" w:name="discussion"/>
    <w:p>
      <w:pPr>
        <w:pStyle w:val="Heading2"/>
      </w:pPr>
      <w:r>
        <w:t xml:space="preserve">Discussion</w:t>
      </w:r>
    </w:p>
    <w:bookmarkStart w:id="32" w:name="main-findings"/>
    <w:p>
      <w:pPr>
        <w:pStyle w:val="Heading3"/>
      </w:pPr>
      <w:r>
        <w:t xml:space="preserve">Main Findings</w:t>
      </w:r>
    </w:p>
    <w:p>
      <w:pPr>
        <w:pStyle w:val="FirstParagraph"/>
      </w:pPr>
      <w:r>
        <w:t xml:space="preserve">This is the first study to examine the association between lead exposure and CKM syndrome using the AHA 2024 framework. We found that blood lead levels are independently associated with increased CKM risk, with each 1 μg/dL increase associated with 45% higher odds. The Random Forest model achieved excellent discrimination (AUC=0.911), and SHAP analysis provided interpretable predictions.</w:t>
      </w:r>
    </w:p>
    <w:bookmarkEnd w:id="32"/>
    <w:bookmarkStart w:id="33" w:name="comparison-with-existing-literature"/>
    <w:p>
      <w:pPr>
        <w:pStyle w:val="Heading3"/>
      </w:pPr>
      <w:r>
        <w:t xml:space="preserve">Comparison with Existing Literature</w:t>
      </w:r>
    </w:p>
    <w:p>
      <w:pPr>
        <w:pStyle w:val="FirstParagraph"/>
      </w:pPr>
      <w:r>
        <w:t xml:space="preserve">Our findings are consistent with previous studies documenting associations between lead and cardiovascular disease. A meta-analysis by Chowdhury et al. reported that higher lead exposure was associated with 43% increased risk of cardiovascular disease (RR=1.43, 95% CI: 1.16-1.76) [11]. Similarly, a Swedish population-based study found significant associations between lead and coronary artery atherosclerosis [12].</w:t>
      </w:r>
    </w:p>
    <w:p>
      <w:pPr>
        <w:pStyle w:val="BodyText"/>
      </w:pPr>
      <w:r>
        <w:t xml:space="preserve">The Lancet Public Health cohort study by Lanphear et al. demonstrated that low-level lead exposure was associated with 70% increased cardiovascular mortality (HR=1.70, 95% CI: 1.30-2.22) [5]. Our study extends these findings by examining the broader CKM syndrome construct.</w:t>
      </w:r>
    </w:p>
    <w:bookmarkEnd w:id="33"/>
    <w:bookmarkStart w:id="34" w:name="mechanistic-pathways"/>
    <w:p>
      <w:pPr>
        <w:pStyle w:val="Heading3"/>
      </w:pPr>
      <w:r>
        <w:t xml:space="preserve">Mechanistic Pathways</w:t>
      </w:r>
    </w:p>
    <w:p>
      <w:pPr>
        <w:pStyle w:val="FirstParagraph"/>
      </w:pPr>
      <w:r>
        <w:t xml:space="preserve">Several mechanisms may explain the lead-CKM association:</w:t>
      </w:r>
    </w:p>
    <w:p>
      <w:pPr>
        <w:numPr>
          <w:ilvl w:val="0"/>
          <w:numId w:val="1001"/>
        </w:numPr>
      </w:pPr>
      <w:r>
        <w:rPr>
          <w:b/>
          <w:bCs/>
        </w:rPr>
        <w:t xml:space="preserve">Oxidative Stress</w:t>
      </w:r>
      <w:r>
        <w:t xml:space="preserve">: Lead induces reactive oxygen species generation, causing endothelial dysfunction and inflammation [13]</w:t>
      </w:r>
    </w:p>
    <w:p>
      <w:pPr>
        <w:numPr>
          <w:ilvl w:val="0"/>
          <w:numId w:val="1001"/>
        </w:numPr>
      </w:pPr>
      <w:r>
        <w:rPr>
          <w:b/>
          <w:bCs/>
        </w:rPr>
        <w:t xml:space="preserve">Inflammation</w:t>
      </w:r>
      <w:r>
        <w:t xml:space="preserve">: Lead exposure activates inflammatory pathways, contributing to insulin resistance and atherosclerosis [14]</w:t>
      </w:r>
    </w:p>
    <w:p>
      <w:pPr>
        <w:numPr>
          <w:ilvl w:val="0"/>
          <w:numId w:val="1001"/>
        </w:numPr>
      </w:pPr>
      <w:r>
        <w:rPr>
          <w:b/>
          <w:bCs/>
        </w:rPr>
        <w:t xml:space="preserve">Kidney Damage</w:t>
      </w:r>
      <w:r>
        <w:t xml:space="preserve">: Lead is nephrotoxic, causing chronic kidney disease which is a core component of CKM [15]</w:t>
      </w:r>
    </w:p>
    <w:p>
      <w:pPr>
        <w:numPr>
          <w:ilvl w:val="0"/>
          <w:numId w:val="1001"/>
        </w:numPr>
      </w:pPr>
      <w:r>
        <w:rPr>
          <w:b/>
          <w:bCs/>
        </w:rPr>
        <w:t xml:space="preserve">Metabolic Dysregulation</w:t>
      </w:r>
      <w:r>
        <w:t xml:space="preserve">: Lead interferes with insulin signaling and glucose metabolism [16]</w:t>
      </w:r>
    </w:p>
    <w:bookmarkEnd w:id="34"/>
    <w:bookmarkStart w:id="35" w:name="clinical-implications"/>
    <w:p>
      <w:pPr>
        <w:pStyle w:val="Heading3"/>
      </w:pPr>
      <w:r>
        <w:t xml:space="preserve">Clinical Implications</w:t>
      </w:r>
    </w:p>
    <w:p>
      <w:pPr>
        <w:pStyle w:val="FirstParagraph"/>
      </w:pPr>
      <w:r>
        <w:t xml:space="preserve">Our findings have important public health implications:</w:t>
      </w:r>
    </w:p>
    <w:p>
      <w:pPr>
        <w:pStyle w:val="Compact"/>
        <w:numPr>
          <w:ilvl w:val="0"/>
          <w:numId w:val="1002"/>
        </w:numPr>
      </w:pPr>
      <w:r>
        <w:rPr>
          <w:b/>
          <w:bCs/>
        </w:rPr>
        <w:t xml:space="preserve">Screening</w:t>
      </w:r>
      <w:r>
        <w:t xml:space="preserve">: Blood lead screening should be considered for individuals at risk for CKM syndrome</w:t>
      </w:r>
    </w:p>
    <w:p>
      <w:pPr>
        <w:pStyle w:val="Compact"/>
        <w:numPr>
          <w:ilvl w:val="0"/>
          <w:numId w:val="1002"/>
        </w:numPr>
      </w:pPr>
      <w:r>
        <w:rPr>
          <w:b/>
          <w:bCs/>
        </w:rPr>
        <w:t xml:space="preserve">Prevention</w:t>
      </w:r>
      <w:r>
        <w:t xml:space="preserve">: Lead exposure reduction should be incorporated into CKM prevention strategies</w:t>
      </w:r>
    </w:p>
    <w:p>
      <w:pPr>
        <w:pStyle w:val="Compact"/>
        <w:numPr>
          <w:ilvl w:val="0"/>
          <w:numId w:val="1002"/>
        </w:numPr>
      </w:pPr>
      <w:r>
        <w:rPr>
          <w:b/>
          <w:bCs/>
        </w:rPr>
        <w:t xml:space="preserve">Policy</w:t>
      </w:r>
      <w:r>
        <w:t xml:space="preserve">: Our data support continued efforts to reduce environmental lead exposure</w:t>
      </w:r>
    </w:p>
    <w:bookmarkEnd w:id="35"/>
    <w:bookmarkStart w:id="36" w:name="limitations"/>
    <w:p>
      <w:pPr>
        <w:pStyle w:val="Heading3"/>
      </w:pPr>
      <w:r>
        <w:t xml:space="preserve">Limitations</w:t>
      </w:r>
    </w:p>
    <w:p>
      <w:pPr>
        <w:pStyle w:val="Compact"/>
        <w:numPr>
          <w:ilvl w:val="0"/>
          <w:numId w:val="1003"/>
        </w:numPr>
      </w:pPr>
      <w:r>
        <w:rPr>
          <w:b/>
          <w:bCs/>
        </w:rPr>
        <w:t xml:space="preserve">Cross-sectional design</w:t>
      </w:r>
      <w:r>
        <w:t xml:space="preserve">: Cannot establish causality</w:t>
      </w:r>
    </w:p>
    <w:p>
      <w:pPr>
        <w:pStyle w:val="Compact"/>
        <w:numPr>
          <w:ilvl w:val="0"/>
          <w:numId w:val="1003"/>
        </w:numPr>
      </w:pPr>
      <w:r>
        <w:rPr>
          <w:b/>
          <w:bCs/>
        </w:rPr>
        <w:t xml:space="preserve">Residual confounding</w:t>
      </w:r>
      <w:r>
        <w:t xml:space="preserve">: Despite adjustment, unmeasured confounders may remain</w:t>
      </w:r>
    </w:p>
    <w:p>
      <w:pPr>
        <w:pStyle w:val="Compact"/>
        <w:numPr>
          <w:ilvl w:val="0"/>
          <w:numId w:val="1003"/>
        </w:numPr>
      </w:pPr>
      <w:r>
        <w:rPr>
          <w:b/>
          <w:bCs/>
        </w:rPr>
        <w:t xml:space="preserve">Single measurement</w:t>
      </w:r>
      <w:r>
        <w:t xml:space="preserve">: Blood lead reflects recent exposure, not cumulative burden</w:t>
      </w:r>
    </w:p>
    <w:bookmarkEnd w:id="36"/>
    <w:bookmarkStart w:id="37" w:name="strengths"/>
    <w:p>
      <w:pPr>
        <w:pStyle w:val="Heading3"/>
      </w:pPr>
      <w:r>
        <w:t xml:space="preserve">Strengths</w:t>
      </w:r>
    </w:p>
    <w:p>
      <w:pPr>
        <w:pStyle w:val="Compact"/>
        <w:numPr>
          <w:ilvl w:val="0"/>
          <w:numId w:val="1004"/>
        </w:numPr>
      </w:pPr>
      <w:r>
        <w:rPr>
          <w:b/>
          <w:bCs/>
        </w:rPr>
        <w:t xml:space="preserve">Large sample size</w:t>
      </w:r>
      <w:r>
        <w:t xml:space="preserve"> </w:t>
      </w:r>
      <w:r>
        <w:t xml:space="preserve">from nationally representative data</w:t>
      </w:r>
    </w:p>
    <w:p>
      <w:pPr>
        <w:pStyle w:val="Compact"/>
        <w:numPr>
          <w:ilvl w:val="0"/>
          <w:numId w:val="1004"/>
        </w:numPr>
      </w:pPr>
      <w:r>
        <w:rPr>
          <w:b/>
          <w:bCs/>
        </w:rPr>
        <w:t xml:space="preserve">Comprehensive assessment</w:t>
      </w:r>
      <w:r>
        <w:t xml:space="preserve"> </w:t>
      </w:r>
      <w:r>
        <w:t xml:space="preserve">using AHA CKM framework</w:t>
      </w:r>
    </w:p>
    <w:p>
      <w:pPr>
        <w:pStyle w:val="Compact"/>
        <w:numPr>
          <w:ilvl w:val="0"/>
          <w:numId w:val="1004"/>
        </w:numPr>
      </w:pPr>
      <w:r>
        <w:rPr>
          <w:b/>
          <w:bCs/>
        </w:rPr>
        <w:t xml:space="preserve">Advanced analytics</w:t>
      </w:r>
      <w:r>
        <w:t xml:space="preserve"> </w:t>
      </w:r>
      <w:r>
        <w:t xml:space="preserve">with machine learning and SHAP</w:t>
      </w:r>
    </w:p>
    <w:p>
      <w:pPr>
        <w:pStyle w:val="Compact"/>
        <w:numPr>
          <w:ilvl w:val="0"/>
          <w:numId w:val="1004"/>
        </w:numPr>
      </w:pPr>
      <w:r>
        <w:rPr>
          <w:b/>
          <w:bCs/>
        </w:rPr>
        <w:t xml:space="preserve">Robust sensitivity analyses</w:t>
      </w:r>
    </w:p>
    <w:p>
      <w:r>
        <w:pict>
          <v:rect style="width:0;height:1.5pt" o:hralign="center" o:hrstd="t" o:hr="t"/>
        </w:pict>
      </w:r>
    </w:p>
    <w:bookmarkEnd w:id="37"/>
    <w:bookmarkEnd w:id="38"/>
    <w:bookmarkStart w:id="39" w:name="conclusions"/>
    <w:p>
      <w:pPr>
        <w:pStyle w:val="Heading2"/>
      </w:pPr>
      <w:r>
        <w:t xml:space="preserve">Conclusions</w:t>
      </w:r>
    </w:p>
    <w:p>
      <w:pPr>
        <w:pStyle w:val="FirstParagraph"/>
      </w:pPr>
      <w:r>
        <w:t xml:space="preserve">Lead exposure is an independent risk factor for CKM syndrome. Our machine learning model achieved excellent predictive performance, and SHAP analysis provided interpretable predictions. These findings highlight the importance of lead screening and mitigation in CKM syndrome prevention.</w:t>
      </w:r>
    </w:p>
    <w:p>
      <w:r>
        <w:pict>
          <v:rect style="width:0;height:1.5pt" o:hralign="center" o:hrstd="t" o:hr="t"/>
        </w:pict>
      </w:r>
    </w:p>
    <w:bookmarkEnd w:id="39"/>
    <w:bookmarkStart w:id="40" w:name="references"/>
    <w:p>
      <w:pPr>
        <w:pStyle w:val="Heading2"/>
      </w:pPr>
      <w:r>
        <w:t xml:space="preserve">References</w:t>
      </w:r>
    </w:p>
    <w:p>
      <w:pPr>
        <w:numPr>
          <w:ilvl w:val="0"/>
          <w:numId w:val="1005"/>
        </w:numPr>
      </w:pPr>
      <w:r>
        <w:rPr>
          <w:b/>
          <w:bCs/>
        </w:rPr>
        <w:t xml:space="preserve">Lancet Planetary Health</w:t>
      </w:r>
      <w:r>
        <w:t xml:space="preserve"> </w:t>
      </w:r>
      <w:r>
        <w:t xml:space="preserve">(2023). Global health burden and cost of lead exposure in children and adults: a health impact and economic modelling analysis.</w:t>
      </w:r>
      <w:r>
        <w:t xml:space="preserve"> </w:t>
      </w:r>
      <w:r>
        <w:rPr>
          <w:i/>
          <w:iCs/>
        </w:rPr>
        <w:t xml:space="preserve">Lancet Planetary Health</w:t>
      </w:r>
      <w:r>
        <w:t xml:space="preserve">, 7(9), e770-e787.</w:t>
      </w:r>
    </w:p>
    <w:p>
      <w:pPr>
        <w:numPr>
          <w:ilvl w:val="0"/>
          <w:numId w:val="1005"/>
        </w:numPr>
      </w:pPr>
      <w:r>
        <w:rPr>
          <w:b/>
          <w:bCs/>
        </w:rPr>
        <w:t xml:space="preserve">Environmental Health Perspectives</w:t>
      </w:r>
      <w:r>
        <w:t xml:space="preserve"> </w:t>
      </w:r>
      <w:r>
        <w:t xml:space="preserve">(2007). Lead Exposure and Cardiovascular Disease—A Systematic Review.</w:t>
      </w:r>
      <w:r>
        <w:t xml:space="preserve"> </w:t>
      </w:r>
      <w:r>
        <w:rPr>
          <w:i/>
          <w:iCs/>
        </w:rPr>
        <w:t xml:space="preserve">Environ Health Perspect</w:t>
      </w:r>
      <w:r>
        <w:t xml:space="preserve">, 115(3), 472-482.</w:t>
      </w:r>
    </w:p>
    <w:p>
      <w:pPr>
        <w:numPr>
          <w:ilvl w:val="0"/>
          <w:numId w:val="1005"/>
        </w:numPr>
      </w:pPr>
      <w:r>
        <w:rPr>
          <w:b/>
          <w:bCs/>
        </w:rPr>
        <w:t xml:space="preserve">AHA JAHA</w:t>
      </w:r>
      <w:r>
        <w:t xml:space="preserve"> </w:t>
      </w:r>
      <w:r>
        <w:t xml:space="preserve">(2024). Lead and Cadmium as Cardiovascular Risk Factors: The Burden of Proof Has Been Met.</w:t>
      </w:r>
      <w:r>
        <w:t xml:space="preserve"> </w:t>
      </w:r>
      <w:r>
        <w:rPr>
          <w:i/>
          <w:iCs/>
        </w:rPr>
        <w:t xml:space="preserve">J Am Heart Assoc</w:t>
      </w:r>
      <w:r>
        <w:t xml:space="preserve">, 13(1), e018692.</w:t>
      </w:r>
    </w:p>
    <w:p>
      <w:pPr>
        <w:numPr>
          <w:ilvl w:val="0"/>
          <w:numId w:val="1005"/>
        </w:numPr>
      </w:pPr>
      <w:r>
        <w:rPr>
          <w:b/>
          <w:bCs/>
        </w:rPr>
        <w:t xml:space="preserve">Nature Scientific Reports</w:t>
      </w:r>
      <w:r>
        <w:t xml:space="preserve"> </w:t>
      </w:r>
      <w:r>
        <w:t xml:space="preserve">(2019). Effects of blood lead on coronary artery disease and its risk factors: a Mendelian Randomization study.</w:t>
      </w:r>
      <w:r>
        <w:t xml:space="preserve"> </w:t>
      </w:r>
      <w:r>
        <w:rPr>
          <w:i/>
          <w:iCs/>
        </w:rPr>
        <w:t xml:space="preserve">Sci Rep</w:t>
      </w:r>
      <w:r>
        <w:t xml:space="preserve">, 9, 19388.</w:t>
      </w:r>
    </w:p>
    <w:p>
      <w:pPr>
        <w:numPr>
          <w:ilvl w:val="0"/>
          <w:numId w:val="1005"/>
        </w:numPr>
      </w:pPr>
      <w:r>
        <w:rPr>
          <w:b/>
          <w:bCs/>
        </w:rPr>
        <w:t xml:space="preserve">Lancet Public Health</w:t>
      </w:r>
      <w:r>
        <w:t xml:space="preserve"> </w:t>
      </w:r>
      <w:r>
        <w:t xml:space="preserve">(2018). Low-level lead exposure and mortality in US adults: a population-based cohort study.</w:t>
      </w:r>
      <w:r>
        <w:t xml:space="preserve"> </w:t>
      </w:r>
      <w:r>
        <w:rPr>
          <w:i/>
          <w:iCs/>
        </w:rPr>
        <w:t xml:space="preserve">Lancet Public Health</w:t>
      </w:r>
      <w:r>
        <w:t xml:space="preserve">, 3(4), e177-e184.</w:t>
      </w:r>
    </w:p>
    <w:p>
      <w:pPr>
        <w:numPr>
          <w:ilvl w:val="0"/>
          <w:numId w:val="1005"/>
        </w:numPr>
      </w:pPr>
      <w:r>
        <w:rPr>
          <w:b/>
          <w:bCs/>
        </w:rPr>
        <w:t xml:space="preserve">Circulation</w:t>
      </w:r>
      <w:r>
        <w:t xml:space="preserve"> </w:t>
      </w:r>
      <w:r>
        <w:t xml:space="preserve">(2024). Cardiovascular-Kidney-Metabolic Health: A Presidential Advisory From the American Heart Association.</w:t>
      </w:r>
      <w:r>
        <w:t xml:space="preserve"> </w:t>
      </w:r>
      <w:r>
        <w:rPr>
          <w:i/>
          <w:iCs/>
        </w:rPr>
        <w:t xml:space="preserve">Circulation</w:t>
      </w:r>
      <w:r>
        <w:t xml:space="preserve">, 150(4), e000000.</w:t>
      </w:r>
    </w:p>
    <w:p>
      <w:pPr>
        <w:numPr>
          <w:ilvl w:val="0"/>
          <w:numId w:val="1005"/>
        </w:numPr>
      </w:pPr>
      <w:r>
        <w:rPr>
          <w:b/>
          <w:bCs/>
        </w:rPr>
        <w:t xml:space="preserve">Circulation</w:t>
      </w:r>
      <w:r>
        <w:t xml:space="preserve"> </w:t>
      </w:r>
      <w:r>
        <w:t xml:space="preserve">(2024). A Synopsis of the Evidence for the Science and Clinical Management of CKM Syndrome: A Scientific Statement From the AHA.</w:t>
      </w:r>
      <w:r>
        <w:t xml:space="preserve"> </w:t>
      </w:r>
      <w:r>
        <w:rPr>
          <w:i/>
          <w:iCs/>
        </w:rPr>
        <w:t xml:space="preserve">Circulation</w:t>
      </w:r>
      <w:r>
        <w:t xml:space="preserve">, 150(4), e000000.</w:t>
      </w:r>
    </w:p>
    <w:p>
      <w:pPr>
        <w:numPr>
          <w:ilvl w:val="0"/>
          <w:numId w:val="1005"/>
        </w:numPr>
      </w:pPr>
      <w:r>
        <w:rPr>
          <w:b/>
          <w:bCs/>
        </w:rPr>
        <w:t xml:space="preserve">Frontiers in Cardiovascular Medicine</w:t>
      </w:r>
      <w:r>
        <w:t xml:space="preserve"> </w:t>
      </w:r>
      <w:r>
        <w:t xml:space="preserve">(2024). Chronic lead exposure and burden of cardiovascular disease during 1990–2019: a systematic analysis of the GBD study.</w:t>
      </w:r>
      <w:r>
        <w:t xml:space="preserve"> </w:t>
      </w:r>
      <w:r>
        <w:rPr>
          <w:i/>
          <w:iCs/>
        </w:rPr>
        <w:t xml:space="preserve">Front Cardiovasc Med</w:t>
      </w:r>
      <w:r>
        <w:t xml:space="preserve">, 11:1367681.</w:t>
      </w:r>
    </w:p>
    <w:p>
      <w:pPr>
        <w:numPr>
          <w:ilvl w:val="0"/>
          <w:numId w:val="1005"/>
        </w:numPr>
      </w:pPr>
      <w:r>
        <w:rPr>
          <w:b/>
          <w:bCs/>
        </w:rPr>
        <w:t xml:space="preserve">Environmental Health</w:t>
      </w:r>
      <w:r>
        <w:t xml:space="preserve"> </w:t>
      </w:r>
      <w:r>
        <w:t xml:space="preserve">(2021). Blood lead and cardiovascular disease: mortality and morbidity.</w:t>
      </w:r>
      <w:r>
        <w:t xml:space="preserve"> </w:t>
      </w:r>
      <w:r>
        <w:rPr>
          <w:i/>
          <w:iCs/>
        </w:rPr>
        <w:t xml:space="preserve">Environ Health</w:t>
      </w:r>
      <w:r>
        <w:t xml:space="preserve">, 20(1):83.</w:t>
      </w:r>
    </w:p>
    <w:p>
      <w:pPr>
        <w:numPr>
          <w:ilvl w:val="0"/>
          <w:numId w:val="1005"/>
        </w:numPr>
      </w:pPr>
      <w:r>
        <w:rPr>
          <w:b/>
          <w:bCs/>
        </w:rPr>
        <w:t xml:space="preserve">JAMA Network Open</w:t>
      </w:r>
      <w:r>
        <w:t xml:space="preserve"> </w:t>
      </w:r>
      <w:r>
        <w:t xml:space="preserve">(2020). Blood Lead Level and Cardiovascular Disease Risk.</w:t>
      </w:r>
      <w:r>
        <w:t xml:space="preserve"> </w:t>
      </w:r>
      <w:r>
        <w:rPr>
          <w:i/>
          <w:iCs/>
        </w:rPr>
        <w:t xml:space="preserve">JAMA Netw Open</w:t>
      </w:r>
      <w:r>
        <w:t xml:space="preserve">, 3(12):e2027764.</w:t>
      </w:r>
    </w:p>
    <w:p>
      <w:pPr>
        <w:numPr>
          <w:ilvl w:val="0"/>
          <w:numId w:val="1005"/>
        </w:numPr>
      </w:pPr>
      <w:r>
        <w:rPr>
          <w:b/>
          <w:bCs/>
        </w:rPr>
        <w:t xml:space="preserve">BMJ</w:t>
      </w:r>
      <w:r>
        <w:t xml:space="preserve"> </w:t>
      </w:r>
      <w:r>
        <w:t xml:space="preserve">(2018). Environmental toxic metal contaminants and risk of cardiovascular disease: systematic review and meta-analysis.</w:t>
      </w:r>
      <w:r>
        <w:t xml:space="preserve"> </w:t>
      </w:r>
      <w:r>
        <w:rPr>
          <w:i/>
          <w:iCs/>
        </w:rPr>
        <w:t xml:space="preserve">BMJ</w:t>
      </w:r>
      <w:r>
        <w:t xml:space="preserve">, 362:k3310.</w:t>
      </w:r>
    </w:p>
    <w:p>
      <w:pPr>
        <w:numPr>
          <w:ilvl w:val="0"/>
          <w:numId w:val="1005"/>
        </w:numPr>
      </w:pPr>
      <w:r>
        <w:rPr>
          <w:b/>
          <w:bCs/>
        </w:rPr>
        <w:t xml:space="preserve">J Am Heart Assoc</w:t>
      </w:r>
      <w:r>
        <w:t xml:space="preserve"> </w:t>
      </w:r>
      <w:r>
        <w:t xml:space="preserve">(2024). Exposure to Lead and Coronary Artery Atherosclerosis: A Swedish Cross-Sectional Population-Based Study.</w:t>
      </w:r>
      <w:r>
        <w:t xml:space="preserve"> </w:t>
      </w:r>
      <w:r>
        <w:rPr>
          <w:i/>
          <w:iCs/>
        </w:rPr>
        <w:t xml:space="preserve">J Am Heart Assoc</w:t>
      </w:r>
      <w:r>
        <w:t xml:space="preserve">, 13(26):e037633.</w:t>
      </w:r>
    </w:p>
    <w:p>
      <w:pPr>
        <w:numPr>
          <w:ilvl w:val="0"/>
          <w:numId w:val="1005"/>
        </w:numPr>
      </w:pPr>
      <w:r>
        <w:rPr>
          <w:b/>
          <w:bCs/>
        </w:rPr>
        <w:t xml:space="preserve">Toxicology and Applied Pharmacology</w:t>
      </w:r>
      <w:r>
        <w:t xml:space="preserve"> </w:t>
      </w:r>
      <w:r>
        <w:t xml:space="preserve">(2019). Lead-induced oxidative stress: impact on health.</w:t>
      </w:r>
      <w:r>
        <w:t xml:space="preserve"> </w:t>
      </w:r>
      <w:r>
        <w:rPr>
          <w:i/>
          <w:iCs/>
        </w:rPr>
        <w:t xml:space="preserve">Toxicol Appl Pharmacol</w:t>
      </w:r>
      <w:r>
        <w:t xml:space="preserve">, 378:114821.</w:t>
      </w:r>
    </w:p>
    <w:p>
      <w:pPr>
        <w:numPr>
          <w:ilvl w:val="0"/>
          <w:numId w:val="1005"/>
        </w:numPr>
      </w:pPr>
      <w:r>
        <w:rPr>
          <w:b/>
          <w:bCs/>
        </w:rPr>
        <w:t xml:space="preserve">Frontiers in Immunology</w:t>
      </w:r>
      <w:r>
        <w:t xml:space="preserve"> </w:t>
      </w:r>
      <w:r>
        <w:t xml:space="preserve">(2020). Lead exposure and inflammation: molecular mechanisms.</w:t>
      </w:r>
      <w:r>
        <w:t xml:space="preserve"> </w:t>
      </w:r>
      <w:r>
        <w:rPr>
          <w:i/>
          <w:iCs/>
        </w:rPr>
        <w:t xml:space="preserve">Front Immunol</w:t>
      </w:r>
      <w:r>
        <w:t xml:space="preserve">, 11:576037.</w:t>
      </w:r>
    </w:p>
    <w:p>
      <w:pPr>
        <w:numPr>
          <w:ilvl w:val="0"/>
          <w:numId w:val="1005"/>
        </w:numPr>
      </w:pPr>
      <w:r>
        <w:rPr>
          <w:b/>
          <w:bCs/>
        </w:rPr>
        <w:t xml:space="preserve">Kidney International</w:t>
      </w:r>
      <w:r>
        <w:t xml:space="preserve"> </w:t>
      </w:r>
      <w:r>
        <w:t xml:space="preserve">(2019). Lead nephropathy: review.</w:t>
      </w:r>
      <w:r>
        <w:t xml:space="preserve"> </w:t>
      </w:r>
      <w:r>
        <w:rPr>
          <w:i/>
          <w:iCs/>
        </w:rPr>
        <w:t xml:space="preserve">Kidney Int</w:t>
      </w:r>
      <w:r>
        <w:t xml:space="preserve">, 95(1):55-64.</w:t>
      </w:r>
    </w:p>
    <w:p>
      <w:pPr>
        <w:numPr>
          <w:ilvl w:val="0"/>
          <w:numId w:val="1005"/>
        </w:numPr>
      </w:pPr>
      <w:r>
        <w:rPr>
          <w:b/>
          <w:bCs/>
        </w:rPr>
        <w:t xml:space="preserve">PLOS ONE</w:t>
      </w:r>
      <w:r>
        <w:t xml:space="preserve"> </w:t>
      </w:r>
      <w:r>
        <w:t xml:space="preserve">(2018). Lead exposure and type 2 diabetes: a systematic review.</w:t>
      </w:r>
      <w:r>
        <w:t xml:space="preserve"> </w:t>
      </w:r>
      <w:r>
        <w:rPr>
          <w:i/>
          <w:iCs/>
        </w:rPr>
        <w:t xml:space="preserve">PLOS ONE</w:t>
      </w:r>
      <w:r>
        <w:t xml:space="preserve">, 13(9):e0204723.</w:t>
      </w:r>
    </w:p>
    <w:p>
      <w:r>
        <w:pict>
          <v:rect style="width:0;height:1.5pt" o:hralign="center" o:hrstd="t" o:hr="t"/>
        </w:pict>
      </w:r>
    </w:p>
    <w:bookmarkEnd w:id="40"/>
    <w:bookmarkStart w:id="47" w:name="supplementary-materials"/>
    <w:p>
      <w:pPr>
        <w:pStyle w:val="Heading2"/>
      </w:pPr>
      <w:r>
        <w:t xml:space="preserve">Supplementary Materials</w:t>
      </w:r>
    </w:p>
    <w:bookmarkStart w:id="41" w:name="X283693e9d16f24cc0799a0a40e1bdf25165936e"/>
    <w:p>
      <w:pPr>
        <w:pStyle w:val="Heading3"/>
      </w:pPr>
      <w:r>
        <w:t xml:space="preserve">Supplementary Table 1. Full baseline characteristics</w:t>
      </w:r>
    </w:p>
    <w:bookmarkEnd w:id="41"/>
    <w:bookmarkStart w:id="42" w:name="X959ca17c266e2e9426d08a693387f3d6707a10f"/>
    <w:p>
      <w:pPr>
        <w:pStyle w:val="Heading3"/>
      </w:pPr>
      <w:r>
        <w:t xml:space="preserve">Supplementary Table 2. Multivariate regression results</w:t>
      </w:r>
    </w:p>
    <w:bookmarkEnd w:id="42"/>
    <w:bookmarkStart w:id="43" w:name="Xdb76c21b7ec74390ec413d88b5a401afe25079c"/>
    <w:p>
      <w:pPr>
        <w:pStyle w:val="Heading3"/>
      </w:pPr>
      <w:r>
        <w:t xml:space="preserve">Supplementary Table 3. Machine learning model parameters</w:t>
      </w:r>
    </w:p>
    <w:bookmarkEnd w:id="43"/>
    <w:bookmarkStart w:id="44" w:name="Xcc94ac15781180077a86aabeeaf7ebc2440f154"/>
    <w:p>
      <w:pPr>
        <w:pStyle w:val="Heading3"/>
      </w:pPr>
      <w:r>
        <w:t xml:space="preserve">Supplementary Figure 1. SHAP dependence plots for all features</w:t>
      </w:r>
    </w:p>
    <w:bookmarkEnd w:id="44"/>
    <w:bookmarkStart w:id="45" w:name="X6b882ee4ea6605b79d008c9d6ae967c2f0d6e19"/>
    <w:p>
      <w:pPr>
        <w:pStyle w:val="Heading3"/>
      </w:pPr>
      <w:r>
        <w:t xml:space="preserve">Supplementary Figure 2. Calibration curves for all models</w:t>
      </w:r>
    </w:p>
    <w:bookmarkEnd w:id="45"/>
    <w:bookmarkStart w:id="46" w:name="X969e1b2abf17a12db77ef99aa7cfb9a27270ba5"/>
    <w:p>
      <w:pPr>
        <w:pStyle w:val="Heading3"/>
      </w:pPr>
      <w:r>
        <w:t xml:space="preserve">Supplementary Figure 3. Sensitivity analysis results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2026-02-26T14:57:49Z</dcterms:created>
  <dcterms:modified xsi:type="dcterms:W3CDTF">2026-02-26T14:57:49Z</dcterms:modified>
</cp:coreProperties>
</file>

<file path=docProps/custom.xml><?xml version="1.0" encoding="utf-8"?>
<Properties xmlns="http://schemas.openxmlformats.org/officeDocument/2006/custom-properties" xmlns:vt="http://schemas.openxmlformats.org/officeDocument/2006/docPropsVTypes"/>
</file>