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dce0feea4779fefabaa236aa3887293f9a573d"/>
    <w:p>
      <w:pPr>
        <w:pStyle w:val="Heading1"/>
      </w:pPr>
      <w:r>
        <w:t xml:space="preserve">Association Between Lead Exposure and Cardiovascular-Kidney-Metabolic Syndrome: A Cross-Sectional Study Using NHANES Data</w:t>
      </w:r>
    </w:p>
    <w:p>
      <w:pPr>
        <w:pStyle w:val="FirstParagraph"/>
      </w:pPr>
      <w:r>
        <w:rPr>
          <w:b/>
          <w:bCs/>
        </w:rPr>
        <w:t xml:space="preserve">Authors</w:t>
      </w:r>
      <w:r>
        <w:t xml:space="preserve">: Peng Su^1,2,*, Chen Wang^1, Li Yang^1, Min Zhang^1, Wei Liu^1, Jing Li^1, Xiaoyan Zhou^1, Hong Zhang^1, Yixin Chen^1, Jie Liu^1, Yan Wang^1, Qin Zhou^1, Xiaoli Zhang^1, Liang Hu^1, Ling Chen^1</w:t>
      </w:r>
    </w:p>
    <w:p>
      <w:pPr>
        <w:pStyle w:val="BodyText"/>
      </w:pPr>
      <w:r>
        <w:rPr>
          <w:vertAlign w:val="superscript"/>
        </w:rPr>
        <w:t xml:space="preserve">1</w:t>
      </w:r>
      <w:r>
        <w:t xml:space="preserve"> </w:t>
      </w:r>
      <w:r>
        <w:t xml:space="preserve">Department of Occupational and Environmental Health, School of Public Health, Chongqing Medical University, Chongqing, 400016, People’s Republic of China.</w:t>
      </w:r>
    </w:p>
    <w:p>
      <w:pPr>
        <w:pStyle w:val="BodyText"/>
      </w:pPr>
      <w:r>
        <w:rPr>
          <w:vertAlign w:val="superscript"/>
        </w:rPr>
        <w:t xml:space="preserve">2</w:t>
      </w:r>
      <w:r>
        <w:t xml:space="preserve"> </w:t>
      </w:r>
      <w:r>
        <w:t xml:space="preserve">Research Center for Environment and Human Health, School of Public Health, Chongqing Medical University, Chongqing, 400016, People’s Republic of China.</w:t>
      </w:r>
    </w:p>
    <w:p>
      <w:pPr>
        <w:pStyle w:val="BodyText"/>
      </w:pPr>
      <w:r>
        <w:t xml:space="preserve">*Correspondence: Peng Su, E-mail: 103335@cqmu.edu.cn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Lead exposure is a significant public health concern worldwide. While lead has been associated with cardiovascular, renal, and metabolic disorders, its relationship with Cardiovascular-Kidney-Metabolic (CKM) syndrome remains unclear. This study aimed to investigate the association between lead exposure and CKM syndrome using data from the National Health and Nutrition Examination Survey (NHANES).</w:t>
      </w:r>
    </w:p>
    <w:p>
      <w:pPr>
        <w:pStyle w:val="BodyText"/>
      </w:pPr>
      <w:r>
        <w:rPr>
          <w:b/>
          <w:bCs/>
        </w:rPr>
        <w:t xml:space="preserve">Methods</w:t>
      </w:r>
      <w:r>
        <w:t xml:space="preserve">: We analyzed data from 5,234 participants in NHANES 2021-2023. Blood lead levels were measured using inductively coupled plasma mass spectrometry. CKM syndrome was defined according to the American Heart Association 2024 framework. Statistical analyses included conditional logistic regression, multivariate logistic regression, machine learning models (Random Forest, XGBoost, Support Vector Machine, Neural Network, Gradient Boosting, Logistic Regression), and SHAP (SHapley Additive exPlanations) analysis.</w:t>
      </w:r>
    </w:p>
    <w:p>
      <w:pPr>
        <w:pStyle w:val="BodyText"/>
      </w:pPr>
      <w:r>
        <w:rPr>
          <w:b/>
          <w:bCs/>
        </w:rPr>
        <w:t xml:space="preserve">Results</w:t>
      </w:r>
      <w:r>
        <w:t xml:space="preserve">: Blood lead levels were positively correlated with CKM risk score (r=0.183, P&lt;0.001). In the fully adjusted model, each 1 μg/dL increase in blood lead was associated with 45% higher odds of CKM syndrome (OR=2.45, 95% CI: 1.89-3.18, P&lt;0.001). The Random Forest model achieved an AUC of 0.911 (95% CI: 0.889-0.933), outperforming other machine learning models. SHAP analysis identified blood lead as the most important predictor (mean |SHAP| = 0.45). Significant interactions were observed between lead and smoking (P=0.008) and age (P=0.023), with stronger effects in smokers and older adults.</w:t>
      </w:r>
    </w:p>
    <w:p>
      <w:pPr>
        <w:pStyle w:val="BodyText"/>
      </w:pPr>
      <w:r>
        <w:rPr>
          <w:b/>
          <w:bCs/>
        </w:rPr>
        <w:t xml:space="preserve">Conclusions</w:t>
      </w:r>
      <w:r>
        <w:t xml:space="preserve">: Lead exposure is an independent risk factor for CKM syndrome. Our findings suggest that lead screening should be incorporated into CKM syndrome prevention strategies, particularly for high-risk populations such as smokers and older adults.</w:t>
      </w:r>
    </w:p>
    <w:p>
      <w:pPr>
        <w:pStyle w:val="BodyText"/>
      </w:pPr>
      <w:r>
        <w:rPr>
          <w:b/>
          <w:bCs/>
        </w:rPr>
        <w:t xml:space="preserve">Keywords</w:t>
      </w:r>
      <w:r>
        <w:t xml:space="preserve">: Lead exposure; CKM syndrome; Cardiovascular-Kidney-Metabolic; NHANES; Machine learning; SHAP analysis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Lead exposure remains a major public health problem worldwide, affecting both developed and developing countries. According to the Lancet Planetary Health, lead exposure contributes to approximately 5.5 million cardiovascular deaths annually, representing a significant burden on global health systems and economies [1]. The World Health Organization has identified lead as one of the top ten chemicals of major public health concern, highlighting the urgent need for comprehensive prevention strategies at individual and population levels [2]. Despite decades of regulatory efforts, lead exposure remains prevalent due to legacy contamination in soil, water, and housing, as well as ongoing occupational exposures in industries such as battery manufacturing, construction, and recycling [3].</w:t>
      </w:r>
    </w:p>
    <w:p>
      <w:pPr>
        <w:pStyle w:val="BodyText"/>
      </w:pPr>
      <w:r>
        <w:t xml:space="preserve">Traditional understanding of lead toxicity has primarily focused on neurotoxicity in children, particularly developmental delays and cognitive impairment [4]. Additionally, hematotoxic effects of lead, including anemia and inhibition of heme synthesis, have been well characterized [5]. However, emerging evidence from epidemiological studies conducted over the past two decades suggests that lead exposure is associated with increased risks of hypertension, coronary artery disease, stroke, and cardiovascular mortality [6-8]. A landmark cohort study by Lanphear et al. demonstrated that low-level lead exposure (blood lead &lt;10 μg/dL) was associated with 37% increased all-cause mortality and 70% increased cardiovascular mortality in US adults, challenging the notion that there is a</w:t>
      </w:r>
      <w:r>
        <w:t xml:space="preserve"> </w:t>
      </w:r>
      <w:r>
        <w:t xml:space="preserve">“safe”</w:t>
      </w:r>
      <w:r>
        <w:t xml:space="preserve"> </w:t>
      </w:r>
      <w:r>
        <w:t xml:space="preserve">threshold for lead exposure [9]. Similarly, a Swedish population-based study found significant associations between lead exposure and coronary artery atherosclerosis, even at relatively low exposure levels [10].</w:t>
      </w:r>
    </w:p>
    <w:p>
      <w:pPr>
        <w:pStyle w:val="BodyText"/>
      </w:pPr>
      <w:r>
        <w:t xml:space="preserve">Beyond cardiovascular effects, lead exposure has been linked to kidney dysfunction and metabolic disorders. Experimental and epidemiological studies have documented that lead is nephrotoxic, causing chronic kidney disease through mechanisms involving oxidative stress, inflammation, and direct tubular injury [11]. Additionally, lead exposure has been associated with insulin resistance, diabetes mellitus, and alterations in lipid metabolism [12,13]. These findings collectively suggest that lead may contribute to the development of multiple interrelated conditions that comprise the recently defined Cardiovascular-Kidney-Metabolic syndrome.</w:t>
      </w:r>
    </w:p>
    <w:p>
      <w:pPr>
        <w:pStyle w:val="BodyText"/>
      </w:pPr>
      <w:r>
        <w:t xml:space="preserve">In 2024, the American Heart Association introduced Cardiovascular-Kidney-Metabolic (CKM) syndrome as a novel framework recognizing the complex interrelationships among obesity, diabetes, chronic kidney disease, and cardiovascular disease [14,15]. This new classification addresses the long-standing fragmentation in clinical management of these interrelated conditions, which often share common pathophysiological mechanisms including inflammation, oxidative stress, and insulin resistance [14,15]. CKM syndrome is classified into four stages: Stage 0 (no CKM risk factors), Stage 1 (excess or dysfunctional adiposity), Stage 2 (established metabolic risk factors or chronic kidney disease), and Stage 3-4 (subclinical or clinical cardiovascular disease) [14,15]. The AHA framework emphasizes the importance of early identification and intervention across the CKM spectrum to prevent progression to advanced cardiovascular disease.</w:t>
      </w:r>
    </w:p>
    <w:p>
      <w:pPr>
        <w:pStyle w:val="BodyText"/>
      </w:pPr>
      <w:r>
        <w:t xml:space="preserve">While individual associations between lead and cardiovascular disease, kidney disease, or metabolic disorders have been documented separately in numerous studies [16-19], no comprehensive study has examined the relationship between lead exposure and CKM syndrome using the unified AHA framework. This knowledge gap significantly limits our understanding of lead’s multi-organ toxicity and hinders the development of integrated prevention strategies that could address the full spectrum of lead-related health effects. Given the high prevalence of lead exposure in general populations and the increasing recognition of CKM syndrome as a major health threat, clarifying this relationship is of paramount importance.</w:t>
      </w:r>
    </w:p>
    <w:p>
      <w:pPr>
        <w:pStyle w:val="BodyText"/>
      </w:pPr>
      <w:r>
        <w:t xml:space="preserve">This study aimed to: (1) investigate the association between lead exposure and CKM syndrome using data from the nationally representative NHANES database; (2) develop and validate machine learning models for CKM risk prediction incorporating lead exposure as a key predictor; (3) apply SHAP (SHapley Additive exPlanations) analysis for interpretable risk prediction and identify the relative importance of lead compared to other traditional risk factors; and (4) examine effect modification by demographic and lifestyle factors to identify vulnerable populations that may benefit from targeted interventions.</w:t>
      </w:r>
    </w:p>
    <w:p>
      <w:r>
        <w:pict>
          <v:rect style="width:0;height:1.5pt" o:hralign="center" o:hrstd="t" o:hr="t"/>
        </w:pict>
      </w:r>
    </w:p>
    <w:bookmarkEnd w:id="10"/>
    <w:bookmarkStart w:id="22" w:name="methods"/>
    <w:p>
      <w:pPr>
        <w:pStyle w:val="Heading2"/>
      </w:pPr>
      <w:r>
        <w:t xml:space="preserve">2. Methods</w:t>
      </w:r>
    </w:p>
    <w:bookmarkStart w:id="11" w:name="study-population"/>
    <w:p>
      <w:pPr>
        <w:pStyle w:val="Heading3"/>
      </w:pPr>
      <w:r>
        <w:t xml:space="preserve">2.1 Study Population</w:t>
      </w:r>
    </w:p>
    <w:p>
      <w:pPr>
        <w:pStyle w:val="FirstParagraph"/>
      </w:pPr>
      <w:r>
        <w:t xml:space="preserve">Data were obtained from the National Health and Nutrition Examination Survey (NHANES) 2021-2023 cycles. NHANES is a nationally representative cross-sectional survey conducted by the National Center for Health Statistics (NCHS), involving comprehensive interviews, physical examinations, and laboratory tests. The survey employs a complex, multistage probability sampling design to ensure representativeness of the civilian, non-institutionalized US population. The survey protocol was approved by the NCHS Research Ethics Review Board, and all participants provided written informed consent before participation.</w:t>
      </w:r>
    </w:p>
    <w:p>
      <w:pPr>
        <w:pStyle w:val="BodyText"/>
      </w:pPr>
      <w:r>
        <w:t xml:space="preserve">Participants were eligible for inclusion if they met the following criteria: (1) age ≥18 years; (2) complete data on blood lead measurements; (3) complete data on all components required for CKM syndrome assessment. Exclusion criteria were: (1) pregnancy status (determined by urine pregnancy test); (2) missing data on key variables including demographic information, anthropometric measurements, or laboratory values. Among 7,586 NHANES 2021-2023 participants, 5,234 met inclusion criteria and were included in the final analysis (Figure 1A).</w:t>
      </w:r>
    </w:p>
    <w:bookmarkEnd w:id="11"/>
    <w:bookmarkStart w:id="12" w:name="lead-exposure-assessment"/>
    <w:p>
      <w:pPr>
        <w:pStyle w:val="Heading3"/>
      </w:pPr>
      <w:r>
        <w:t xml:space="preserve">2.2 Lead Exposure Assessment</w:t>
      </w:r>
    </w:p>
    <w:p>
      <w:pPr>
        <w:pStyle w:val="FirstParagraph"/>
      </w:pPr>
      <w:r>
        <w:t xml:space="preserve">Blood lead levels were measured using inductively coupled plasma mass spectrometry (ICP-MS) at the NHANES laboratory, following standardized protocols approved by the CDC. The analytical method involved dilution of whole blood samples with an ammonium hydroxide solution containing internal standards, followed by introduction into the ICP-MS instrument via a pneumatic nebulizer. Quantification was performed using calibration standards prepared in a blood-based matrix, and quality control procedures followed CDC guidelines, including analysis of blind duplicate samples (every 20 samples), evaluation of external quality assessment results from the CDC’s Lead External Quality Assessment Scheme, and maintenance of precision with coefficient of variation &lt;10% [20]. Blood lead concentrations were expressed in μg/dL.</w:t>
      </w:r>
    </w:p>
    <w:bookmarkEnd w:id="12"/>
    <w:bookmarkStart w:id="13" w:name="ckm-syndrome-definition"/>
    <w:p>
      <w:pPr>
        <w:pStyle w:val="Heading3"/>
      </w:pPr>
      <w:r>
        <w:t xml:space="preserve">2.3 CKM Syndrome Definition</w:t>
      </w:r>
    </w:p>
    <w:p>
      <w:pPr>
        <w:pStyle w:val="FirstParagraph"/>
      </w:pPr>
      <w:r>
        <w:t xml:space="preserve">CKM syndrome was defined according to the American Heart Association 2024 framework [14,15]. Metabolic risk factors were defined as follows: (1) obesity defined as body mass index (BMI) ≥30 kg/m² calculated from measured height and weight; (2) diabetes mellitus defined as hemoglobin A1c (HbA1c) ≥6.5% or previously diagnosed diabetes by self-report or current use of insulin or oral hypoglycemic medications; (3) dyslipidemia defined as triglycerides ≥150 mg/dL or high-density lipoprotein cholesterol &lt;40 mg/dL for men or &lt;50 mg/dL for women, or current use of lipid-lowering medications. Kidney dysfunction was defined as estimated glomerular filtration rate (eGFR) &lt;60 mL/min/1.73m² calculated using the CKD-EPI equation, or albuminuria defined as urine albumin-to-creatinine ratio ≥30 mg/g [21]. Cardiovascular disease was defined as self-reported coronary heart disease (including history of myocardial infarction or coronary revascularization), stroke, or heart failure.</w:t>
      </w:r>
    </w:p>
    <w:p>
      <w:pPr>
        <w:pStyle w:val="BodyText"/>
      </w:pPr>
      <w:r>
        <w:t xml:space="preserve">CKM risk score was calculated based on the number and severity of risk factors (0-10 scale), incorporating all components described above. Each metabolic risk factor contributed 1 point, kidney dysfunction contributed 2 points, and cardiovascular disease contributed 3 points to the overall score.</w:t>
      </w:r>
    </w:p>
    <w:bookmarkEnd w:id="13"/>
    <w:bookmarkStart w:id="14" w:name="covariates"/>
    <w:p>
      <w:pPr>
        <w:pStyle w:val="Heading3"/>
      </w:pPr>
      <w:r>
        <w:t xml:space="preserve">2.4 Covariates</w:t>
      </w:r>
    </w:p>
    <w:p>
      <w:pPr>
        <w:pStyle w:val="FirstParagraph"/>
      </w:pPr>
      <w:r>
        <w:t xml:space="preserve">Demographic variables included age (continuous, years), sex (male/female), race/ethnicity (Mexican American, Other Hispanic, Non-Hispanic White, Non-Hispanic Black, Other/Multiracial), and education level (less than high school, high school graduate, some college, college graduate or above). Smoking status was classified as current smoker (≥100 cigarettes in lifetime and currently smoking), former smoker (≥100 cigarettes in lifetime but not currently smoking), or never smoker. Alcohol consumption was classified as current drinker (≥12 alcohol drinks in lifetime and currently drinking), former drinker, or never drinker. Physical activity was categorized based on self-reported weekly moderate or vigorous recreational activity.</w:t>
      </w:r>
    </w:p>
    <w:p>
      <w:pPr>
        <w:pStyle w:val="BodyText"/>
      </w:pPr>
      <w:r>
        <w:t xml:space="preserve">Anthropometric measurements included height (cm), weight (kg), and BMI calculated as weight in kilograms divided by height in meters squared. Blood pressure was measured using a mercury sphygmomanometer after a 5-minute rest in the seated position, with the average of three measurements recorded. Clinical laboratory variables included fasting glucose, HbA1c, total cholesterol, triglycerides, high-density lipoprotein cholesterol (HDL-C), low-density lipoprotein cholesterol (LDL-C), serum creatinine, and urinary albumin and creatinine.</w:t>
      </w:r>
    </w:p>
    <w:bookmarkEnd w:id="14"/>
    <w:bookmarkStart w:id="21" w:name="statistical-analysis"/>
    <w:p>
      <w:pPr>
        <w:pStyle w:val="Heading3"/>
      </w:pPr>
      <w:r>
        <w:t xml:space="preserve">2.5 Statistical Analysis</w:t>
      </w:r>
    </w:p>
    <w:bookmarkStart w:id="15" w:name="descriptive-analysis"/>
    <w:p>
      <w:pPr>
        <w:pStyle w:val="Heading4"/>
      </w:pPr>
      <w:r>
        <w:t xml:space="preserve">2.5.1 Descriptive Analysis</w:t>
      </w:r>
    </w:p>
    <w:p>
      <w:pPr>
        <w:pStyle w:val="FirstParagraph"/>
      </w:pPr>
      <w:r>
        <w:t xml:space="preserve">Baseline characteristics were compared across blood lead quartiles using chi-square tests for categorical variables and analysis of variance (ANOVA) for normally distributed continuous variables. For non-normally distributed continuous variables, Kruskal-Wallis tests were used. Data were presented as mean ± standard deviation (SD) for normally distributed continuous variables, median (interquartile range, IQR) for non-normally distributed variables, and n (%) for categorical variables. All analyses accounted for the complex survey design using appropriate sample weights, stratification, and clustering variables provided by NHANES.</w:t>
      </w:r>
    </w:p>
    <w:bookmarkEnd w:id="15"/>
    <w:bookmarkStart w:id="16" w:name="correlation-analysis"/>
    <w:p>
      <w:pPr>
        <w:pStyle w:val="Heading4"/>
      </w:pPr>
      <w:r>
        <w:t xml:space="preserve">2.5.2 Correlation Analysis</w:t>
      </w:r>
    </w:p>
    <w:p>
      <w:pPr>
        <w:pStyle w:val="FirstParagraph"/>
      </w:pPr>
      <w:r>
        <w:t xml:space="preserve">Pearson correlation coefficients were calculated to assess the relationship between blood lead levels and CKM risk score, as well as with individual CKM components including HbA1c, fasting glucose, BMI, systolic blood pressure, and eGFR. Partial correlation coefficients adjusting for age, sex, and BMI were also computed.</w:t>
      </w:r>
    </w:p>
    <w:bookmarkEnd w:id="16"/>
    <w:bookmarkStart w:id="17" w:name="logistic-regression-analysis"/>
    <w:p>
      <w:pPr>
        <w:pStyle w:val="Heading4"/>
      </w:pPr>
      <w:r>
        <w:t xml:space="preserve">2.5.3 Logistic Regression Analysis</w:t>
      </w:r>
    </w:p>
    <w:p>
      <w:pPr>
        <w:pStyle w:val="FirstParagraph"/>
      </w:pPr>
      <w:r>
        <w:t xml:space="preserve">Univariate and multivariate logistic regression models were constructed to examine the association between blood lead (as both continuous and categorical variable) and CKM syndrome. Results were presented as odds ratios (ORs) with 95% confidence intervals (CIs). Three sequential models were fitted with progressive adjustment for confounders: Model 1 was adjusted for age and sex; Model 2 was additionally adjusted for BMI, smoking status, alcohol consumption, and education level; Model 3 (fully adjusted) was further adjusted for occupational exposure (self-reported work involving contact with lead) and physical activity. Tests for linear trend across blood lead quartiles were performed by modeling the median value of each quartile as a continuous variable.</w:t>
      </w:r>
    </w:p>
    <w:bookmarkEnd w:id="17"/>
    <w:bookmarkStart w:id="18" w:name="machine-learning-models"/>
    <w:p>
      <w:pPr>
        <w:pStyle w:val="Heading4"/>
      </w:pPr>
      <w:r>
        <w:t xml:space="preserve">2.5.4 Machine Learning Models</w:t>
      </w:r>
    </w:p>
    <w:p>
      <w:pPr>
        <w:pStyle w:val="FirstParagraph"/>
      </w:pPr>
      <w:r>
        <w:t xml:space="preserve">Six machine learning algorithms were trained for CKM risk prediction: (1) Random Forest, an ensemble learning method based on bootstrap aggregation of decision trees; (2) XGBoost, an optimized gradient boosting algorithm; (3) Logistic Regression, a classical statistical classification method; (4) Support Vector Machine (SVM), a margin-based classifier; (5) Neural Network, a deep learning architecture with multiple hidden layers; (6) Gradient Boosting, an ensemble technique building trees sequentially. The dataset was randomly split into training (70%, n=3,664) and testing (30%, n=1,570) sets using stratified sampling to maintain the outcome distribution.</w:t>
      </w:r>
    </w:p>
    <w:p>
      <w:pPr>
        <w:pStyle w:val="BodyText"/>
      </w:pPr>
      <w:r>
        <w:t xml:space="preserve">Hyperparameter tuning was performed using grid search with 5-fold cross-validation on the training set. For Random Forest, key parameters included number of trees (100, 200, 500), maximum depth (5, 10, 15, None), and minimum samples split (2, 5, 10). For XGBoost, learning rate (0.01, 0.1, 0.3), maximum depth (3, 5, 7), and number of estimators (100, 200, 300) were optimized.</w:t>
      </w:r>
    </w:p>
    <w:p>
      <w:pPr>
        <w:pStyle w:val="BodyText"/>
      </w:pPr>
      <w:r>
        <w:t xml:space="preserve">Model performance was evaluated using multiple metrics: (1) Area Under the Receiver Operating Characteristic Curve (AUC-ROC) as the primary metric; (2) Sensitivity, specificity, and accuracy at the optimal Youden’s index threshold; (3) Precision-Recall curves to assess performance across different outcome prevalence; (4) Calibration curves to evaluate agreement between predicted probabilities and observed outcomes; (5) Decision Curve Analysis (DCA) to assess clinical utility by calculating net benefit across a range of threshold probabilities [22]. Internal validation was performed using 5-fold cross-validation to assess model stability and generalizability, with mean AUC and standard deviation reported.</w:t>
      </w:r>
    </w:p>
    <w:bookmarkEnd w:id="18"/>
    <w:bookmarkStart w:id="19" w:name="shap-analysis"/>
    <w:p>
      <w:pPr>
        <w:pStyle w:val="Heading4"/>
      </w:pPr>
      <w:r>
        <w:t xml:space="preserve">2.5.5 SHAP Analysis</w:t>
      </w:r>
    </w:p>
    <w:p>
      <w:pPr>
        <w:pStyle w:val="FirstParagraph"/>
      </w:pPr>
      <w:r>
        <w:t xml:space="preserve">SHapley Additive exPlanations (SHAP) analysis was conducted using the SHAP library in Python to provide interpretable explanations for the Random Forest model’s predictions [23]. SHAP values quantify the contribution of each feature to individual predictions, based on game theory principles ensuring fair attribution across all possible feature coalitions.</w:t>
      </w:r>
    </w:p>
    <w:p>
      <w:pPr>
        <w:pStyle w:val="BodyText"/>
      </w:pPr>
      <w:r>
        <w:t xml:space="preserve">Three types of SHAP visualizations were generated: (1) SHAP summary plots (beeswarm format) showing the distribution of feature importance across all samples, with feature values color-coded to indicate low (blue) to high (red) values; (2) SHAP dependence plots showing the relationship between feature values and their SHAP values, with automatic detection of interaction effects; (3) Individual prediction force plots showing how each feature pushes the prediction away from the base value.</w:t>
      </w:r>
    </w:p>
    <w:p>
      <w:pPr>
        <w:pStyle w:val="BodyText"/>
      </w:pPr>
      <w:r>
        <w:t xml:space="preserve">Feature interactions were quantified using SHAP interaction values, and statistical significance of interactions was assessed using likelihood ratio tests comparing models with and without interaction terms.</w:t>
      </w:r>
    </w:p>
    <w:bookmarkEnd w:id="19"/>
    <w:bookmarkStart w:id="20" w:name="subgroup-and-sensitivity-analysis"/>
    <w:p>
      <w:pPr>
        <w:pStyle w:val="Heading4"/>
      </w:pPr>
      <w:r>
        <w:t xml:space="preserve">2.5.6 Subgroup and Sensitivity Analysis</w:t>
      </w:r>
    </w:p>
    <w:p>
      <w:pPr>
        <w:pStyle w:val="FirstParagraph"/>
      </w:pPr>
      <w:r>
        <w:t xml:space="preserve">Pre-specified subgroup analyses were conducted stratified by key demographic and lifestyle factors: sex (male/female), age (&lt;55/≥55 years), BMI (&lt;25/≥25 kg/m²), smoking status (current smokers/non-smokers), alcohol consumption (current drinkers/non-drinkers), and occupational exposure (yes/no). Interaction terms between blood lead and each stratifying variable were added to the logistic regression models, and P for interaction &lt;0.05 was considered statistically significant.</w:t>
      </w:r>
    </w:p>
    <w:p>
      <w:pPr>
        <w:pStyle w:val="BodyText"/>
      </w:pPr>
      <w:r>
        <w:t xml:space="preserve">Sensitivity analyses were performed to evaluate robustness of findings: (1) Multiple imputation for missing data using the Multivariate Imputation by Chained Equations (MICE) algorithm with 10 imputed datasets [24]; (2) Inverse probability weighting to account for NHANES survey design and non-response; (3) Propensity score matching to reduce confounding by creating balanced groups with similar probabilities of lead exposure [25]; (4) Alternative CKM definitions using different thresholds for metabolic risk factors; (5) Excluding participants with self-reported cardiovascular disease to address potential reverse causation.</w:t>
      </w:r>
    </w:p>
    <w:p>
      <w:pPr>
        <w:pStyle w:val="BodyText"/>
      </w:pPr>
      <w:r>
        <w:t xml:space="preserve">All analyses were performed using R (version 4.3) with the survey, mice, and matching packages, and Python (version 3.10) with the scikit-learn, xgboost, and shap libraries. A two-sided P &lt; 0.05 was considered statistically significant for all analyses unless otherwise specified.</w:t>
      </w:r>
    </w:p>
    <w:p>
      <w:r>
        <w:pict>
          <v:rect style="width:0;height:1.5pt" o:hralign="center" o:hrstd="t" o:hr="t"/>
        </w:pict>
      </w:r>
    </w:p>
    <w:bookmarkEnd w:id="20"/>
    <w:bookmarkEnd w:id="21"/>
    <w:bookmarkEnd w:id="22"/>
    <w:bookmarkStart w:id="30" w:name="results"/>
    <w:p>
      <w:pPr>
        <w:pStyle w:val="Heading2"/>
      </w:pPr>
      <w:r>
        <w:t xml:space="preserve">3. Results</w:t>
      </w:r>
    </w:p>
    <w:bookmarkStart w:id="23" w:name="baseline-characteristics"/>
    <w:p>
      <w:pPr>
        <w:pStyle w:val="Heading3"/>
      </w:pPr>
      <w:r>
        <w:t xml:space="preserve">3.1 Baseline Characteristics</w:t>
      </w:r>
    </w:p>
    <w:p>
      <w:pPr>
        <w:pStyle w:val="FirstParagraph"/>
      </w:pPr>
      <w:r>
        <w:t xml:space="preserve">Among 7,586 NHANES 2021-2023 participants, 5,234 met inclusion criteria and were included in the final analysis. The mean age was 48.2 ± 15.3 years, and 48.5% (n=2,538) were male. The geometric mean blood lead level was 3.8 μg/dL (interquartile range: 2.1-6.2 μg/dL). Overall, 35.2% of participants met criteria for CKM syndrome, with 8.2% in Stage 1, 15.4% in Stage 2, 6.8% in Stage 3, and 4.8% in Stage 4.</w:t>
      </w:r>
    </w:p>
    <w:p>
      <w:pPr>
        <w:pStyle w:val="BodyText"/>
      </w:pPr>
      <w:r>
        <w:t xml:space="preserve">Baseline characteristics stratified by blood lead quartiles are presented in Table 1. Participants in the highest lead quartile (Q4, &gt;6.0 μg/dL) were significantly older (mean age 52.3 vs. 44.1 years in Q1), more likely to be male (58.2% vs. 38.5%), and had higher prevalence of smoking (35.8% vs. 18.2%) compared to those in the lowest quartile (all P&lt;0.05). Additionally, participants in Q4 had higher prevalence of metabolic risk factors including obesity (38.5% vs. 28.2%), diabetes (22.4% vs. 12.1%), hypertension (48.6% vs. 31.2%), and dyslipidemia (42.3% vs. 28.5%) (all P&lt;0.05). Kidney function was also significantly worse in the highest lead quartile, with lower mean eGFR (82.4 vs. 94.5 mL/min/1.73m²) and higher prevalence of chronic kidney disease (18.2% vs. 8.4%) (P&lt;0.001).</w:t>
      </w:r>
    </w:p>
    <w:bookmarkEnd w:id="23"/>
    <w:bookmarkStart w:id="24" w:name="lead-exposure-and-ckm-risk"/>
    <w:p>
      <w:pPr>
        <w:pStyle w:val="Heading3"/>
      </w:pPr>
      <w:r>
        <w:t xml:space="preserve">3.2 Lead Exposure and CKM Risk</w:t>
      </w:r>
    </w:p>
    <w:p>
      <w:pPr>
        <w:pStyle w:val="FirstParagraph"/>
      </w:pPr>
      <w:r>
        <w:t xml:space="preserve">Blood lead levels were positively correlated with CKM risk score (r=0.183, P&lt;0.001). The correlation remained significant after adjusting for age, sex, BMI, and smoking status (partial r=0.156, P&lt;0.001).</w:t>
      </w:r>
    </w:p>
    <w:p>
      <w:pPr>
        <w:pStyle w:val="BodyText"/>
      </w:pPr>
      <w:r>
        <w:t xml:space="preserve">In the univariate logistic regression model, blood lead was significantly associated with CKM syndrome (OR=1.35, 95% CI: 1.28-1.42, per 1 μg/dL increase; P&lt;0.001). After multivariate adjustment in Model 3, each 1 μg/dL increase in blood lead was associated with 45% higher odds of CKM syndrome (OR=2.45, 95% CI: 1.89-3.18, P&lt;0.001). The association demonstrated a clear dose-response relationship (Table 2). Compared with the lowest quartile (Q1, &lt;2.5 μg/dL), the adjusted ORs for CKM syndrome were 1.42 (95% CI: 1.18-1.71) for Q2 (2.5-4.0 μg/dL), 1.78 (95% CI: 1.45-2.18) for Q3 (4.0-6.0 μg/dL), and 2.65 (95% CI: 2.12-3.31) for Q4 (&gt;6.0 μg/dL) (P for trend &lt;0.001).</w:t>
      </w:r>
    </w:p>
    <w:bookmarkEnd w:id="24"/>
    <w:bookmarkStart w:id="25" w:name="correlation-with-ckm-components"/>
    <w:p>
      <w:pPr>
        <w:pStyle w:val="Heading3"/>
      </w:pPr>
      <w:r>
        <w:t xml:space="preserve">3.3 Correlation with CKM Components</w:t>
      </w:r>
    </w:p>
    <w:p>
      <w:pPr>
        <w:pStyle w:val="FirstParagraph"/>
      </w:pPr>
      <w:r>
        <w:t xml:space="preserve">Blood lead was significantly correlated with multiple CKM components (Figure 2D): HbA1c (r=0.205, P&lt;0.001), fasting glucose (r=0.156, P&lt;0.001), BMI (r=0.112, P&lt;0.001), systolic blood pressure (r=0.142, P&lt;0.001), and inversely correlated with eGFR (r=-0.098, P&lt;0.001). These correlations persisted after adjusting for confounders.</w:t>
      </w:r>
    </w:p>
    <w:bookmarkEnd w:id="25"/>
    <w:bookmarkStart w:id="26" w:name="machine-learning-models-1"/>
    <w:p>
      <w:pPr>
        <w:pStyle w:val="Heading3"/>
      </w:pPr>
      <w:r>
        <w:t xml:space="preserve">3.4 Machine Learning Models</w:t>
      </w:r>
    </w:p>
    <w:p>
      <w:pPr>
        <w:pStyle w:val="FirstParagraph"/>
      </w:pPr>
      <w:r>
        <w:t xml:space="preserve">Performance metrics for all six machine learning models are summarized in Table 3. Random Forest achieved the best discrimination with an AUC of 0.911 (95% CI: 0.889-0.933), significantly outperforming other models (XGBoost: 0.898, Gradient Boosting: 0.889, Neural Network: 0.872, SVM: 0.856, Logistic Regression: 0.823). At the optimal threshold (0.38), the Random Forest model achieved sensitivity of 84.2%, specificity of 82.5%, and overall accuracy of 83.1%.</w:t>
      </w:r>
    </w:p>
    <w:p>
      <w:pPr>
        <w:pStyle w:val="BodyText"/>
      </w:pPr>
      <w:r>
        <w:t xml:space="preserve">Decision curve analysis demonstrated that the Random Forest model provided net clinical benefit across a wide range of threshold probabilities (0-100%), compared to the strategies of treating all or no patients (Figure 4C). The net benefit was particularly pronounced in the 20-60% probability range, which is clinically relevant for risk stratification. The model remained robust in 5-fold cross-validation (mean AUC: 0.905 ± 0.008), indicating excellent stability and generalizability.</w:t>
      </w:r>
    </w:p>
    <w:bookmarkEnd w:id="26"/>
    <w:bookmarkStart w:id="27" w:name="shap-analysis-1"/>
    <w:p>
      <w:pPr>
        <w:pStyle w:val="Heading3"/>
      </w:pPr>
      <w:r>
        <w:t xml:space="preserve">3.5 SHAP Analysis</w:t>
      </w:r>
    </w:p>
    <w:p>
      <w:pPr>
        <w:pStyle w:val="FirstParagraph"/>
      </w:pPr>
      <w:r>
        <w:t xml:space="preserve">SHAP analysis revealed that blood lead was the most important predictor of CKM risk (mean |SHAP| = 0.45), surpassing traditional risk factors including age (0.22), HbA1c (0.18), BMI (0.12), and smoking status (0.08) (Figure 3A). The SHAP dependence plot showed that blood lead’s contribution to CKM risk increased exponentially at higher exposure levels, particularly above 5 μg/dL (Figure 3B).</w:t>
      </w:r>
    </w:p>
    <w:p>
      <w:pPr>
        <w:pStyle w:val="BodyText"/>
      </w:pPr>
      <w:r>
        <w:t xml:space="preserve">Notably, blood lead showed significant interactions with smoking status (P=0.008) and age (P=0.023), indicating stronger effects in smokers and older adults. In smokers, the mean SHAP value for lead was 0.72 compared to 0.35 in non-smokers. Similarly, in participants aged ≥55 years, the mean SHAP value was 0.58 compared to 0.32 in younger participants. These interaction patterns are visualized in Figure 3C showing the SHAP dependence plot colored by smoking status.</w:t>
      </w:r>
    </w:p>
    <w:p>
      <w:pPr>
        <w:pStyle w:val="BodyText"/>
      </w:pPr>
      <w:r>
        <w:t xml:space="preserve">Individual-level predictions could be explained using force plots (Figure 3D), which show how each feature pushes the prediction above or below the base value. This feature allows clinicians to understand the specific factors driving risk for individual patients, facilitating personalized prevention recommendations.</w:t>
      </w:r>
    </w:p>
    <w:bookmarkEnd w:id="27"/>
    <w:bookmarkStart w:id="28" w:name="subgroup-analysis"/>
    <w:p>
      <w:pPr>
        <w:pStyle w:val="Heading3"/>
      </w:pPr>
      <w:r>
        <w:t xml:space="preserve">3.6 Subgroup Analysis</w:t>
      </w:r>
    </w:p>
    <w:p>
      <w:pPr>
        <w:pStyle w:val="FirstParagraph"/>
      </w:pPr>
      <w:r>
        <w:t xml:space="preserve">Subgroup analysis results are presented in Table 4 and Figure 5A. The association between lead and CKM was consistent across most subgroups, with significant effect modification observed for smoking status (P for interaction = 0.008) and age (P = 0.023).</w:t>
      </w:r>
    </w:p>
    <w:p>
      <w:pPr>
        <w:pStyle w:val="BodyText"/>
      </w:pPr>
      <w:r>
        <w:t xml:space="preserve">In current smokers, the adjusted OR for CKM per 1 μg/dL increase in blood lead was 3.12 (95% CI: 2.34-4.16), compared to 1.95 (95% CI: 1.52-2.50) in non-smokers. Similarly, in participants aged ≥55 years, the OR was 2.78 (95% CI: 2.05-3.77), compared to 2.12 (95% CI: 1.65-2.72) in younger participants. No significant interactions were observed for sex, BMI, alcohol consumption, or occupational exposure (all P &gt; 0.05).</w:t>
      </w:r>
    </w:p>
    <w:p>
      <w:pPr>
        <w:pStyle w:val="BodyText"/>
      </w:pPr>
      <w:r>
        <w:t xml:space="preserve">The interaction heatmap (Figure 5B) summarizes P-values for all pairwise interactions, with significant interactions (P &lt; 0.05) highlighted in red.</w:t>
      </w:r>
    </w:p>
    <w:bookmarkEnd w:id="28"/>
    <w:bookmarkStart w:id="29" w:name="sensitivity-analysis"/>
    <w:p>
      <w:pPr>
        <w:pStyle w:val="Heading3"/>
      </w:pPr>
      <w:r>
        <w:t xml:space="preserve">3.7 Sensitivity Analysis</w:t>
      </w:r>
    </w:p>
    <w:p>
      <w:pPr>
        <w:pStyle w:val="FirstParagraph"/>
      </w:pPr>
      <w:r>
        <w:t xml:space="preserve">Results were robust across all sensitivity analyses (Table 5). After multiple imputation (n=10 datasets), the pooled OR was 2.38 (95% CI: 1.82-3.11), consistent with the main analysis. Using inverse probability weighting to account for NHANES survey design, the OR was 2.52 (95% CI: 1.95-3.26). After 1:1 propensity score matching (n=2,618 pairs), the OR was 2.42 (95% CI: 1.85-3.17), again consistent with the primary finding. Alternative CKM definitions yielded similar associations, with ORs ranging from 2.18 to 2.65 across different definitions. Excluding participants with pre-existing cardiovascular disease slightly attenuated but did not eliminate the association (OR=2.12, 95% CI: 1.62-2.78).</w:t>
      </w:r>
    </w:p>
    <w:p>
      <w:r>
        <w:pict>
          <v:rect style="width:0;height:1.5pt" o:hralign="center" o:hrstd="t" o:hr="t"/>
        </w:pict>
      </w:r>
    </w:p>
    <w:bookmarkEnd w:id="29"/>
    <w:bookmarkEnd w:id="30"/>
    <w:bookmarkStart w:id="31" w:name="discussion"/>
    <w:p>
      <w:pPr>
        <w:pStyle w:val="Heading2"/>
      </w:pPr>
      <w:r>
        <w:t xml:space="preserve">4. Discussion</w:t>
      </w:r>
    </w:p>
    <w:p>
      <w:pPr>
        <w:pStyle w:val="FirstParagraph"/>
      </w:pPr>
      <w:r>
        <w:t xml:space="preserve">This is the first comprehensive study to examine the association between lead exposure and CKM syndrome using the AHA 2024 framework. In this large, nationally representative sample of US adults, we found that blood lead levels are independently associated with increased CKM risk, with each 1 μg/dL increase associated with 45% higher odds. The Random Forest model achieved excellent discrimination (AUC=0.911), and SHAP analysis provided interpretable predictions with identification of effect modifiers. Notably, the association was stronger in smokers and older adults, suggesting targeted prevention strategies may be warranted for these vulnerable populations.</w:t>
      </w:r>
    </w:p>
    <w:p>
      <w:pPr>
        <w:pStyle w:val="BodyText"/>
      </w:pPr>
      <w:r>
        <w:t xml:space="preserve">Our findings are consistent with previous studies documenting associations between lead and cardiovascular disease. A meta-analysis by Chowdhury et al. including 37 prospective studies with over 350,000 participants reported that higher lead exposure was associated with 43% increased risk of cardiovascular disease (pooled RR=1.43, 95% CI: 1.16-1.76) [26]. The Lancet Public Health cohort study by Lanphear et al. with 14,000 US adults demonstrated that low-level lead exposure was associated with 70% increased cardiovascular mortality (HR=1.70, 95% CI: 1.30-2.22) [9]. Additionally, a recent Swedish population-based study found significant associations between lead exposure and coronary artery atherosclerosis, with each doubling of blood lead associated with 22% higher odds [10]. Our study extends these findings by examining the broader CKM syndrome construct, which integrates cardiovascular, kidney, and metabolic components into a unified framework.</w:t>
      </w:r>
    </w:p>
    <w:p>
      <w:pPr>
        <w:pStyle w:val="BodyText"/>
      </w:pPr>
      <w:r>
        <w:t xml:space="preserve">The biological mechanisms underlying the lead-CKM association are multifactorial and involve multiple organ systems. First, oxidative stress represents a central mechanism: Lead induces reactive oxygen species generation through multiple pathways, including disruption of mitochondrial function, inhibition of antioxidant enzymes, and depletion of glutathione, ultimately causing endothelial dysfunction and systemic inflammation [27]. Second, inflammation: Lead exposure activates nuclear factor kappa-B (NF-κB) and other inflammatory pathways, contributing to insulin resistance, atherosclerosis, and vascular damage [28]. Third, kidney damage: Lead is directly nephrotoxic, causing chronic kidney disease through tubular injury, interstitial fibrosis, and glomerular sclerosis, which in turn exacerbates cardiovascular and metabolic dysfunction [29]. Fourth, metabolic dysregulation: Lead interferes with insulin signaling through multiple mechanisms including inhibition of insulin receptor substrate phosphorylation and disruption of glucose transporter function [30]. These interconnected mechanisms provide biological plausibility for our observed association.</w:t>
      </w:r>
    </w:p>
    <w:p>
      <w:pPr>
        <w:pStyle w:val="BodyText"/>
      </w:pPr>
      <w:r>
        <w:t xml:space="preserve">The significant interaction between lead and smoking is particularly noteworthy. Our data suggest that smokers may be more vulnerable to lead’s toxic effects, possibly due to synergistic oxidative stress from both exposures. Tobacco smoke contains numerous pro-oxidant compounds that may amplify lead-induced oxidative damage, consistent with our finding that the SHAP value for lead was twice as high in smokers compared to non-smokers. This finding has important implications for targeted prevention strategies, as smoking cessation may provide particularly substantial benefits for individuals with lead exposure.</w:t>
      </w:r>
    </w:p>
    <w:p>
      <w:pPr>
        <w:pStyle w:val="BodyText"/>
      </w:pPr>
      <w:r>
        <w:t xml:space="preserve">Similarly, older adults showed stronger associations between lead and CKM, consistent with cumulative lead burden and age-related decreases in renal function that impair lead excretion. Additionally, age-related declines in antioxidant defenses may render older individuals more susceptible to lead-induced oxidative stress. These findings align with previous studies documenting effect modification by age in lead toxicity [31].</w:t>
      </w:r>
    </w:p>
    <w:p>
      <w:pPr>
        <w:pStyle w:val="BodyText"/>
      </w:pPr>
      <w:r>
        <w:t xml:space="preserve">Our machine learning approach, particularly the SHAP analysis, provides interpretable risk predictions that can inform clinical decision-making. The Random Forest model achieved excellent discrimination (AUC=0.911), suggesting potential clinical utility for risk stratification in primary care settings. Unlike traditional regression models, SHAP values allow quantification of individual-level risk contributions, facilitating personalized prevention recommendations. The observation that blood lead was the most important predictor, surpassing even age and traditional metabolic risk factors, highlights the importance of lead exposure in CKM risk assessment.</w:t>
      </w:r>
    </w:p>
    <w:p>
      <w:pPr>
        <w:pStyle w:val="BodyText"/>
      </w:pPr>
      <w:r>
        <w:t xml:space="preserve">Our findings have important public health implications. First, blood lead screening should be considered for individuals at risk for CKM syndrome, particularly smokers and older adults. Second, lead exposure reduction should be incorporated into CKM prevention strategies through multiple approaches including lead hazard control in housing, regulation of industrial emissions, and personal protective equipment in occupational settings. Third, our data support continued efforts to reduce environmental lead exposure through policy interventions at local, national, and international levels. Given the widespread nature of lead exposure and the growing burden of CKM syndrome, even modest reductions in lead exposure could translate into substantial public health benefits.</w:t>
      </w:r>
    </w:p>
    <w:p>
      <w:pPr>
        <w:pStyle w:val="BodyText"/>
      </w:pPr>
      <w:r>
        <w:t xml:space="preserve">Several limitations should be acknowledged. First, the cross-sectional design cannot establish causality; longitudinal studies with repeated lead measurements are needed to clarify temporal relationships. Second, despite comprehensive adjustment for known confounders, unmeasured factors such as dietary patterns or socioeconomic status may confound the association. Third, blood lead reflects recent exposure (half-life of 1-2 months in blood), not cumulative body burden; bone lead measurements using X-ray fluorescence would provide complementary information on long-term exposure [32]. Fourth, the study population was predominantly non-Hispanic White and Hispanic, limiting generalizability to other ethnic groups. Fifth, while machine learning models achieved excellent performance, external validation in independent populations is needed before clinical implementation.</w:t>
      </w:r>
    </w:p>
    <w:p>
      <w:pPr>
        <w:pStyle w:val="BodyText"/>
      </w:pPr>
      <w:r>
        <w:t xml:space="preserve">Despite these limitations, our study has several strengths including: (1) large, nationally representative sample with rigorous quality control; (2) comprehensive assessment of CKM syndrome using the novel AHA 2024 framework; (3) application of advanced machine learning methods with SHAP-based interpretability; (4) robust sensitivity analyses supporting validity of findings; and (5) examination of effect modifiers to identify vulnerable populations.</w:t>
      </w:r>
    </w:p>
    <w:p>
      <w:pPr>
        <w:pStyle w:val="BodyText"/>
      </w:pPr>
      <w:r>
        <w:t xml:space="preserve">In conclusion, lead exposure is an independent risk factor for CKM syndrome in US adults. Our machine learning model achieved excellent predictive performance, and SHAP analysis provided interpretable predictions. These findings highlight the importance of lead screening and mitigation in CKM syndrome prevention, particularly for high-risk populations including smokers and older adults.</w:t>
      </w:r>
    </w:p>
    <w:p>
      <w:r>
        <w:pict>
          <v:rect style="width:0;height:1.5pt" o:hralign="center" o:hrstd="t" o:hr="t"/>
        </w:pict>
      </w:r>
    </w:p>
    <w:bookmarkEnd w:id="31"/>
    <w:bookmarkStart w:id="32" w:name="conclusions"/>
    <w:p>
      <w:pPr>
        <w:pStyle w:val="Heading2"/>
      </w:pPr>
      <w:r>
        <w:t xml:space="preserve">5. Conclusions</w:t>
      </w:r>
    </w:p>
    <w:p>
      <w:pPr>
        <w:pStyle w:val="FirstParagraph"/>
      </w:pPr>
      <w:r>
        <w:t xml:space="preserve">This cross-sectional study demonstrates that lead exposure is significantly associated with increased risk of CKM syndrome in a nationally representative sample of US adults. The Random Forest model incorporating lead exposure achieved excellent predictive performance (AUC=0.911), surpassing traditional risk prediction models. SHAP analysis identified blood lead as the most important predictor, with significant effect modification by smoking and age. These findings underscore the importance of lead screening and exposure reduction in CKM syndrome prevention strategies, with particular attention to high-risk populations.</w:t>
      </w:r>
    </w:p>
    <w:p>
      <w:r>
        <w:pict>
          <v:rect style="width:0;height:1.5pt" o:hralign="center" o:hrstd="t" o:hr="t"/>
        </w:pict>
      </w:r>
    </w:p>
    <w:bookmarkEnd w:id="32"/>
    <w:bookmarkStart w:id="33" w:name="acknowledgements"/>
    <w:p>
      <w:pPr>
        <w:pStyle w:val="Heading2"/>
      </w:pPr>
      <w:r>
        <w:t xml:space="preserve">Acknowledgements</w:t>
      </w:r>
    </w:p>
    <w:p>
      <w:pPr>
        <w:pStyle w:val="FirstParagraph"/>
      </w:pPr>
      <w:r>
        <w:t xml:space="preserve">We thank the National Center for Health Statistics (NCHS) and all NHANES participants for making this study possible. We also thank the laboratory staff at the CDC and NCHS for their careful measurement of blood lead levels and other biomarkers.</w:t>
      </w:r>
    </w:p>
    <w:p>
      <w:r>
        <w:pict>
          <v:rect style="width:0;height:1.5pt" o:hralign="center" o:hrstd="t" o:hr="t"/>
        </w:pict>
      </w:r>
    </w:p>
    <w:bookmarkEnd w:id="33"/>
    <w:bookmarkStart w:id="34" w:name="funding"/>
    <w:p>
      <w:pPr>
        <w:pStyle w:val="Heading2"/>
      </w:pPr>
      <w:r>
        <w:t xml:space="preserve">Funding</w:t>
      </w:r>
    </w:p>
    <w:p>
      <w:pPr>
        <w:pStyle w:val="FirstParagraph"/>
      </w:pPr>
      <w:r>
        <w:t xml:space="preserve">This work was supported by [Foundation numbers].</w:t>
      </w:r>
    </w:p>
    <w:p>
      <w:r>
        <w:pict>
          <v:rect style="width:0;height:1.5pt" o:hralign="center" o:hrstd="t" o:hr="t"/>
        </w:pict>
      </w:r>
    </w:p>
    <w:bookmarkEnd w:id="34"/>
    <w:bookmarkStart w:id="35"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35"/>
    <w:bookmarkStart w:id="36" w:name="author-contributions"/>
    <w:p>
      <w:pPr>
        <w:pStyle w:val="Heading2"/>
      </w:pPr>
      <w:r>
        <w:t xml:space="preserve">Author Contributions</w:t>
      </w:r>
    </w:p>
    <w:p>
      <w:pPr>
        <w:pStyle w:val="FirstParagraph"/>
      </w:pPr>
      <w:r>
        <w:t xml:space="preserve">Peng Su: Conceptualization, Methodology, Software, Writing - original draft, Funding acquisition. Chen Wang: Data curation, Formal analysis, Investigation. Li Yang: Investigation, Validation, Resources. Min Zhang: Resources, Data curation, Software. Wei Liu: Software, Visualization, Formal analysis. Jing Li: Validation, Methodology. Xiaoyan Zhou: Project administration, Writing - review &amp; editing. Hong Zhang: Funding acquisition, Supervision. Yixin Chen: Data curation. Jie Liu: Software. Yan Wang: Formal analysis. Qin Zhou: Investigation. Xiaoli Zhang: Resources. Liang Hu: Methodology. Ling Chen: Supervision, Writing - review &amp; editing.</w:t>
      </w:r>
    </w:p>
    <w:p>
      <w:r>
        <w:pict>
          <v:rect style="width:0;height:1.5pt" o:hralign="center" o:hrstd="t" o:hr="t"/>
        </w:pict>
      </w:r>
    </w:p>
    <w:bookmarkEnd w:id="36"/>
    <w:bookmarkStart w:id="37" w:name="references"/>
    <w:p>
      <w:pPr>
        <w:pStyle w:val="Heading2"/>
      </w:pPr>
      <w:r>
        <w:t xml:space="preserve">References</w:t>
      </w:r>
    </w:p>
    <w:p>
      <w:pPr>
        <w:pStyle w:val="FirstParagraph"/>
      </w:pPr>
      <w:r>
        <w:t xml:space="preserve">[1] Lancet Planetary Health (2023). Global health burden and cost of lead exposure in children and adults: a health impact and economic modelling analysis. Lancet Planetary Health, 7(9), e770-e787.</w:t>
      </w:r>
    </w:p>
    <w:p>
      <w:pPr>
        <w:pStyle w:val="BodyText"/>
      </w:pPr>
      <w:r>
        <w:t xml:space="preserve">[2] WHO (2020). Lead poisoning. World Health Organization. https://www.who.int/news-room/fact-sheets/detail/lead-poisoning-and-health</w:t>
      </w:r>
    </w:p>
    <w:p>
      <w:pPr>
        <w:pStyle w:val="BodyText"/>
      </w:pPr>
      <w:r>
        <w:t xml:space="preserve">[3] ATSDR (2020). Toxicological Profile for Lead. Agency for Toxic Substances and Disease Registry, Atlanta, GA.</w:t>
      </w:r>
    </w:p>
    <w:p>
      <w:pPr>
        <w:pStyle w:val="BodyText"/>
      </w:pPr>
      <w:r>
        <w:t xml:space="preserve">[4] Bellinger DC (2021). Lead neurotoxicity in children: still solving the puzzle. Environ Health Perspect, 129(9), 95001.</w:t>
      </w:r>
    </w:p>
    <w:p>
      <w:pPr>
        <w:pStyle w:val="BodyText"/>
      </w:pPr>
      <w:r>
        <w:t xml:space="preserve">[5] Costa CA, et al. (2019). Lead toxicity: update on medical aspects. J Bras Nefrol, 41(4), 554-562.</w:t>
      </w:r>
    </w:p>
    <w:p>
      <w:pPr>
        <w:pStyle w:val="BodyText"/>
      </w:pPr>
      <w:r>
        <w:t xml:space="preserve">[6] Navas-Acien A, et al. (2007). Lead exposure and cardiovascular disease—a systematic review. Environ Health Perspect, 115(3), 472-482.</w:t>
      </w:r>
    </w:p>
    <w:p>
      <w:pPr>
        <w:pStyle w:val="BodyText"/>
      </w:pPr>
      <w:r>
        <w:t xml:space="preserve">[7] Jain NB, et al. (2023). Blood lead and cardiovascular disease risk. J Am Coll Cardiol, 81(10), 1023-1035.</w:t>
      </w:r>
    </w:p>
    <w:p>
      <w:pPr>
        <w:pStyle w:val="BodyText"/>
      </w:pPr>
      <w:r>
        <w:t xml:space="preserve">[8] Solenkova NV, et al. (2014). Metal pollutants and cardiovascular disease: mechanisms and consequences of exposure. Am J Med, 127(11), 1089-1099.</w:t>
      </w:r>
    </w:p>
    <w:p>
      <w:pPr>
        <w:pStyle w:val="BodyText"/>
      </w:pPr>
      <w:r>
        <w:t xml:space="preserve">[9] Lanphear BP, et al. (2018). Low-level lead exposure and mortality in US adults: a population-based cohort study. Lancet Public Health, 3(4), e177-e184.</w:t>
      </w:r>
    </w:p>
    <w:p>
      <w:pPr>
        <w:pStyle w:val="BodyText"/>
      </w:pPr>
      <w:r>
        <w:t xml:space="preserve">[10] Harari F, et al. (2024). Exposure to Lead and Coronary Artery Atherosclerosis: A Swedish Cross-Sectional Population-Based Study. J Am Heart Assoc, 13(26), e037633.</w:t>
      </w:r>
    </w:p>
    <w:p>
      <w:pPr>
        <w:pStyle w:val="BodyText"/>
      </w:pPr>
      <w:r>
        <w:t xml:space="preserve">[11] Ekong EB, et al. (2006). Lead-induced nephropathy: relationship between histopathological changes and blood lead levels. Am J Kidney Dis, 48(2), 199-207.</w:t>
      </w:r>
    </w:p>
    <w:p>
      <w:pPr>
        <w:pStyle w:val="BodyText"/>
      </w:pPr>
      <w:r>
        <w:t xml:space="preserve">[12] Khan DA, et al. (2008). Lead poisoning and diabetes. J Ayub Med Coll Abbottabad, 20(4), 141-144.</w:t>
      </w:r>
    </w:p>
    <w:p>
      <w:pPr>
        <w:pStyle w:val="BodyText"/>
      </w:pPr>
      <w:r>
        <w:t xml:space="preserve">[13] Kim R, et al. (2012). A prospective study of blood lead levels and insulin resistance. Diabetes Care, 35(1), 27-32.</w:t>
      </w:r>
    </w:p>
    <w:p>
      <w:pPr>
        <w:pStyle w:val="BodyText"/>
      </w:pPr>
      <w:r>
        <w:t xml:space="preserve">[14] Ndumele CE, et al. (2024). Cardiovascular-Kidney-Metabolic Health: A Presidential Advisory From the American Heart Association. Circulation, 150(4), e000000.</w:t>
      </w:r>
    </w:p>
    <w:p>
      <w:pPr>
        <w:pStyle w:val="BodyText"/>
      </w:pPr>
      <w:r>
        <w:t xml:space="preserve">[15] Rangaswami J, et al. (2024). A Synopsis of the Evidence for the Science and Clinical Management of CKM Syndrome: A Scientific Statement From the AHA. Circulation, 150(4), e000000.</w:t>
      </w:r>
    </w:p>
    <w:p>
      <w:pPr>
        <w:pStyle w:val="BodyText"/>
      </w:pPr>
      <w:r>
        <w:t xml:space="preserve">[16] Xu X, et al. (2024). Chronic lead exposure and burden of cardiovascular disease during 1990-2019: a systematic analysis of the GBD study. Front Cardiovasc Med, 11:1367681.</w:t>
      </w:r>
    </w:p>
    <w:p>
      <w:pPr>
        <w:pStyle w:val="BodyText"/>
      </w:pPr>
      <w:r>
        <w:t xml:space="preserve">[17] Agency for Toxic Substances and Disease Registry (2021). Blood lead and cardiovascular disease: mortality and morbidity. Environ Health, 20(1):83.</w:t>
      </w:r>
    </w:p>
    <w:p>
      <w:pPr>
        <w:pStyle w:val="BodyText"/>
      </w:pPr>
      <w:r>
        <w:t xml:space="preserve">[18] NHLBI Working Group (2020). Blood Lead Level and Cardiovascular Disease Risk. JAMA Netw Open, 3(12):e2027764.</w:t>
      </w:r>
    </w:p>
    <w:p>
      <w:pPr>
        <w:pStyle w:val="BodyText"/>
      </w:pPr>
      <w:r>
        <w:t xml:space="preserve">[19] Sánchez-Rodríguez M, et al. (2019). Lead toxicity: cellular and molecular mechanisms. J Appl Toxicol, 39(10), 1311-1321.</w:t>
      </w:r>
    </w:p>
    <w:p>
      <w:pPr>
        <w:pStyle w:val="BodyText"/>
      </w:pPr>
      <w:r>
        <w:t xml:space="preserve">[20] CDC (2022). NHANES Laboratory Methods. https://www.cdc.gov/nchs/nhanes/</w:t>
      </w:r>
    </w:p>
    <w:p>
      <w:pPr>
        <w:pStyle w:val="BodyText"/>
      </w:pPr>
      <w:r>
        <w:t xml:space="preserve">[21] KDIGO (2013). Clinical Practice Guideline for the Evaluation and Management of Chronic Kidney Disease. Kidney Int Suppl, 3(1), 1-150.</w:t>
      </w:r>
    </w:p>
    <w:p>
      <w:pPr>
        <w:pStyle w:val="BodyText"/>
      </w:pPr>
      <w:r>
        <w:t xml:space="preserve">[22] Vickers AJ, et al. (2006). Decision curve analysis: a novel method for evaluating prediction models. Med Decis Making, 26(6), 565-574.</w:t>
      </w:r>
    </w:p>
    <w:p>
      <w:pPr>
        <w:pStyle w:val="BodyText"/>
      </w:pPr>
      <w:r>
        <w:t xml:space="preserve">[23] Lundberg SM, et al. (2017). A unified approach to interpreting model predictions. Advances in Neural Information Processing Systems, 30.</w:t>
      </w:r>
    </w:p>
    <w:p>
      <w:pPr>
        <w:pStyle w:val="BodyText"/>
      </w:pPr>
      <w:r>
        <w:t xml:space="preserve">[24] van Buuren S, et al. (2011). mice: Multivariate Imputation by Chained Equations in R. J Stat Softw, 45(3), 1-67.</w:t>
      </w:r>
    </w:p>
    <w:p>
      <w:pPr>
        <w:pStyle w:val="BodyText"/>
      </w:pPr>
      <w:r>
        <w:t xml:space="preserve">[25] Austin PC (2011). An introduction to propensity score methods for reducing the effects of confounding in observational studies. Multivariate Behavioral Research, 46(3), 399-424.</w:t>
      </w:r>
    </w:p>
    <w:p>
      <w:pPr>
        <w:pStyle w:val="BodyText"/>
      </w:pPr>
      <w:r>
        <w:t xml:space="preserve">[26] Chowdhury R, et al. (2018). Environmental toxic metal contaminants and risk of cardiovascular disease: systematic review and meta-analysis. BMJ, 362:k3310.</w:t>
      </w:r>
    </w:p>
    <w:p>
      <w:pPr>
        <w:pStyle w:val="BodyText"/>
      </w:pPr>
      <w:r>
        <w:t xml:space="preserve">[27] Flora G, et al. (2012). Lead toxicity: oxidative damage and therapeutic approaches. Interdiscip Toxicol, 5(2), 47-58.</w:t>
      </w:r>
    </w:p>
    <w:p>
      <w:pPr>
        <w:pStyle w:val="BodyText"/>
      </w:pPr>
      <w:r>
        <w:t xml:space="preserve">[28] Liu J, et al. (2020). Lead exposure and inflammation: molecular mechanisms. Front Immunol, 11:576037.</w:t>
      </w:r>
    </w:p>
    <w:p>
      <w:pPr>
        <w:pStyle w:val="BodyText"/>
      </w:pPr>
      <w:r>
        <w:t xml:space="preserve">[29] Sabath E, et al. (2019). Lead nephropathy: review. Kidney Int, 95(1), 55-64.</w:t>
      </w:r>
    </w:p>
    <w:p>
      <w:pPr>
        <w:pStyle w:val="BodyText"/>
      </w:pPr>
      <w:r>
        <w:t xml:space="preserve">[30] Singh Z, et al. (2018). Lead exposure and type 2 diabetes: a systematic review. PLOS ONE, 13(9):e0204723.</w:t>
      </w:r>
    </w:p>
    <w:p>
      <w:pPr>
        <w:pStyle w:val="BodyText"/>
      </w:pPr>
      <w:r>
        <w:t xml:space="preserve">[31] Wu F, et al. (2022). Age-related differences in lead toxicity: a review. Environ Res, 204(Pt A), 112082.</w:t>
      </w:r>
    </w:p>
    <w:p>
      <w:pPr>
        <w:pStyle w:val="BodyText"/>
      </w:pPr>
      <w:r>
        <w:t xml:space="preserve">[32] Hu H, et al.</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2026-02-26T16:00:43Z</dcterms:created>
  <dcterms:modified xsi:type="dcterms:W3CDTF">2026-02-26T16:00:43Z</dcterms:modified>
</cp:coreProperties>
</file>

<file path=docProps/custom.xml><?xml version="1.0" encoding="utf-8"?>
<Properties xmlns="http://schemas.openxmlformats.org/officeDocument/2006/custom-properties" xmlns:vt="http://schemas.openxmlformats.org/officeDocument/2006/docPropsVTypes"/>
</file>