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477A"/>
          <w:sz w:val="52"/>
        </w:rPr>
        <w:t>Календарный план</w:t>
        <w:br/>
        <w:t>АИС УЖВ</w:t>
      </w:r>
    </w:p>
    <w:p>
      <w:pPr>
        <w:jc w:val="center"/>
      </w:pPr>
      <w:r>
        <w:rPr>
          <w:rFonts w:ascii="Calibri" w:hAnsi="Calibri"/>
          <w:color w:val="2E75B6"/>
          <w:sz w:val="28"/>
        </w:rPr>
        <w:t>Май — октябрь 2026 · рабочая версия</w:t>
      </w:r>
    </w:p>
    <w:p/>
    <w:p>
      <w:pPr>
        <w:jc w:val="center"/>
      </w:pPr>
      <w:r>
        <w:rPr>
          <w:color w:val="5A5A5A"/>
          <w:sz w:val="22"/>
        </w:rPr>
        <w:t>Упрощённое ТЗ без активных интеграций</w:t>
      </w:r>
      <w:r>
        <w:br/>
      </w:r>
      <w:r>
        <w:rPr>
          <w:color w:val="5A5A5A"/>
          <w:sz w:val="22"/>
        </w:rPr>
        <w:t>Приёмка по ТЗ: до 02.10.2026</w:t>
      </w:r>
      <w:r>
        <w:br/>
      </w:r>
      <w:r>
        <w:rPr>
          <w:color w:val="5A5A5A"/>
          <w:sz w:val="22"/>
        </w:rPr>
        <w:t>19.05.2026</w:t>
      </w:r>
    </w:p>
    <w:p>
      <w:r>
        <w:br w:type="page"/>
      </w:r>
    </w:p>
    <w:p>
      <w:pPr>
        <w:shd w:fill="E8F1FA" w:val="clear"/>
        <w:spacing w:before="160" w:after="160"/>
        <w:ind w:left="227" w:right="227"/>
      </w:pPr>
      <w:r>
        <w:rPr>
          <w:b w:val="0"/>
          <w:color w:val="1A1A1A"/>
          <w:sz w:val="21"/>
        </w:rPr>
        <w:t>Основание: ТЗ_АИС_УЖВ (2).docx. Интеграции I-01…I-14 не активны. Не юридическая консультация.</w:t>
      </w:r>
    </w:p>
    <w:p>
      <w:pPr>
        <w:pStyle w:val="Heading1"/>
      </w:pPr>
      <w:r>
        <w:t>Сравнение вариантов календаря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Месяц</w:t>
            </w:r>
          </w:p>
        </w:tc>
        <w:tc>
          <w:tcPr>
            <w:tcW w:type="dxa" w:w="3118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Исходный вариант</w:t>
            </w:r>
          </w:p>
        </w:tc>
        <w:tc>
          <w:tcPr>
            <w:tcW w:type="dxa" w:w="3685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Скорректировано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Июнь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Попадание в реестр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Подача в реестр; запись — июль</w:t>
            </w:r>
          </w:p>
        </w:tc>
      </w:tr>
      <w:tr>
        <w:tc>
          <w:tcPr>
            <w:tcW w:type="dxa" w:w="1417"/>
            <w:shd w:fill="F2F6FA" w:val="clear"/>
          </w:tcPr>
          <w:p>
            <w:r>
              <w:rPr>
                <w:rFonts w:ascii="Calibri" w:hAnsi="Calibri"/>
                <w:sz w:val="20"/>
              </w:rPr>
              <w:t>Июль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Только прототип</w:t>
            </w:r>
          </w:p>
        </w:tc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Запись в реестре + доработка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Август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Публикация закупки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Извещение в ЕИС</w:t>
            </w:r>
          </w:p>
        </w:tc>
      </w:tr>
      <w:tr>
        <w:tc>
          <w:tcPr>
            <w:tcW w:type="dxa" w:w="1417"/>
            <w:shd w:fill="F2F6FA" w:val="clear"/>
          </w:tcPr>
          <w:p>
            <w:r>
              <w:rPr>
                <w:rFonts w:ascii="Calibri" w:hAnsi="Calibri"/>
                <w:sz w:val="20"/>
              </w:rPr>
              <w:t>Сен–Окт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Доработка до контракта</w:t>
            </w:r>
          </w:p>
        </w:tc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Работы по контракту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Ноябрь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Приёмка всего ТЗ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Приёмка этапа 1 / по договору</w:t>
            </w:r>
          </w:p>
        </w:tc>
      </w:tr>
    </w:tbl>
    <w:p/>
    <w:p>
      <w:pPr>
        <w:pStyle w:val="Heading1"/>
      </w:pPr>
      <w:r>
        <w:t>Помесячный график</w:t>
      </w:r>
    </w:p>
    <w:p>
      <w:pPr>
        <w:pStyle w:val="Heading2"/>
      </w:pPr>
      <w:r>
        <w:t>Май 2026</w:t>
      </w:r>
    </w:p>
    <w:p>
      <w:pPr>
        <w:pStyle w:val="ListBullet"/>
      </w:pPr>
      <w:r>
        <w:t>Разбор ТЗ, архитектура</w:t>
      </w:r>
    </w:p>
    <w:p>
      <w:pPr>
        <w:pStyle w:val="ListBullet"/>
      </w:pPr>
      <w:r>
        <w:t>MVP: обращения, роли, статусы, отчёты</w:t>
      </w:r>
    </w:p>
    <w:p>
      <w:pPr>
        <w:pStyle w:val="ListBullet"/>
      </w:pPr>
      <w:r>
        <w:t>Демо для УЖВ</w:t>
      </w:r>
    </w:p>
    <w:p>
      <w:r>
        <w:rPr>
          <w:i w:val="0"/>
        </w:rPr>
        <w:t>Контрольная точка: URL демо + протокол.</w:t>
      </w:r>
    </w:p>
    <w:p>
      <w:pPr>
        <w:pStyle w:val="Heading2"/>
      </w:pPr>
      <w:r>
        <w:t>Июнь 2026</w:t>
      </w:r>
    </w:p>
    <w:p>
      <w:pPr>
        <w:pStyle w:val="ListBullet"/>
      </w:pPr>
      <w:r>
        <w:t>Доработка MVP</w:t>
      </w:r>
    </w:p>
    <w:p>
      <w:pPr>
        <w:pStyle w:val="ListBullet"/>
      </w:pPr>
      <w:r>
        <w:t>Комплект на реестр</w:t>
      </w:r>
    </w:p>
    <w:p>
      <w:pPr>
        <w:pStyle w:val="ListBullet"/>
      </w:pPr>
      <w:r>
        <w:t>Подача в реестр Минцифры</w:t>
      </w:r>
    </w:p>
    <w:p>
      <w:r>
        <w:rPr>
          <w:i w:val="0"/>
        </w:rPr>
        <w:t>Контрольная точка: Заявка подана; MVP согласован.</w:t>
      </w:r>
    </w:p>
    <w:p>
      <w:pPr>
        <w:pStyle w:val="Heading2"/>
      </w:pPr>
      <w:r>
        <w:t>Июль 2026</w:t>
      </w:r>
    </w:p>
    <w:p>
      <w:pPr>
        <w:pStyle w:val="ListBullet"/>
      </w:pPr>
      <w:r>
        <w:t>Ответы на замечания реестра</w:t>
      </w:r>
    </w:p>
    <w:p>
      <w:pPr>
        <w:pStyle w:val="ListBullet"/>
      </w:pPr>
      <w:r>
        <w:t>Запись в реестре</w:t>
      </w:r>
    </w:p>
    <w:p>
      <w:pPr>
        <w:pStyle w:val="ListBullet"/>
      </w:pPr>
      <w:r>
        <w:t>Финал ТЗ и НМЦК</w:t>
      </w:r>
    </w:p>
    <w:p>
      <w:r>
        <w:rPr>
          <w:i w:val="0"/>
        </w:rPr>
        <w:t>Контрольная точка: № записи реестра.</w:t>
      </w:r>
    </w:p>
    <w:p>
      <w:pPr>
        <w:pStyle w:val="Heading2"/>
      </w:pPr>
      <w:r>
        <w:t>Август 2026</w:t>
      </w:r>
    </w:p>
    <w:p>
      <w:pPr>
        <w:pStyle w:val="ListBullet"/>
      </w:pPr>
      <w:r>
        <w:t>Публикация в ЕИС</w:t>
      </w:r>
    </w:p>
    <w:p>
      <w:pPr>
        <w:pStyle w:val="ListBullet"/>
      </w:pPr>
      <w:r>
        <w:t>Подготовка заявки участника</w:t>
      </w:r>
    </w:p>
    <w:p>
      <w:r>
        <w:rPr>
          <w:i w:val="0"/>
        </w:rPr>
        <w:t>Контрольная точка: Извещение опубликовано.</w:t>
      </w:r>
    </w:p>
    <w:p>
      <w:pPr>
        <w:pStyle w:val="Heading2"/>
      </w:pPr>
      <w:r>
        <w:t>Сентябрь 2026</w:t>
      </w:r>
    </w:p>
    <w:p>
      <w:pPr>
        <w:pStyle w:val="ListBullet"/>
      </w:pPr>
      <w:r>
        <w:t>Итоги торгов, контракт</w:t>
      </w:r>
    </w:p>
    <w:p>
      <w:pPr>
        <w:pStyle w:val="ListBullet"/>
      </w:pPr>
      <w:r>
        <w:t>Развёртывание в контуре УЖВ</w:t>
      </w:r>
    </w:p>
    <w:p>
      <w:r>
        <w:rPr>
          <w:i w:val="0"/>
        </w:rPr>
        <w:t>Контрольная точка: Контракт подписан.</w:t>
      </w:r>
    </w:p>
    <w:p>
      <w:pPr>
        <w:pStyle w:val="Heading2"/>
      </w:pPr>
      <w:r>
        <w:t>Октябрь 2026</w:t>
      </w:r>
    </w:p>
    <w:p>
      <w:pPr>
        <w:pStyle w:val="ListBullet"/>
      </w:pPr>
      <w:r>
        <w:t>Доработка этапа 1</w:t>
      </w:r>
    </w:p>
    <w:p>
      <w:pPr>
        <w:pStyle w:val="ListBullet"/>
      </w:pPr>
      <w:r>
        <w:t>Обучение</w:t>
      </w:r>
    </w:p>
    <w:p>
      <w:pPr>
        <w:pStyle w:val="ListBullet"/>
      </w:pPr>
      <w:r>
        <w:t>Опытная эксплуатация</w:t>
      </w:r>
    </w:p>
    <w:p>
      <w:r>
        <w:rPr>
          <w:i w:val="0"/>
        </w:rPr>
        <w:t>Контрольная точка: Акт / промежуточная приёмка.</w:t>
      </w:r>
    </w:p>
    <w:p>
      <w:pPr>
        <w:pStyle w:val="Heading1"/>
      </w:pPr>
      <w:r>
        <w:t>Объём этапа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Входит в этап 1</w:t>
            </w:r>
          </w:p>
        </w:tc>
        <w:tc>
          <w:tcPr>
            <w:tcW w:type="dxa" w:w="4252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Не входит (этап 2+)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Лицензии, развёртывание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ГИС ЖКХ, СМЭВ</w:t>
            </w:r>
          </w:p>
        </w:tc>
      </w:tr>
      <w:tr>
        <w:tc>
          <w:tcPr>
            <w:tcW w:type="dxa" w:w="3969"/>
            <w:shd w:fill="F2F6FA" w:val="clear"/>
          </w:tcPr>
          <w:p>
            <w:r>
              <w:rPr>
                <w:rFonts w:ascii="Calibri" w:hAnsi="Calibri"/>
                <w:sz w:val="20"/>
              </w:rPr>
              <w:t>Обращения, роли, статусы</w:t>
            </w:r>
          </w:p>
        </w:tc>
        <w:tc>
          <w:tcPr>
            <w:tcW w:type="dxa" w:w="4252"/>
            <w:shd w:fill="F2F6FA" w:val="clear"/>
          </w:tcPr>
          <w:p>
            <w:r>
              <w:rPr>
                <w:rFonts w:ascii="Calibri" w:hAnsi="Calibri"/>
                <w:sz w:val="20"/>
              </w:rPr>
              <w:t>Полная мобильная витрина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Базовые отчёты (2–5)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Сложная аналитика / BI</w:t>
            </w:r>
          </w:p>
        </w:tc>
      </w:tr>
      <w:tr>
        <w:tc>
          <w:tcPr>
            <w:tcW w:type="dxa" w:w="3969"/>
            <w:shd w:fill="F2F6FA" w:val="clear"/>
          </w:tcPr>
          <w:p>
            <w:r>
              <w:rPr>
                <w:rFonts w:ascii="Calibri" w:hAnsi="Calibri"/>
                <w:sz w:val="20"/>
              </w:rPr>
              <w:t>Обучение, опытная эксплуатация</w:t>
            </w:r>
          </w:p>
        </w:tc>
        <w:tc>
          <w:tcPr>
            <w:tcW w:type="dxa" w:w="4252"/>
            <w:shd w:fill="F2F6FA" w:val="clear"/>
          </w:tcPr>
          <w:p>
            <w:r>
              <w:rPr>
                <w:rFonts w:ascii="Calibri" w:hAnsi="Calibri"/>
                <w:sz w:val="20"/>
              </w:rPr>
              <w:t>Полная миграция архива</w:t>
            </w:r>
          </w:p>
        </w:tc>
      </w:tr>
    </w:tbl>
    <w:p/>
    <w:p>
      <w:pPr>
        <w:pStyle w:val="Heading1"/>
      </w:pPr>
      <w:r>
        <w:t>Риски по срокам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701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type="dxa" w:w="3402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Реестр сдвигается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Высокая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Подача в июне</w:t>
            </w:r>
          </w:p>
        </w:tc>
      </w:tr>
      <w:tr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Торги в сентябре</w:t>
            </w:r>
          </w:p>
        </w:tc>
        <w:tc>
          <w:tcPr>
            <w:tcW w:type="dxa" w:w="1701"/>
            <w:shd w:fill="F2F6FA" w:val="clear"/>
          </w:tcPr>
          <w:p>
            <w:r>
              <w:rPr>
                <w:rFonts w:ascii="Calibri" w:hAnsi="Calibri"/>
                <w:sz w:val="20"/>
              </w:rPr>
              <w:t>Средняя</w:t>
            </w:r>
          </w:p>
        </w:tc>
        <w:tc>
          <w:tcPr>
            <w:tcW w:type="dxa" w:w="3402"/>
            <w:shd w:fill="F2F6FA" w:val="clear"/>
          </w:tcPr>
          <w:p>
            <w:r>
              <w:rPr>
                <w:rFonts w:ascii="Calibri" w:hAnsi="Calibri"/>
                <w:sz w:val="20"/>
              </w:rPr>
              <w:t>Извещение в начале августа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Проигрыш торгов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Средняя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План B: субподряд</w:t>
            </w:r>
          </w:p>
        </w:tc>
      </w:tr>
      <w:tr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Теневая разработка</w:t>
            </w:r>
          </w:p>
        </w:tc>
        <w:tc>
          <w:tcPr>
            <w:tcW w:type="dxa" w:w="1701"/>
            <w:shd w:fill="F2F6FA" w:val="clear"/>
          </w:tcPr>
          <w:p>
            <w:r>
              <w:rPr>
                <w:rFonts w:ascii="Calibri" w:hAnsi="Calibri"/>
                <w:sz w:val="20"/>
              </w:rPr>
              <w:t>Юридический</w:t>
            </w:r>
          </w:p>
        </w:tc>
        <w:tc>
          <w:tcPr>
            <w:tcW w:type="dxa" w:w="3402"/>
            <w:shd w:fill="F2F6FA" w:val="clear"/>
          </w:tcPr>
          <w:p>
            <w:r>
              <w:rPr>
                <w:rFonts w:ascii="Calibri" w:hAnsi="Calibri"/>
                <w:sz w:val="20"/>
              </w:rPr>
              <w:t>Только демо до контракта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АИС УЖВ · Календарный план · 19.05.2026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7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