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STATE OF TEXAS</w:t>
        <w:br w:type="textWrapping"/>
        <w:t xml:space="preserve">CITY OF ROCKWALL</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IN THE COUNTY OF ROCKWALL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STATE OF TEXAS</w:t>
      </w:r>
    </w:p>
    <w:p w:rsidR="00000000" w:rsidDel="00000000" w:rsidP="00000000" w:rsidRDefault="00000000" w:rsidRPr="00000000">
      <w:pPr>
        <w:spacing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Plaintiff in Error,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Vs.</w:t>
        <w:tab/>
        <w:tab/>
        <w:tab/>
        <w:tab/>
        <w:tab/>
        <w:tab/>
        <w:tab/>
        <w:t xml:space="preserve">Cit. No. _____________</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JAMES EMORY SMITH,</w:t>
      </w:r>
    </w:p>
    <w:p w:rsidR="00000000" w:rsidDel="00000000" w:rsidP="00000000" w:rsidRDefault="00000000" w:rsidRPr="00000000">
      <w:pPr>
        <w:spacing w:line="480" w:lineRule="auto"/>
        <w:ind w:left="720" w:firstLine="720"/>
        <w:contextualSpacing w:val="0"/>
        <w:jc w:val="left"/>
      </w:pPr>
      <w:r w:rsidDel="00000000" w:rsidR="00000000" w:rsidRPr="00000000">
        <w:rPr>
          <w:rFonts w:ascii="Times New Roman" w:cs="Times New Roman" w:eastAsia="Times New Roman" w:hAnsi="Times New Roman"/>
          <w:sz w:val="24"/>
          <w:szCs w:val="24"/>
          <w:rtl w:val="0"/>
        </w:rPr>
        <w:t xml:space="preserve">Defendant in Error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CERTIFIED PETITION TO BE INFORMED OF THE NATURE AND CAUSE OF THE</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ACCUSATION and ACTUAL and CONSTRUCTIVE NOTICE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COMES NOW,</w:t>
      </w:r>
      <w:r w:rsidDel="00000000" w:rsidR="00000000" w:rsidRPr="00000000">
        <w:rPr>
          <w:rFonts w:ascii="Times New Roman" w:cs="Times New Roman" w:eastAsia="Times New Roman" w:hAnsi="Times New Roman"/>
          <w:sz w:val="24"/>
          <w:szCs w:val="24"/>
          <w:rtl w:val="0"/>
        </w:rPr>
        <w:t xml:space="preserve"> the Defendant in Error, James Smith, sui juris, Party Injured, a living, breathing</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sovereign American Citizen, non-licensed attorney, claiming all inherent Constitutionally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guaranteed rights; and one of the holders of the inherent political power of the State of Texas¹</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and the Republic of these united States of America, hereinafter Accused, and makes his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Certified </w:t>
      </w:r>
      <w:r w:rsidDel="00000000" w:rsidR="00000000" w:rsidRPr="00000000">
        <w:rPr>
          <w:rFonts w:ascii="Times New Roman" w:cs="Times New Roman" w:eastAsia="Times New Roman" w:hAnsi="Times New Roman"/>
          <w:b w:val="1"/>
          <w:sz w:val="24"/>
          <w:szCs w:val="24"/>
          <w:u w:val="single"/>
          <w:rtl w:val="0"/>
        </w:rPr>
        <w:t xml:space="preserve">Petition</w:t>
      </w:r>
      <w:r w:rsidDel="00000000" w:rsidR="00000000" w:rsidRPr="00000000">
        <w:rPr>
          <w:rFonts w:ascii="Times New Roman" w:cs="Times New Roman" w:eastAsia="Times New Roman" w:hAnsi="Times New Roman"/>
          <w:sz w:val="24"/>
          <w:szCs w:val="24"/>
          <w:rtl w:val="0"/>
        </w:rPr>
        <w:t xml:space="preserve"> as a </w:t>
      </w:r>
      <w:r w:rsidDel="00000000" w:rsidR="00000000" w:rsidRPr="00000000">
        <w:rPr>
          <w:rFonts w:ascii="Times New Roman" w:cs="Times New Roman" w:eastAsia="Times New Roman" w:hAnsi="Times New Roman"/>
          <w:b w:val="1"/>
          <w:sz w:val="24"/>
          <w:szCs w:val="24"/>
          <w:rtl w:val="0"/>
        </w:rPr>
        <w:t xml:space="preserve">matter of right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u w:val="single"/>
          <w:rtl w:val="0"/>
        </w:rPr>
        <w:t xml:space="preserve">not</w:t>
      </w:r>
      <w:r w:rsidDel="00000000" w:rsidR="00000000" w:rsidRPr="00000000">
        <w:rPr>
          <w:rFonts w:ascii="Times New Roman" w:cs="Times New Roman" w:eastAsia="Times New Roman" w:hAnsi="Times New Roman"/>
          <w:sz w:val="24"/>
          <w:szCs w:val="24"/>
          <w:rtl w:val="0"/>
        </w:rPr>
        <w:t xml:space="preserve"> as a motion, as said holder, to be informed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nature and cause of the accusation², in the instant case.</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AND HEREBY THIS PETITION gives actual and constructive notice to all parties proceeding</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in any capacity that Accused challenges their presumptions of subject matter jurisdiction and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they must answer said challenge by proving their aforesaid presumptions have a lawfully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verifiable case.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FURTHER, by such actual and constructive notice the judge, prosecuting attorney, and accuser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have each taken an Oath of Office in exchange for the public trust and filed a commercial bond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to ensure the integrity and honor of the Citizens of Texas not be placed in jeopardy by their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actions; are hereby informed of their oath to uphold and defend the U.S. Constitution,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Constitution and laws of Texas.</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 </w:t>
      </w:r>
      <w:r w:rsidDel="00000000" w:rsidR="00000000" w:rsidRPr="00000000">
        <w:rPr>
          <w:rFonts w:ascii="Times New Roman" w:cs="Times New Roman" w:eastAsia="Times New Roman" w:hAnsi="Times New Roman"/>
          <w:sz w:val="20"/>
          <w:szCs w:val="20"/>
          <w:highlight w:val="white"/>
          <w:rtl w:val="0"/>
        </w:rPr>
        <w:t xml:space="preserve">All political power is inherent in the people, and all free governments are founded on their authority, and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instituted for their benefit. </w:t>
      </w:r>
      <w:r w:rsidDel="00000000" w:rsidR="00000000" w:rsidRPr="00000000">
        <w:rPr>
          <w:rFonts w:ascii="Times New Roman" w:cs="Times New Roman" w:eastAsia="Times New Roman" w:hAnsi="Times New Roman"/>
          <w:sz w:val="20"/>
          <w:szCs w:val="20"/>
          <w:u w:val="single"/>
          <w:rtl w:val="0"/>
        </w:rPr>
        <w:t xml:space="preserve">Article 1, Section 2; The Texas Constitution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² “I</w:t>
      </w:r>
      <w:r w:rsidDel="00000000" w:rsidR="00000000" w:rsidRPr="00000000">
        <w:rPr>
          <w:rFonts w:ascii="Times New Roman" w:cs="Times New Roman" w:eastAsia="Times New Roman" w:hAnsi="Times New Roman"/>
          <w:sz w:val="20"/>
          <w:szCs w:val="20"/>
          <w:highlight w:val="white"/>
          <w:rtl w:val="0"/>
        </w:rPr>
        <w:t xml:space="preserve">n all criminal prosecutions the accused shall have.. ..the right to demand the nature and cause of the accusation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   against him, and to have a copy thereof.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Article 1, section 10; Texas Constitution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w:t>
        <w:tab/>
        <w:tab/>
        <w:tab/>
        <w:t xml:space="preserve">1/13</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AND FURTHER, Accused shall not accept the term “offense” to be exercised by this court while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Accused is charged with a crime³ as the term, offense, is merely an exercise by the court for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purpose of extracting a civil penalty under the guise of a criminal proceeding.</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AND WHEREAS, the Judge, Prosecuting Attorney, and accusing officer, as public officers,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hence by mandate of their sworn oaths⁴; have no discretion but to answer all particulars of this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challenge of their presumptions of subject-matter jurisdiction in the instant case. They are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further reminded of their respective duties and obligations as expressly evidenced in the Texas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State Constitution and by and through Article XIV of the U.S. Constitution and as further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evidenced by published Rules of Criminal Procedure, expressly to include Miranda v. Arizona.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AND WHEREAS, the Accused makes this Petition hereinall and in the particularities of his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averments made as his sworn statements under penalty of perjury, as a Sovereign, holding</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Primacy⁵ of Position and positively can expect no less from the Judge, prosecuting attorney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and accusing Police Officer than their sworn answers to the particulars of his averments. </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WHEREFORE, the Accused states as follows: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 It is an undisputable fact: that on __/__/__ Accused was issued Cit. No. _________, hereafter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Citations, of the Rockwall Police Department/Texas Department of Motor Vehicles/Division of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Texas Department of Revenue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1e1e1e"/>
          <w:sz w:val="20"/>
          <w:szCs w:val="20"/>
          <w:highlight w:val="white"/>
          <w:rtl w:val="0"/>
        </w:rPr>
        <w:t xml:space="preserve">Texas Comptroller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(hereinafter RPD/DMV/DR), by Officer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______, hereinafter ______, badge No. ______. On said citation, Officer ______ alleges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Accused violated 1973 CRS as amended, (hereinafter (statutes).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 It is an undisputed fact: RPD/DMV/DR statutes are Texas administrative law administered and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enforced by RPD and other agents of DMV/DR, /by/through, an administrative agency of the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Texas state legislature.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3. It is an undisputed fact: Accused was engaged in </w:t>
      </w:r>
      <w:r w:rsidDel="00000000" w:rsidR="00000000" w:rsidRPr="00000000">
        <w:rPr>
          <w:rFonts w:ascii="Times New Roman" w:cs="Times New Roman" w:eastAsia="Times New Roman" w:hAnsi="Times New Roman"/>
          <w:b w:val="1"/>
          <w:sz w:val="24"/>
          <w:szCs w:val="24"/>
          <w:u w:val="single"/>
          <w:rtl w:val="0"/>
        </w:rPr>
        <w:t xml:space="preserve">no</w:t>
      </w:r>
      <w:r w:rsidDel="00000000" w:rsidR="00000000" w:rsidRPr="00000000">
        <w:rPr>
          <w:rFonts w:ascii="Times New Roman" w:cs="Times New Roman" w:eastAsia="Times New Roman" w:hAnsi="Times New Roman"/>
          <w:sz w:val="24"/>
          <w:szCs w:val="24"/>
          <w:rtl w:val="0"/>
        </w:rPr>
        <w:t xml:space="preserve"> driving activity, or other activity, </w:t>
      </w:r>
      <w:r w:rsidDel="00000000" w:rsidR="00000000" w:rsidRPr="00000000">
        <w:rPr>
          <w:rFonts w:ascii="Times New Roman" w:cs="Times New Roman" w:eastAsia="Times New Roman" w:hAnsi="Times New Roman"/>
          <w:b w:val="1"/>
          <w:sz w:val="24"/>
          <w:szCs w:val="24"/>
          <w:rtl w:val="0"/>
        </w:rPr>
        <w:t xml:space="preserve">either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   regulatable</w:t>
      </w:r>
      <w:r w:rsidDel="00000000" w:rsidR="00000000" w:rsidRPr="00000000">
        <w:rPr>
          <w:rFonts w:ascii="Times New Roman" w:cs="Times New Roman" w:eastAsia="Times New Roman" w:hAnsi="Times New Roman"/>
          <w:sz w:val="24"/>
          <w:szCs w:val="24"/>
          <w:rtl w:val="0"/>
        </w:rPr>
        <w:t xml:space="preserve"> or in fact Texas administrative law, </w:t>
      </w:r>
      <w:r w:rsidDel="00000000" w:rsidR="00000000" w:rsidRPr="00000000">
        <w:rPr>
          <w:rFonts w:ascii="Times New Roman" w:cs="Times New Roman" w:eastAsia="Times New Roman" w:hAnsi="Times New Roman"/>
          <w:b w:val="1"/>
          <w:sz w:val="24"/>
          <w:szCs w:val="24"/>
          <w:rtl w:val="0"/>
        </w:rPr>
        <w:t xml:space="preserve">regulated</w:t>
      </w:r>
      <w:r w:rsidDel="00000000" w:rsidR="00000000" w:rsidRPr="00000000">
        <w:rPr>
          <w:rFonts w:ascii="Times New Roman" w:cs="Times New Roman" w:eastAsia="Times New Roman" w:hAnsi="Times New Roman"/>
          <w:sz w:val="24"/>
          <w:szCs w:val="24"/>
          <w:rtl w:val="0"/>
        </w:rPr>
        <w:t xml:space="preserve"> by DMV/DR, when Accused was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stopped, detained, and ticketed, hence, it is an undisputed material fact that Accused is not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subject to the administrative jurisdiction wherein DMV/DR statutes may be enforced.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4. It is an undisputed fact: Accused is, at best a </w:t>
      </w:r>
      <w:r w:rsidDel="00000000" w:rsidR="00000000" w:rsidRPr="00000000">
        <w:rPr>
          <w:rFonts w:ascii="Times New Roman" w:cs="Times New Roman" w:eastAsia="Times New Roman" w:hAnsi="Times New Roman"/>
          <w:b w:val="1"/>
          <w:sz w:val="24"/>
          <w:szCs w:val="24"/>
          <w:rtl w:val="0"/>
        </w:rPr>
        <w:t xml:space="preserve">traveler</w:t>
      </w:r>
      <w:r w:rsidDel="00000000" w:rsidR="00000000" w:rsidRPr="00000000">
        <w:rPr>
          <w:rFonts w:ascii="Times New Roman" w:cs="Times New Roman" w:eastAsia="Times New Roman" w:hAnsi="Times New Roman"/>
          <w:sz w:val="24"/>
          <w:szCs w:val="24"/>
          <w:rtl w:val="0"/>
        </w:rPr>
        <w:t xml:space="preserve"> in his automobile, and not to be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confused with a driver who is hired, contracted, or employed to drive a vehicle.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5. It is an undisputed fact: Accused is not an operator, nor does he operate a service involving a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vehicle or vehicles used for transportation of passengers and property for hire.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³ See FootNote 2. The sovereign Citizen can only be charged with only one of two crimes, which must be </w:t>
      </w:r>
      <w:r w:rsidDel="00000000" w:rsidR="00000000" w:rsidRPr="00000000">
        <w:rPr>
          <w:rFonts w:ascii="Times New Roman" w:cs="Times New Roman" w:eastAsia="Times New Roman" w:hAnsi="Times New Roman"/>
          <w:b w:val="1"/>
          <w:sz w:val="20"/>
          <w:szCs w:val="20"/>
          <w:rtl w:val="0"/>
        </w:rPr>
        <w:t xml:space="preserve">civil </w:t>
      </w: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   nature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rtl w:val="0"/>
        </w:rPr>
        <w:t xml:space="preserve">criminal </w:t>
      </w: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b w:val="1"/>
          <w:sz w:val="20"/>
          <w:szCs w:val="20"/>
          <w:rtl w:val="0"/>
        </w:rPr>
        <w:t xml:space="preserve">nature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⁴ “…and all executive and judicial officers…shall be bound by oath or affirmation, to support this constitution;…”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Article VI, Clause 3, U.S. Constitution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⁵ See FootNote 1</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2/13</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6. It is an undisputed fact: Accused used an automobile and not to be confused with a vehicle.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7. It is an undisputed fact: Accused has a common law unalienable right⁶ to use public roads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without any form of licensure, a.k.a. permission, of any agency of his state government, for his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personal pleasure and business as if common right without first receiving permission to use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said roads as mere privilege granted by any officer of the aforesaid state government pursuant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to any licensure scheme which may be conceived, devised, and enacted by state legislators,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serving only as political trustees of the aforesaid state political trust, within offices of the state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government, a legal fiction styled as the State of Texas which can only be the people.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8. It is an undisputed fact: Officer ______ has alleged no nexus connecting Accused to the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instant case.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9. It is an undisputed fact: from the foregoing there is no nexus between Accused and the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DMV/DR in the instant case.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10. It is an undisputed fact: neither Officer ______ nor any other DMV/DR agent, nor any other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accusing party ever made a verified complaint⁷, information, indictment, affidavit, or any other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form of verified statement alleging Accused committed a criminal act or any other matter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fact.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11. It is an undisputed fact: Officer ______ had no prima facie probable cause to believe that the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Accused was subject to the aforesaid administrative jurisdiction of the DMV/DR at the time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he was stopped, detained, and cited.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12. It is an undisputed fact: the alleged charge was made on DMV/DR Citations listed above,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and not pursuant to any published rules for either a civil or criminal matter cognizable in a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judicial power court of the people’s judicial branch of government.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13. It is an undisputed fact: no law enacted by state political trustees who sit in offices of the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aforesaid state legislature is a duly enacted law unless it contains a mandated enacting clause⁸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which is a term and condition of the state political trust expressed in the aforesaid state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Constitution.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⁶ “Even the legislature has no power to deny a citizen the right to travel upon the highway and transport his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property in the ordinary course of his business or pleasure, though this right might be regulated in accordance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with public interest and convenience.” </w:t>
      </w:r>
      <w:r w:rsidDel="00000000" w:rsidR="00000000" w:rsidRPr="00000000">
        <w:rPr>
          <w:rFonts w:ascii="Times New Roman" w:cs="Times New Roman" w:eastAsia="Times New Roman" w:hAnsi="Times New Roman"/>
          <w:sz w:val="20"/>
          <w:szCs w:val="20"/>
          <w:u w:val="single"/>
          <w:rtl w:val="0"/>
        </w:rPr>
        <w:t xml:space="preserve">Chicago Coach Co. vs City of Chicago, 377 Ill. 200, 169 N.E. 22, 206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⁷ “Held, that a uniform traffic ticket is not sufficient information to be used as a pleading and held that the absence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of verified information was a jurisdictional defect which could not be waived by a plea of guity.”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People vs Marsellus, 157 NYS 2d 148</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⁸ “The enacting clause of all laws shall be:  "Be it enacted by the Legislature of the State of Texas."”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Article 3, Section 29. Texas Constitution.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w:t>
        <w:tab/>
        <w:tab/>
        <w:tab/>
        <w:t xml:space="preserve">3/13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It is an undisputed fact: Officer _______ filed a statement of hearsay when he executed and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filed said Citation __/__/__, in a Texas state administrative law matter, it is prima facie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fact that statutes/ordinances, listed above are merely evidence of law for in no case is it an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enacted law of the officers of the aforesaid legislative body.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15. It is an undisputed fact: the Accused was cited with violating no law duly enacted by officers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 the aforesaid state legislative body.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16. It is an undisputed fact: whenever any unauthorized change in language, structure, terms,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phrases and/or any deletions in part or portion form a body of law are made, the subject law is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modified and becomes null and void and unenforceable due to its unauthorized amendment.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17. It is an undisputed fact: this proceeding is not being conducted as a civil matter pursuant to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Constitution of these united States in a judicial power court having a civil jurisdictional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authority which is prima facie evident from the form of citation and the fact that proceedings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are not being conducted pursuant to the published Texas Rules of Criminal Procedure.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18. It is an undisputed fact: this proceeding is not being conducted as a criminal matter pursuant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to the National Constitution in a judicial power court having criminal jurisdiction authority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which is prima facie evident from the form of citation and the fact that proceedings are not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being conducted pursuant to the published Texas Rules of Criminal Procedure.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19. It is an undisputed fact: this proceeding is not being conducted pursuant to published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requirements of Administrative Procedures/Tribunals, notwithstanding in to circumstance can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Accused be offered anything less than his unalienable right to full due process⁹.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20. It is an undisputed fact: evident from the foregoing, Accused is compelled to appear in an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ad hoc summary proceeding wherein the rules of court are unpublished; the nature of the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proceeding is intentionally being withheld from the Accused, and Accused is unable to prepare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his defense for want of knowledge of the nature and cause of the accusation, absolutely; yet is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compelled to make his own appearance in what is prima facie, an ad hoc, de facto jurisdiction¹⁰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under threat of loss of life, freedom and property pursuant to ad hoc, de facto police power, in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violation of the due process, the police power provisions of his state and national constitutions,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having no jurisdictional facts in evidence Accused is subject to the ad hoc, de facto jurisdiction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presumed from the face of charging documents or any other part of the public record before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this forum, nor the administrative jurisdiction evidenced from the face of the naked statute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Accused is charged with allegedly violating.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⁹ </w:t>
      </w:r>
      <w:r w:rsidDel="00000000" w:rsidR="00000000" w:rsidRPr="00000000">
        <w:rPr>
          <w:rFonts w:ascii="Times New Roman" w:cs="Times New Roman" w:eastAsia="Times New Roman" w:hAnsi="Times New Roman"/>
          <w:sz w:val="20"/>
          <w:szCs w:val="20"/>
          <w:u w:val="single"/>
          <w:rtl w:val="0"/>
        </w:rPr>
        <w:t xml:space="preserve">Article II, Bill of Rights, Section 18</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¹⁰ Court must prove on record, all jurisdictional facts related to the jurisdiction asserted.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Latana v. Hopper, 102 F2d. 188; Chicago v. New York, 37 F. Supp. 150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w:t>
        <w:tab/>
        <w:tab/>
        <w:tab/>
        <w:t xml:space="preserve">4/13</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21. It is an undisputable fact: evident from the foregoing, Accused is denied his right to plenary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right to due process¹¹ of law and is being deprived of his freedom.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22. It is an undisputed fact: the Accused is being denied his right to due process of law on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grounds the court is commencing action without evidence of a Petition nor Complaint¹² in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required form.</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23. It is an undisputed fact: among his unalienable¹³ rights is the right of the Accused to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unabridged, full, plenary, due process of law in a judicial power court of general jurisdiction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pursuant to the Constitution and laws of the aforesaid people and their aforesaid political trust,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in the event any person charges him with any alleged crime.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24. It is an undisputed fact: Accused did not freely affix his signature to the citation in fear¹⁴ of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his life, freedom and property even when faced with being bodily thrown in jail if he refused to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sign the citation.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25. It is an undisputed fact: Officer ______, pursuant to his Oath, failed to make disclosure¹⁵ of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truth at the time she attempted to coerce, intimidate and force Accused to affix his signature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to citation while at the same time not acknowledging guilt of a criminal violation.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26. It is an undisputed fact: the Judge presiding in the instant case, pursuant to his or her Oath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given in exchange for public trust, is witness to the Accuser acting as a police officer not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making full disclosure of the truth in attempting to compel Accused to affix his signature under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threat of being jailed.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¹¹ “…nor be deprived of life, liberty or property, without due process of law…”</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Bill of Rights, Article V, U.S. Constitution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¹² A civil suit in the district or county court shall be commenced by a petition filed in the office of the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Clerk.” </w:t>
      </w:r>
      <w:r w:rsidDel="00000000" w:rsidR="00000000" w:rsidRPr="00000000">
        <w:rPr>
          <w:rFonts w:ascii="Times New Roman" w:cs="Times New Roman" w:eastAsia="Times New Roman" w:hAnsi="Times New Roman"/>
          <w:sz w:val="20"/>
          <w:szCs w:val="20"/>
          <w:u w:val="single"/>
          <w:rtl w:val="0"/>
        </w:rPr>
        <w:t xml:space="preserve">Rule 22, Texas Rules of Civil Procedure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¹³ UNALIENABLE. A[djective]. Not alienable; that may not be transferred; as unalienable rights. Webster’s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American Dictionary of the English Language, 1st Ed. Vol. II. Pg. 101 (1828) UNALIENABLE. Inalienable;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incapable of being aliened, that is, sold and transferred. Inalienable rights. Rights which can never be abridged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because they are so fundamental. Black’s Law Dictionary, 6th Ed. Pg. 1523. (1990).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¹⁴ “Where fundamental personal liberties are involved, they may not be abridged by the States simply on 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showing that a regulatory statute has some rationale relationship to the effectuation of a proper state purpose.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Where there is a significant encroachment upon personal liberty, the State may prevail only upon showing 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subordinating interest which is compelling.”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City of Carmel-by-the-Sea vs Young, 466 P.2d 225, 232; 85 Cal Rptr. 1 (1970)</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¹⁵ Fraud, n. 1. A knowing misrepresentation of the truth or concealment of a material fact to induce another to act to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his or her detriment. Black’s Law Dictionary, 7th Ed. Pg. 670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5/13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27. It is an undisputed fact; the prosecuting attorney prosecuting the instant case, pursuant to his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or her Oath, given in exchange for the public trust, is witness to the Accuser acting as a police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officer not making full disclosure of the truth in attempting to compel Accused to affix his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signature under threat of being jailed.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28. It is an undisputed fact; the unalienable rights and freedom of the People of America are not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limited, abbreviated, or any manner diminished to only those rights expressly declared in the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National and State Constitutions, inasmuch as the people are, themselves, without power and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authority to derogate or abrogate their unalienable rights.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29. It is an undisputed fact; the aforesaid people of America, have no authority to convert any of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their unalienable rights or the unalienable rights of their fellow citizens into privileges, or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otherwise derogate or abrogate said rights¹⁶.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30. It is an undisputed fact; 1973 CRS as amended, its statutes and its provisions are evidence of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administrative laws enacted by officers of said state legislature body with intent that said laws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be administered and enforced by the DMV/DR.</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31. It is an undisputed fact; the administrative laws charged to the DMV/DR, with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administration and enforcement are a licensure scheme in the nature of a traffic regulatory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scheme wherein persons upon whom this scheme is imposed are required to obtain various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permits and permissions and be subject to the scheme’s licensure provisions in order to use the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public roadways.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32. It is an undisputed fact; provisions of the aforesaid Texas statutes may not derogate or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abrogate the unalienable rights of the aforesaid people or create new classes of crimes¹⁷ which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said provisions may classify as misdemeanors or offenses or the like by licensure schemes and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like by officers of said legislative body.</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¹⁶ “Where rights secured by the constitution are involved, there can be no rule making or legislation which would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abrogate them.” Miranda v. Arizona, 384, U.S. 436, 491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¹⁷ Where fundamental liberties are involved, they must not be abridged by the States simply on a showing that 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regulatory statute has some rational relationship to the effectuation of a proper statute purpose. When there is 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significant encroachment upon personal liberty, the State may prevail only upon showing a subordinating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interest which is compelling. City-of-Carmel-By-The-Sea v. Young, 466 P2d, 225, 232; Cal Rptr. 1. (1970)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6/13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33. It is an undisputed fact; any Texas court, when hearing a matter charging an American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Citizen with violation of any provision of statutes in 1973 CRS as amended, as aforesaid is 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best sitting as a legislative court, hence a quasi judicial power court and not as a judicial power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court and the officer¹⁸ sitting on the bench is at best sitting in a ministerial office and a quasi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judicial power office and not a judicial power office and most commonly sits as a state actor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conducting ad hoc summary proceedings.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34. It is an undisputed fact; any Texas court when hearing a matter charging an American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Citizen with violation of any provision of statutes in 1973 CRS as amended, as aforesaid has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no subject-matter jurisdiction¹⁹ to hear and rule upon the cause in the second instance, if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accused person is not subject to the administrative jurisdiction of the DMV/CRD in the first</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instance.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35. It is an undisputed fact; ad hoc summary proceedings against a Citizen are a violation of all</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due process of law with willful intent to irreparably harm, damage, injure and destroy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Accused.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36. It is an undisputed fact; Accused has the right to choice of counsel, a constitutionally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protected right²⁰.</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b w:val="1"/>
          <w:sz w:val="24"/>
          <w:szCs w:val="24"/>
          <w:rtl w:val="0"/>
        </w:rPr>
        <w:t xml:space="preserve">WHEREFORE</w:t>
      </w:r>
      <w:r w:rsidDel="00000000" w:rsidR="00000000" w:rsidRPr="00000000">
        <w:rPr>
          <w:rFonts w:ascii="Times New Roman" w:cs="Times New Roman" w:eastAsia="Times New Roman" w:hAnsi="Times New Roman"/>
          <w:sz w:val="24"/>
          <w:szCs w:val="24"/>
          <w:rtl w:val="0"/>
        </w:rPr>
        <w:t xml:space="preserve">, Accused, to ensure this Honorable Court fully understands his Petition, informs all members of the prosecuting party be and are hereby informed, the following Word Definitions, regardless they may be used in the singular and/or combination, are hereby Incorporated into, bound and made integral to, the Accused’s Petition, and said Word Definitions apply throughout Accused’s Petition. To wit:</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WORD DEFINITION</w:t>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male gender used herein is generic, the female gender is included as appropriate)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administrative agency</w:t>
      </w:r>
      <w:r w:rsidDel="00000000" w:rsidR="00000000" w:rsidRPr="00000000">
        <w:rPr>
          <w:rFonts w:ascii="Times New Roman" w:cs="Times New Roman" w:eastAsia="Times New Roman" w:hAnsi="Times New Roman"/>
          <w:sz w:val="24"/>
          <w:szCs w:val="24"/>
          <w:rtl w:val="0"/>
        </w:rPr>
        <w:t xml:space="preserve">: an entity, created by the political trustees holding offices in the State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legislature, to administer and enforce administrative law against those within such jurisdiction.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¹⁸ “When acting to enforce a statute and its subsequent amendments to the present date, the judge of the municipal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court is acting as an administrative officer and not in a judicial capacity; courts in administering or ‘enforcing’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statutes so not act judicially, but merely ‘minister ally’.” Thompson v. Smith, 154 S.E. 583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¹⁹ Once jurisdiction is challenged, the court cannot proceed when it clearly appears that that court lacks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jurisdiction, the court has not authority to reach merits, but rather should dismiss the action. Melo v. US, 505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F.2d, 1026 There is no discretion to ignore lack of jurisdiction. Joyce v. U.S., 474 2d 215 The burden shifts to the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court to prove jurisdiction. Rosemond v. Lambert, 469 F.2d, 416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²⁰ See Wheat v. United States, 108 S. Ct. 1692, 1697 (1988)</w:t>
        <w:br w:type="textWrapp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7/13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administrative law</w:t>
      </w:r>
      <w:r w:rsidDel="00000000" w:rsidR="00000000" w:rsidRPr="00000000">
        <w:rPr>
          <w:rFonts w:ascii="Times New Roman" w:cs="Times New Roman" w:eastAsia="Times New Roman" w:hAnsi="Times New Roman"/>
          <w:sz w:val="24"/>
          <w:szCs w:val="24"/>
          <w:rtl w:val="0"/>
        </w:rPr>
        <w:t xml:space="preserve">: law created for administering and enforcement against those within such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jurisdiction.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administrative proceeding</w:t>
      </w:r>
      <w:r w:rsidDel="00000000" w:rsidR="00000000" w:rsidRPr="00000000">
        <w:rPr>
          <w:rFonts w:ascii="Times New Roman" w:cs="Times New Roman" w:eastAsia="Times New Roman" w:hAnsi="Times New Roman"/>
          <w:sz w:val="24"/>
          <w:szCs w:val="24"/>
          <w:rtl w:val="0"/>
        </w:rPr>
        <w:t xml:space="preserve">: a proceeding by an administrative agency conducted by a public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officer in a forum not cognizable as a constitutional forum to try a Citizen charged with an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alleged violation of administrative law.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Agent Principal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person, having taken an oath of office, and appoints, hires or contracts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another person to represent said Principal in matters requiring the agent to have knowledge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law.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Agent Principal Oath:</w:t>
      </w:r>
      <w:r w:rsidDel="00000000" w:rsidR="00000000" w:rsidRPr="00000000">
        <w:rPr>
          <w:rFonts w:ascii="Times New Roman" w:cs="Times New Roman" w:eastAsia="Times New Roman" w:hAnsi="Times New Roman"/>
          <w:sz w:val="24"/>
          <w:szCs w:val="24"/>
          <w:rtl w:val="0"/>
        </w:rPr>
        <w:t xml:space="preserve"> the oath of a public officer who appoints, hires or contracts other persons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to represent him and performs under his oath, attests to these persons having knowledge of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law.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American Citizen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synonymous with Citizen; one who retains full rights, including Bill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Rights, in the U.S. Constitution and enjoys the benefits thereof, and not to be confused with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word person.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automobile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mechanical conveyance used for, and by, the Citizen conducting personal business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and not to be confused with the word; vehicle.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certified petition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 affidavit setting forth a statement of undisputed facts before the court,</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without admitting or accepting jurisdiction of the court nor the administrative law the Accused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is charged with allegedly violating.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challenge of jurisdiction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 act by a Citizen, by filing particular Briefs in the forum where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Citizen is compelled to appear, challenges the presumption of jurisdiction held by public</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officers to administer and enforce their administrative law against him. The law requires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providing of verifiable proof of jurisdiction before the court can reach merits of the case.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choice of counsel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Accused retains the right to choice of counsel, not limited to a licensed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attorney, but rather, the right to choose any Citizen who maintains and exercises, in the opinion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 the Accused, an integrity and character necessary to assist the Accused in his defense and/or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counter-complaint and which right is protected by his two Constitutions and law.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civil penalty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monetary fine imposed by an administrative agency of the State against an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American Citizen, while charging said Citizen with an alleged violation of law.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w:t>
        <w:tab/>
        <w:tab/>
        <w:tab/>
        <w:t xml:space="preserve">8/13</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constructive trust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trust construed to bind the trustee and treat the trustee as if a partner in a</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general partnership and therefore acquiring the same liabilities imposed on the trust.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contract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two independent acts by Citizens obligating themselves to do something.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driver</w:t>
      </w:r>
      <w:r w:rsidDel="00000000" w:rsidR="00000000" w:rsidRPr="00000000">
        <w:rPr>
          <w:rFonts w:ascii="Times New Roman" w:cs="Times New Roman" w:eastAsia="Times New Roman" w:hAnsi="Times New Roman"/>
          <w:sz w:val="24"/>
          <w:szCs w:val="24"/>
          <w:rtl w:val="0"/>
        </w:rPr>
        <w:t xml:space="preserve">; a person, hired, employed, or otherwise paid, to drive a vehicle or other conveyances. </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fraud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synonymous with unfaithful, infidelity, turbidity, unfairness; an intentional perversion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truth for the purpose of including another in reliance, to part with some valuable thing</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belonging to him or to surrender a legal right; a false representation of a matter of fact, whether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by words or by conduct, by false or misleading allegations or by concealment of that which</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should have been disclosed, which deceived and is intended to deceive another so that he acts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upon it to his legal detriment.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injury</w:t>
      </w:r>
      <w:r w:rsidDel="00000000" w:rsidR="00000000" w:rsidRPr="00000000">
        <w:rPr>
          <w:rFonts w:ascii="Times New Roman" w:cs="Times New Roman" w:eastAsia="Times New Roman" w:hAnsi="Times New Roman"/>
          <w:sz w:val="24"/>
          <w:szCs w:val="24"/>
          <w:rtl w:val="0"/>
        </w:rPr>
        <w:t xml:space="preserve">; a deprivation of a Citizen’s Rights and undue infliction of pain and penalty imposed on a</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Citizen through, and by, the actions, and/or lack of actions, by public officers in a course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conduct undertaken while charging and holding the said Citizen to an alleged violation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criminal law.</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judicial court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 administrative hearing forum converted to judicial, wherein the Citizen retains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full constitutional rights and enjoys the benefits thereof.</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Judicial Notice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court filed instrument, consisting of case captioned Notice attached to a</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certified copy of oath taken by the presiding Judge in the case; by which an administrative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court is converted to Judicial.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power possessed by the court when the proper parties are present; unchallenged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power of the court, having a case before it, to hear the merits of the case, make judgment and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enforce the law allegedly violated and enter its judgment.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licensure, license</w:t>
      </w:r>
      <w:r w:rsidDel="00000000" w:rsidR="00000000" w:rsidRPr="00000000">
        <w:rPr>
          <w:rFonts w:ascii="Times New Roman" w:cs="Times New Roman" w:eastAsia="Times New Roman" w:hAnsi="Times New Roman"/>
          <w:sz w:val="24"/>
          <w:szCs w:val="24"/>
          <w:rtl w:val="0"/>
        </w:rPr>
        <w:t xml:space="preserve">; a permission process, a permission instrument, promoted and advanced by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State agencies for the purpose and intent of regulating certain activities by Citizens, which</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process is administered and enforced uniformly. Even upon those not within such jurisdiction.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 presumption by State agencies to make unlawful via the process, of what they would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otherwise consider unlawful activities.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licensure scheme</w:t>
      </w:r>
      <w:r w:rsidDel="00000000" w:rsidR="00000000" w:rsidRPr="00000000">
        <w:rPr>
          <w:rFonts w:ascii="Times New Roman" w:cs="Times New Roman" w:eastAsia="Times New Roman" w:hAnsi="Times New Roman"/>
          <w:sz w:val="24"/>
          <w:szCs w:val="24"/>
          <w:rtl w:val="0"/>
        </w:rPr>
        <w:t xml:space="preserve">; a State agency process to issue permission instruments by which to regulate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certain activities and to extract fees for such a privilege, under the wrongful presumption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said agencies that these certain activities are regulatable and such licensure scheme is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uniformly applicable to all Citizens.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9/13</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nexus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link, connection, legal or otherwise, by which a Citizen may be connected to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jurisdiction claimed by an administrative agency for the purpose of charging him with violation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 administrative law and consequently hold court to hear the merits.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oath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synonymous with affirmation; a binding promise, a form of attestation by which a person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signifies he is bound in conscience to act or perform faithfully. An affirmation of truth of a</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statement which one renders willfully asserting an untrue statement is punishable by perjury.</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offense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new class of crime, not cognizable by the two Constitutions of a Citizen; which is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administered and enforced by an administrative agency of the State; for the purpose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extracting a civil penalty while charging said Citizen with a criminal violation. A charge of an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offense deprives the said Citizen of a proper defense due to the absence of Published Rules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Procedure upon which to build an adequate and legal defense, cognizable as deprivation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Citizen Rights.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Operator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person, under a license to operate as a service, and who prosecutes the business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mechanical conveyance by which to transport passengers or passengers and property for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hire.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Party Injured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Citizen who is injured by, and through, the actions and/or lack of action of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public officers who, while being witness to a wrongful action by other public officers,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neglected or refused to correct or prevent such.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personal business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business conducted by a Citizen, not regulated nor regulatable by any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licensure scheme, nor requiring a license of the State or its agencies. Such personal business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includes the business of accepting and performing obligations of contracts. perjury of oath; an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act by a public officer, having knowledge of the law, acted contrary to his binding promise,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falsification, the false swearing to the oath that says that they would uphold the law constitutes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or gives rise to Title 18 USCA, section Certified petition to be informed of the nature and cause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 the accusation 9 1621.</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presumption of jurisdiction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posture, a belief, taken and held by public officers, certain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persons are within such jurisdiction and proceeding forward until such presumption is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challenged.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Principal Agent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person, who is appointed, hired or contracted by a Principal for that person to</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represent the said Principal in matters requiring the agent to have a knowledge of the law.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public officer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any person holding public office, and in exchange for the public trust, has taken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an oath or assumed the oath of Agent Principal and by such oath or assumption of Agent</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Principal oath, attest to having knowledge of the law. regulated,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10/13</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regulatable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process and procedure imposed on particular activities and which process and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procedure is enforced by State agencies against those persons who have subscribed to and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accepted the particular jurisdiction of such State agencies.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traffic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 Commerce; trade; the sale or exchange of goods, bills, and money.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trust indenture:</w:t>
      </w:r>
      <w:r w:rsidDel="00000000" w:rsidR="00000000" w:rsidRPr="00000000">
        <w:rPr>
          <w:rFonts w:ascii="Times New Roman" w:cs="Times New Roman" w:eastAsia="Times New Roman" w:hAnsi="Times New Roman"/>
          <w:sz w:val="24"/>
          <w:szCs w:val="24"/>
          <w:rtl w:val="0"/>
        </w:rPr>
        <w:t xml:space="preserve"> a trust, converted from a constructive trust, having a named Trustee with</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enumerated fiduciary duties and responsibilities for managing the trust and severing his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connections to any and all liabilities acquired by the trust.</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Trustee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Citizen named as Trustee, who has agreed and accepted the enumerated fiduciary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duties and responsibilities for managing the trust indenture and its assets and having no</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connection to the liabilities of the trust.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Traveler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Citizen who passes from place to place, whether for pleasure, instruction, health or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business and whether on foot, horseback, or in his automobile.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vehicle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best definition is found under Title 18, USC 31: “Motor vehicle means every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description or other contrivance propelled or drawn by mechanical power and used for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commercial purposes on the highways in the transportation of passengers, or passengers and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property.” (emphasis added)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AND IN CONSEQUENCE, Accused petitions this court; pursuant to his unalienable right as an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American Citizen, holding Primacy of Position in the State of Texas: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To be informed the nature and cause of the accusation in the instant case. Specifically, what is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nature of this jurisdiction, and its proceedings, and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 How is he subject to it, in light of the foregoing undisputed jurisdictional facts in the record,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in the instant case?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 FURTHERMORE, what is the cause, if Accused is not subject to jurisdiction in the first</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instance? </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D. That the Prosecutor, in the instant case, comply with Texas Rules of Criminal Procedure, if</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instant charges are alleged to be a misdemeanor or a felony crime and that he, or she, shall</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include in any information to which he, or she, shall swear his or her oath, pursuant to Federal</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Rules of Criminal Procedure, Title 18 Rule 3, Section 10, that he, or she, has knowledge that</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statutes are administrative law of the Texas and that, if he or she shall fail to state whether</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statutes are, or are not administrative law, then he, or she, shall admit by his or her silence, the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undisputed jurisdictional fact that Accused is being charged with violating administrative laws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 the State of Texas to which Accused is not subject for want of a nexus connecting Accused</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to the administrative agency of said law, namely, the Department of Motor Vehicles/Texas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Department of Revenue(Texas Comptroller) in the first instance, and notwithstanding the want</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of the legislature of the State of Texas to convert any unalienable right of the Accused into a</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privilege in any case.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11/13</w:t>
      </w: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u w:val="single"/>
          <w:rtl w:val="0"/>
        </w:rPr>
        <w:t xml:space="preserve">ACTUAL AND CONSTRUCTIVE NOTICE IN THE INSTANT MATTER:</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HEREBY NOTICED, the presiding Judge in the instant case, the Accused has filed A Judicial</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Notice hereby Noticed this Court is now Judicial and not administrative, and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HEREBY NOTICED the court that the Accused is an American Citizen who retains full</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Constitutional Rights and therefore entitled to enjoy the benefits thereof, and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FURTHER NOTICED this court and all members of the prosecuting party all the Constitutional</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Rights of the accused are hereby invoked, and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MORE FURTHER NOTICED in the matter of your individual political trusteeships as public office holders in the gift of the people of the State of Texas, if you fail to lawfully answer this Petition you will have no later defense that you were without knowledge of your duties and obligations to the people of the State of Texas, and specifically to the Accused in the instant matter. It would be an understatement in the extreme to say “it is well settled” that the Accused has an unalienable right pursuant to his unwritten state constitution, the common law, a.k.a. the law of the land, protected by his written state and federal constitutions, respectively within their sovereign jurisdictions also known as organic law of the land, to have this Petition answered, and whereas, this </w:t>
      </w:r>
      <w:r w:rsidDel="00000000" w:rsidR="00000000" w:rsidRPr="00000000">
        <w:rPr>
          <w:rFonts w:ascii="Times New Roman" w:cs="Times New Roman" w:eastAsia="Times New Roman" w:hAnsi="Times New Roman"/>
          <w:sz w:val="24"/>
          <w:szCs w:val="24"/>
          <w:u w:val="single"/>
          <w:rtl w:val="0"/>
        </w:rPr>
        <w:t xml:space="preserve">Petition</w:t>
      </w:r>
      <w:r w:rsidDel="00000000" w:rsidR="00000000" w:rsidRPr="00000000">
        <w:rPr>
          <w:rFonts w:ascii="Times New Roman" w:cs="Times New Roman" w:eastAsia="Times New Roman" w:hAnsi="Times New Roman"/>
          <w:sz w:val="24"/>
          <w:szCs w:val="24"/>
          <w:rtl w:val="0"/>
        </w:rPr>
        <w:t xml:space="preserve"> is a challenge of the above styled forum’s presumption of subject-matter jurisdiction. State and federal courts acknowledge a most solemn fundamental of American political theory upon which the body of American jurisprudence is absolutely and totally dependant. </w:t>
      </w:r>
    </w:p>
    <w:p w:rsidR="00000000" w:rsidDel="00000000" w:rsidP="00000000" w:rsidRDefault="00000000" w:rsidRPr="00000000">
      <w:pPr>
        <w:spacing w:line="240" w:lineRule="auto"/>
        <w:ind w:left="0" w:firstLine="720"/>
        <w:contextualSpacing w:val="0"/>
        <w:jc w:val="center"/>
      </w:pPr>
      <w:r w:rsidDel="00000000" w:rsidR="00000000" w:rsidRPr="00000000">
        <w:rPr>
          <w:rFonts w:ascii="Times New Roman" w:cs="Times New Roman" w:eastAsia="Times New Roman" w:hAnsi="Times New Roman"/>
          <w:sz w:val="24"/>
          <w:szCs w:val="24"/>
          <w:rtl w:val="0"/>
        </w:rPr>
        <w:t xml:space="preserve">DECLARATION UNDER PENALTY OF PERJURY</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I declare under the penalties of perjury that my statements in the foregoing Certified Petition are true and correct. All Rights Reserved, Certified petition to be informed of the nature and cause of the accusation 11 Dated this _____ day, March, 2016. ______________________________ </w:t>
        <w:br w:type="textWrapping"/>
        <w:t xml:space="preserve">James Smith, Party Injured</w:t>
        <w:br w:type="textWrapping"/>
        <w:t xml:space="preserve">___ Old Sawmill Road </w:t>
        <w:br w:type="textWrapping"/>
        <w:t xml:space="preserve">Waco, Texas 767__ </w:t>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ind w:left="0" w:firstLine="720"/>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12/13</w:t>
      </w:r>
    </w:p>
    <w:p w:rsidR="00000000" w:rsidDel="00000000" w:rsidP="00000000" w:rsidRDefault="00000000" w:rsidRPr="00000000">
      <w:pPr>
        <w:spacing w:line="240" w:lineRule="auto"/>
        <w:ind w:left="0" w:firstLine="720"/>
        <w:contextualSpacing w:val="0"/>
        <w:jc w:val="center"/>
      </w:pPr>
      <w:r w:rsidDel="00000000" w:rsidR="00000000" w:rsidRPr="00000000">
        <w:rPr>
          <w:rFonts w:ascii="Times New Roman" w:cs="Times New Roman" w:eastAsia="Times New Roman" w:hAnsi="Times New Roman"/>
          <w:sz w:val="24"/>
          <w:szCs w:val="24"/>
          <w:rtl w:val="0"/>
        </w:rPr>
        <w:t xml:space="preserve">NOTARY STATEMENT</w:t>
      </w:r>
    </w:p>
    <w:p w:rsidR="00000000" w:rsidDel="00000000" w:rsidP="00000000" w:rsidRDefault="00000000" w:rsidRPr="00000000">
      <w:pPr>
        <w:spacing w:line="24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State of Texas )</w:t>
      </w:r>
    </w:p>
    <w:p w:rsidR="00000000" w:rsidDel="00000000" w:rsidP="00000000" w:rsidRDefault="00000000" w:rsidRPr="00000000">
      <w:pPr>
        <w:spacing w:line="240" w:lineRule="auto"/>
        <w:ind w:left="1440" w:firstLine="720"/>
        <w:contextualSpacing w:val="0"/>
      </w:pPr>
      <w:r w:rsidDel="00000000" w:rsidR="00000000" w:rsidRPr="00000000">
        <w:rPr>
          <w:rFonts w:ascii="Times New Roman" w:cs="Times New Roman" w:eastAsia="Times New Roman" w:hAnsi="Times New Roman"/>
          <w:sz w:val="24"/>
          <w:szCs w:val="24"/>
          <w:rtl w:val="0"/>
        </w:rPr>
        <w:t xml:space="preserve"> ) s.s.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County of Rockwall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above named person did subscribe to before me, a Notary Public in and for the County Of ROCKWALL, State of Texas, on the 16th day of March, 2016.</w:t>
        <w:br w:type="textWrapping"/>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My commission expires:____________</w:t>
        <w:tab/>
        <w:t xml:space="preserve">_________________________ </w:t>
      </w:r>
    </w:p>
    <w:p w:rsidR="00000000" w:rsidDel="00000000" w:rsidP="00000000" w:rsidRDefault="00000000" w:rsidRPr="00000000">
      <w:pPr>
        <w:spacing w:line="240" w:lineRule="auto"/>
        <w:ind w:left="4320" w:firstLine="0"/>
        <w:contextualSpacing w:val="0"/>
      </w:pPr>
      <w:r w:rsidDel="00000000" w:rsidR="00000000" w:rsidRPr="00000000">
        <w:rPr>
          <w:rFonts w:ascii="Times New Roman" w:cs="Times New Roman" w:eastAsia="Times New Roman" w:hAnsi="Times New Roman"/>
          <w:sz w:val="24"/>
          <w:szCs w:val="24"/>
          <w:rtl w:val="0"/>
        </w:rPr>
        <w:t xml:space="preserve">Notary Public</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Seal:___________________________________________________________</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Certified petition to be informed of the nature and cause of the accusation </w:t>
        <w:tab/>
        <w:tab/>
        <w:tab/>
        <w:t xml:space="preserve">13/13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