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006" w:rsidRDefault="004437BC">
      <w:r>
        <w:rPr>
          <w:noProof/>
        </w:rPr>
        <w:pict>
          <v:shapetype id="_x0000_t202" coordsize="21600,21600" o:spt="202" path="m,l,21600r21600,l21600,xe">
            <v:stroke joinstyle="miter"/>
            <v:path gradientshapeok="t" o:connecttype="rect"/>
          </v:shapetype>
          <v:shape id="_x0000_s1031" type="#_x0000_t202" style="position:absolute;margin-left:433.5pt;margin-top:225.75pt;width:495pt;height:96.75pt;z-index:251662336">
            <v:textbox>
              <w:txbxContent>
                <w:p w:rsidR="00FE4F65" w:rsidRPr="0017776D" w:rsidRDefault="00FE4F65" w:rsidP="0017776D">
                  <w:pPr>
                    <w:pStyle w:val="NoSpacing"/>
                    <w:jc w:val="center"/>
                    <w:rPr>
                      <w:rFonts w:ascii="Georgia" w:hAnsi="Georgia"/>
                      <w:b/>
                      <w:sz w:val="48"/>
                      <w:szCs w:val="48"/>
                    </w:rPr>
                  </w:pPr>
                  <w:r w:rsidRPr="0017776D">
                    <w:rPr>
                      <w:rFonts w:ascii="Georgia" w:hAnsi="Georgia"/>
                      <w:b/>
                      <w:sz w:val="48"/>
                      <w:szCs w:val="48"/>
                    </w:rPr>
                    <w:t>YOU ARE HEREBY ADVISED</w:t>
                  </w:r>
                </w:p>
                <w:p w:rsidR="00FE4F65" w:rsidRPr="0017776D" w:rsidRDefault="00FE4F65" w:rsidP="0017776D">
                  <w:pPr>
                    <w:pStyle w:val="NoSpacing"/>
                    <w:jc w:val="center"/>
                    <w:rPr>
                      <w:rFonts w:ascii="Georgia" w:hAnsi="Georgia"/>
                      <w:b/>
                      <w:sz w:val="48"/>
                      <w:szCs w:val="48"/>
                    </w:rPr>
                  </w:pPr>
                  <w:r w:rsidRPr="0017776D">
                    <w:rPr>
                      <w:rFonts w:ascii="Georgia" w:hAnsi="Georgia"/>
                      <w:b/>
                      <w:sz w:val="48"/>
                      <w:szCs w:val="48"/>
                    </w:rPr>
                    <w:t>OF TH</w:t>
                  </w:r>
                  <w:r>
                    <w:rPr>
                      <w:rFonts w:ascii="Georgia" w:hAnsi="Georgia"/>
                      <w:b/>
                      <w:sz w:val="48"/>
                      <w:szCs w:val="48"/>
                    </w:rPr>
                    <w:t>E FOLLOWING INTERNATIONAL TREATIES</w:t>
                  </w:r>
                </w:p>
              </w:txbxContent>
            </v:textbox>
          </v:shape>
        </w:pict>
      </w:r>
      <w:r>
        <w:rPr>
          <w:noProof/>
        </w:rPr>
        <w:pict>
          <v:shape id="_x0000_s1032" type="#_x0000_t202" style="position:absolute;margin-left:16.4pt;margin-top:322.5pt;width:908.35pt;height:231pt;z-index:251663360" fillcolor="#c0504d [3205]" strokecolor="#f2f2f2 [3041]" strokeweight="3pt">
            <v:shadow on="t" type="perspective" color="#622423 [1605]" opacity=".5" offset="1pt" offset2="-1pt"/>
            <v:textbox>
              <w:txbxContent>
                <w:p w:rsidR="00FE4F65" w:rsidRDefault="00FE4F65" w:rsidP="00C57F71">
                  <w:pPr>
                    <w:pStyle w:val="NoSpacing"/>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IRS Manual Section 21.7.13.3.2.2</w:t>
                  </w:r>
                  <w:r>
                    <w:rPr>
                      <w:rFonts w:ascii="Times New Roman" w:eastAsia="Times New Roman" w:hAnsi="Times New Roman" w:cs="Times New Roman"/>
                      <w:b/>
                      <w:bCs/>
                      <w:sz w:val="27"/>
                      <w:szCs w:val="27"/>
                    </w:rPr>
                    <w:t> </w:t>
                  </w:r>
                  <w:r w:rsidRPr="00A65F23">
                    <w:rPr>
                      <w:rFonts w:ascii="Times New Roman" w:eastAsia="Times New Roman" w:hAnsi="Times New Roman" w:cs="Times New Roman"/>
                      <w:b/>
                      <w:bCs/>
                      <w:sz w:val="27"/>
                      <w:szCs w:val="27"/>
                    </w:rPr>
                    <w:t>(02-12-2010)</w:t>
                  </w:r>
                  <w:r>
                    <w:rPr>
                      <w:rFonts w:ascii="Times New Roman" w:eastAsia="Times New Roman" w:hAnsi="Times New Roman" w:cs="Times New Roman"/>
                      <w:b/>
                      <w:bCs/>
                      <w:sz w:val="24"/>
                      <w:szCs w:val="24"/>
                    </w:rPr>
                    <w:t xml:space="preserve"> </w:t>
                  </w:r>
                  <w:r w:rsidRPr="00A65F23">
                    <w:rPr>
                      <w:rFonts w:ascii="Times New Roman" w:eastAsia="Times New Roman" w:hAnsi="Times New Roman" w:cs="Times New Roman"/>
                      <w:b/>
                      <w:bCs/>
                      <w:sz w:val="24"/>
                      <w:szCs w:val="24"/>
                    </w:rPr>
                    <w:t>Entity Type</w:t>
                  </w:r>
                  <w:r>
                    <w:rPr>
                      <w:rFonts w:ascii="Times New Roman" w:eastAsia="Times New Roman" w:hAnsi="Times New Roman" w:cs="Times New Roman"/>
                      <w:b/>
                      <w:bCs/>
                      <w:sz w:val="24"/>
                      <w:szCs w:val="24"/>
                    </w:rPr>
                    <w:t xml:space="preserve">: ESTATE; </w:t>
                  </w:r>
                  <w:r w:rsidRPr="000F5B3D">
                    <w:rPr>
                      <w:rFonts w:ascii="Times New Roman" w:eastAsia="Times New Roman" w:hAnsi="Times New Roman" w:cs="Times New Roman"/>
                      <w:b/>
                      <w:bCs/>
                      <w:sz w:val="24"/>
                      <w:szCs w:val="24"/>
                    </w:rPr>
                    <w:t>Requirement:</w:t>
                  </w:r>
                  <w:r w:rsidRPr="004562EA">
                    <w:rPr>
                      <w:rFonts w:ascii="Times New Roman" w:eastAsia="Times New Roman" w:hAnsi="Times New Roman" w:cs="Times New Roman"/>
                      <w:bCs/>
                      <w:sz w:val="24"/>
                      <w:szCs w:val="24"/>
                    </w:rPr>
                    <w:t xml:space="preserve"> </w:t>
                  </w:r>
                  <w:r w:rsidRPr="00A65F23">
                    <w:rPr>
                      <w:rFonts w:ascii="Times New Roman" w:eastAsia="Times New Roman" w:hAnsi="Times New Roman" w:cs="Times New Roman"/>
                      <w:b/>
                      <w:sz w:val="24"/>
                      <w:szCs w:val="24"/>
                    </w:rPr>
                    <w:t>The SSN/ITIN of the decedent</w:t>
                  </w:r>
                  <w:r w:rsidRPr="004562EA">
                    <w:rPr>
                      <w:rFonts w:ascii="Times New Roman" w:eastAsia="Times New Roman" w:hAnsi="Times New Roman" w:cs="Times New Roman"/>
                      <w:b/>
                      <w:sz w:val="24"/>
                      <w:szCs w:val="24"/>
                    </w:rPr>
                    <w:t xml:space="preserve">. </w:t>
                  </w:r>
                  <w:r w:rsidRPr="00A65F23">
                    <w:rPr>
                      <w:rFonts w:ascii="Times New Roman" w:eastAsia="Times New Roman" w:hAnsi="Times New Roman" w:cs="Times New Roman"/>
                      <w:b/>
                      <w:sz w:val="24"/>
                      <w:szCs w:val="24"/>
                    </w:rPr>
                    <w:t>An infant is the decedent of an estate or grantor, owner or trustor of a trust, guardianship, receivership or custodianship that has yet to receive an SSN</w:t>
                  </w:r>
                  <w:r w:rsidRPr="00A65F2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living infant with age of majority that has a name and SSN vested within hereby declares this property as a part of the estate of the living infant with age of majority (beneficiary).  </w:t>
                  </w:r>
                  <w:r w:rsidRPr="00E4408C">
                    <w:rPr>
                      <w:rFonts w:ascii="Arial" w:eastAsia="Times New Roman" w:hAnsi="Arial" w:cs="Arial"/>
                      <w:sz w:val="24"/>
                      <w:szCs w:val="24"/>
                    </w:rPr>
                    <w:t>This automatically “invalidates all maritime liens” as those are just “salvage rights”, and is “of age of majority” and operate in pure equity as the “naked owner” with disposal rights over all of the estate of the Earth, as the International peace treaty demands.</w:t>
                  </w:r>
                </w:p>
                <w:p w:rsidR="00FE4F65" w:rsidRDefault="00FE4F65" w:rsidP="00C57F71">
                  <w:pPr>
                    <w:pStyle w:val="NoSpacing"/>
                    <w:rPr>
                      <w:rFonts w:ascii="Georgia" w:hAnsi="Georgia"/>
                      <w:b/>
                      <w:sz w:val="32"/>
                      <w:szCs w:val="32"/>
                    </w:rPr>
                  </w:pPr>
                  <w:r w:rsidRPr="00E4408C">
                    <w:rPr>
                      <w:rFonts w:ascii="Arial" w:eastAsia="Times New Roman" w:hAnsi="Arial" w:cs="Arial"/>
                      <w:sz w:val="24"/>
                      <w:szCs w:val="24"/>
                    </w:rPr>
                    <w:t xml:space="preserve">Article 2 of the Lieber Code thru Article 43 of </w:t>
                  </w:r>
                  <w:r w:rsidR="00FA200E" w:rsidRPr="00E4408C">
                    <w:rPr>
                      <w:rFonts w:ascii="Arial" w:eastAsia="Times New Roman" w:hAnsi="Arial" w:cs="Arial"/>
                      <w:sz w:val="24"/>
                      <w:szCs w:val="24"/>
                    </w:rPr>
                    <w:t>The</w:t>
                  </w:r>
                  <w:r w:rsidRPr="00E4408C">
                    <w:rPr>
                      <w:rFonts w:ascii="Arial" w:eastAsia="Times New Roman" w:hAnsi="Arial" w:cs="Arial"/>
                      <w:sz w:val="24"/>
                      <w:szCs w:val="24"/>
                    </w:rPr>
                    <w:t xml:space="preserve"> Hague (restoration of public order and safety)</w:t>
                  </w:r>
                  <w:r>
                    <w:rPr>
                      <w:rFonts w:ascii="Arial" w:eastAsia="Times New Roman" w:hAnsi="Arial" w:cs="Arial"/>
                      <w:sz w:val="24"/>
                      <w:szCs w:val="24"/>
                    </w:rPr>
                    <w:t>. G</w:t>
                  </w:r>
                  <w:r w:rsidRPr="00E4408C">
                    <w:rPr>
                      <w:rFonts w:ascii="Arial" w:eastAsia="Times New Roman" w:hAnsi="Arial" w:cs="Arial"/>
                      <w:sz w:val="24"/>
                      <w:szCs w:val="24"/>
                    </w:rPr>
                    <w:t>overnment administrates the agreement of which is laid out in Article 31 and 38 of the</w:t>
                  </w:r>
                  <w:r w:rsidR="00FA200E">
                    <w:rPr>
                      <w:rFonts w:ascii="Arial" w:eastAsia="Times New Roman" w:hAnsi="Arial" w:cs="Arial"/>
                      <w:sz w:val="24"/>
                      <w:szCs w:val="24"/>
                    </w:rPr>
                    <w:t xml:space="preserve"> Lieber Code and Article 55 of T</w:t>
                  </w:r>
                  <w:r w:rsidRPr="00E4408C">
                    <w:rPr>
                      <w:rFonts w:ascii="Arial" w:eastAsia="Times New Roman" w:hAnsi="Arial" w:cs="Arial"/>
                      <w:sz w:val="24"/>
                      <w:szCs w:val="24"/>
                    </w:rPr>
                    <w:t>he Hague, of which the occupying army is administrator and usufructory of all public buildings, real estate, agricultural estates, etc… and must administrate them in accordance with the rules of usufruct.</w:t>
                  </w:r>
                  <w:r>
                    <w:rPr>
                      <w:rFonts w:ascii="Arial" w:eastAsia="Times New Roman" w:hAnsi="Arial" w:cs="Arial"/>
                      <w:sz w:val="24"/>
                      <w:szCs w:val="24"/>
                    </w:rPr>
                    <w:t xml:space="preserve"> Refusal to follow instruction issued from the beneficiary will result in arrest of any and all Maritime Liens levied against the estate of the living infant with age of majority and</w:t>
                  </w:r>
                  <w:r w:rsidR="00FA200E">
                    <w:rPr>
                      <w:rFonts w:ascii="Arial" w:eastAsia="Times New Roman" w:hAnsi="Arial" w:cs="Arial"/>
                      <w:sz w:val="24"/>
                      <w:szCs w:val="24"/>
                    </w:rPr>
                    <w:t xml:space="preserve"> the</w:t>
                  </w:r>
                  <w:r>
                    <w:rPr>
                      <w:rFonts w:ascii="Arial" w:eastAsia="Times New Roman" w:hAnsi="Arial" w:cs="Arial"/>
                      <w:sz w:val="24"/>
                      <w:szCs w:val="24"/>
                    </w:rPr>
                    <w:t xml:space="preserve"> arrest of the lien and violators will be enforced by the Coast Guard. </w:t>
                  </w:r>
                </w:p>
                <w:p w:rsidR="00FE4F65" w:rsidRPr="00416E7D" w:rsidRDefault="00FE4F65" w:rsidP="00416E7D">
                  <w:pPr>
                    <w:pStyle w:val="NoSpacing"/>
                    <w:jc w:val="center"/>
                    <w:rPr>
                      <w:rFonts w:ascii="Georgia" w:hAnsi="Georgia"/>
                      <w:b/>
                      <w:sz w:val="72"/>
                      <w:szCs w:val="72"/>
                    </w:rPr>
                  </w:pPr>
                  <w:r w:rsidRPr="00416E7D">
                    <w:rPr>
                      <w:rFonts w:ascii="Georgia" w:hAnsi="Georgia"/>
                      <w:b/>
                      <w:sz w:val="72"/>
                      <w:szCs w:val="72"/>
                    </w:rPr>
                    <w:t xml:space="preserve"> </w:t>
                  </w:r>
                  <w:r>
                    <w:rPr>
                      <w:rFonts w:ascii="Georgia" w:hAnsi="Georgia"/>
                      <w:b/>
                      <w:sz w:val="72"/>
                      <w:szCs w:val="72"/>
                    </w:rPr>
                    <w:t>Treaty Violators Are Subject To Be Hung By The Neck In Any And All Countries</w:t>
                  </w:r>
                </w:p>
              </w:txbxContent>
            </v:textbox>
          </v:shape>
        </w:pict>
      </w:r>
      <w:r>
        <w:rPr>
          <w:noProof/>
        </w:rPr>
        <w:pict>
          <v:shape id="_x0000_s1030" type="#_x0000_t202" style="position:absolute;margin-left:16.4pt;margin-top:225.75pt;width:421.6pt;height:96.75pt;z-index:251661312">
            <v:textbox>
              <w:txbxContent>
                <w:p w:rsidR="00FE4F65" w:rsidRPr="00C57F71" w:rsidRDefault="00FE4F65">
                  <w:pPr>
                    <w:rPr>
                      <w:rFonts w:ascii="Georgia" w:hAnsi="Georgia"/>
                      <w:b/>
                      <w:sz w:val="144"/>
                      <w:szCs w:val="144"/>
                      <w:u w:val="single"/>
                    </w:rPr>
                  </w:pPr>
                  <w:r w:rsidRPr="00C57F71">
                    <w:rPr>
                      <w:rFonts w:ascii="Georgia" w:hAnsi="Georgia"/>
                      <w:b/>
                      <w:sz w:val="144"/>
                      <w:szCs w:val="144"/>
                      <w:u w:val="single"/>
                    </w:rPr>
                    <w:t>WARNING</w:t>
                  </w:r>
                </w:p>
              </w:txbxContent>
            </v:textbox>
          </v:shape>
        </w:pict>
      </w:r>
      <w:r>
        <w:rPr>
          <w:noProof/>
        </w:rPr>
        <w:pict>
          <v:shape id="_x0000_s1029" type="#_x0000_t202" style="position:absolute;margin-left:16.4pt;margin-top:105pt;width:908.35pt;height:120.75pt;z-index:251660288" fillcolor="#c0504d [3205]" strokecolor="#f2f2f2 [3041]" strokeweight="3pt">
            <v:shadow on="t" type="perspective" color="#622423 [1605]" opacity=".5" offset="1pt" offset2="-1pt"/>
            <v:textbox>
              <w:txbxContent>
                <w:p w:rsidR="00FE4F65" w:rsidRPr="00D608F8" w:rsidRDefault="00FE4F65" w:rsidP="00D608F8">
                  <w:pPr>
                    <w:spacing w:line="240" w:lineRule="auto"/>
                    <w:rPr>
                      <w:rFonts w:ascii="Georgia" w:hAnsi="Georgia"/>
                      <w:b/>
                      <w:sz w:val="48"/>
                      <w:szCs w:val="48"/>
                    </w:rPr>
                  </w:pPr>
                  <w:r>
                    <w:rPr>
                      <w:rFonts w:ascii="Georgia" w:hAnsi="Georgia"/>
                      <w:b/>
                      <w:sz w:val="48"/>
                      <w:szCs w:val="48"/>
                    </w:rPr>
                    <w:t>TO ALL USUFRUCT TAX OFFICERS, COURTS, TRUSTEES, OCCUPYING ARMIES, AND POLICY ENFORCERS (POLICE) OPPERATING UNDER THE IRS MASTER FILE</w:t>
                  </w:r>
                  <w:r w:rsidRPr="00D608F8">
                    <w:rPr>
                      <w:rFonts w:ascii="Georgia" w:hAnsi="Georgia"/>
                      <w:b/>
                      <w:sz w:val="48"/>
                      <w:szCs w:val="48"/>
                    </w:rPr>
                    <w:t xml:space="preserve">, AND OTHER UNCONSTITUTIONAL AGENCIES; AND TO ALL LOCAL MEMBERS OF </w:t>
                  </w:r>
                  <w:r>
                    <w:rPr>
                      <w:rFonts w:ascii="Georgia" w:hAnsi="Georgia"/>
                      <w:b/>
                      <w:sz w:val="48"/>
                      <w:szCs w:val="48"/>
                    </w:rPr>
                    <w:t>PLANNING &amp; ZONING BOARDS</w:t>
                  </w:r>
                </w:p>
              </w:txbxContent>
            </v:textbox>
          </v:shape>
        </w:pict>
      </w:r>
      <w:r>
        <w:rPr>
          <w:noProof/>
        </w:rPr>
        <w:pict>
          <v:shape id="_x0000_s1028" type="#_x0000_t202" style="position:absolute;margin-left:16.4pt;margin-top:-8.25pt;width:908.35pt;height:113.25pt;z-index:251659264" fillcolor="black [3200]" strokecolor="#f2f2f2 [3041]" strokeweight="3pt">
            <v:shadow on="t" type="perspective" color="#7f7f7f [1601]" opacity=".5" offset="1pt" offset2="-1pt"/>
            <v:textbox>
              <w:txbxContent>
                <w:p w:rsidR="00FE4F65" w:rsidRPr="00C57F71" w:rsidRDefault="00FE4F65" w:rsidP="00D608F8">
                  <w:pPr>
                    <w:pStyle w:val="Heading1"/>
                    <w:spacing w:before="0" w:line="240" w:lineRule="auto"/>
                    <w:jc w:val="center"/>
                    <w:rPr>
                      <w:rFonts w:ascii="Georgia" w:hAnsi="Georgia"/>
                      <w:color w:val="FFFFFF" w:themeColor="background1"/>
                      <w:sz w:val="56"/>
                      <w:szCs w:val="56"/>
                    </w:rPr>
                  </w:pPr>
                  <w:r w:rsidRPr="00C57F71">
                    <w:rPr>
                      <w:rFonts w:ascii="Georgia" w:hAnsi="Georgia"/>
                      <w:color w:val="FFFFFF" w:themeColor="background1"/>
                      <w:sz w:val="56"/>
                      <w:szCs w:val="56"/>
                    </w:rPr>
                    <w:t>LEGAL NOTICE</w:t>
                  </w:r>
                </w:p>
                <w:p w:rsidR="00FE4F65" w:rsidRPr="00355D8A" w:rsidRDefault="00FE4F65" w:rsidP="00D608F8">
                  <w:pPr>
                    <w:spacing w:line="240" w:lineRule="auto"/>
                    <w:jc w:val="center"/>
                    <w:rPr>
                      <w:rFonts w:ascii="Georgia" w:hAnsi="Georgia"/>
                      <w:sz w:val="144"/>
                      <w:szCs w:val="144"/>
                    </w:rPr>
                  </w:pPr>
                  <w:r>
                    <w:rPr>
                      <w:rFonts w:ascii="Georgia" w:hAnsi="Georgia"/>
                      <w:sz w:val="144"/>
                      <w:szCs w:val="144"/>
                    </w:rPr>
                    <w:t>NO TRESPASS</w:t>
                  </w:r>
                </w:p>
                <w:p w:rsidR="00FE4F65" w:rsidRPr="00791F6B" w:rsidRDefault="00FE4F65" w:rsidP="00791F6B"/>
              </w:txbxContent>
            </v:textbox>
          </v:shape>
        </w:pict>
      </w:r>
      <w:r>
        <w:rPr>
          <w:noProof/>
        </w:rPr>
        <w:pict>
          <v:shape id="_x0000_s1027" type="#_x0000_t202" style="position:absolute;margin-left:-21pt;margin-top:-24pt;width:978pt;height:587.25pt;z-index:251658240" fillcolor="#c0504d [3205]" strokecolor="#f2f2f2 [3041]" strokeweight="3pt">
            <v:shadow on="t" type="perspective" color="#622423 [1605]" opacity=".5" offset="1pt" offset2="-1pt"/>
            <v:textbox>
              <w:txbxContent>
                <w:p w:rsidR="00FE4F65" w:rsidRPr="00355D8A" w:rsidRDefault="00FE4F65" w:rsidP="00355D8A">
                  <w:pPr>
                    <w:pStyle w:val="Heading1"/>
                  </w:pPr>
                </w:p>
              </w:txbxContent>
            </v:textbox>
          </v:shape>
        </w:pict>
      </w:r>
    </w:p>
    <w:sectPr w:rsidR="00447006" w:rsidSect="000F5B3D">
      <w:pgSz w:w="20160" w:h="12240" w:orient="landscape" w:code="5"/>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1B30F4"/>
    <w:rsid w:val="00071DF2"/>
    <w:rsid w:val="000B5E00"/>
    <w:rsid w:val="000F5B3D"/>
    <w:rsid w:val="0017776D"/>
    <w:rsid w:val="001B30F4"/>
    <w:rsid w:val="00254D15"/>
    <w:rsid w:val="002A5DF0"/>
    <w:rsid w:val="002C0B6D"/>
    <w:rsid w:val="00324675"/>
    <w:rsid w:val="00355D8A"/>
    <w:rsid w:val="003A1F5C"/>
    <w:rsid w:val="00416E7D"/>
    <w:rsid w:val="004437BC"/>
    <w:rsid w:val="00447006"/>
    <w:rsid w:val="004562EA"/>
    <w:rsid w:val="00493A20"/>
    <w:rsid w:val="004D6A0C"/>
    <w:rsid w:val="005C60AF"/>
    <w:rsid w:val="00606C5A"/>
    <w:rsid w:val="00622147"/>
    <w:rsid w:val="00791F6B"/>
    <w:rsid w:val="007D0C91"/>
    <w:rsid w:val="008150C2"/>
    <w:rsid w:val="008A6B82"/>
    <w:rsid w:val="009719EA"/>
    <w:rsid w:val="009D22B7"/>
    <w:rsid w:val="00A422F0"/>
    <w:rsid w:val="00B93C6C"/>
    <w:rsid w:val="00C57F71"/>
    <w:rsid w:val="00CE6349"/>
    <w:rsid w:val="00CF6BC8"/>
    <w:rsid w:val="00D467DB"/>
    <w:rsid w:val="00D608F8"/>
    <w:rsid w:val="00DC3ACB"/>
    <w:rsid w:val="00DF0FD7"/>
    <w:rsid w:val="00EB6AAA"/>
    <w:rsid w:val="00FA200E"/>
    <w:rsid w:val="00FD4C84"/>
    <w:rsid w:val="00FE4F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006"/>
  </w:style>
  <w:style w:type="paragraph" w:styleId="Heading1">
    <w:name w:val="heading 1"/>
    <w:basedOn w:val="Normal"/>
    <w:next w:val="Normal"/>
    <w:link w:val="Heading1Char"/>
    <w:uiPriority w:val="9"/>
    <w:qFormat/>
    <w:rsid w:val="00791F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F6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7776D"/>
    <w:pPr>
      <w:spacing w:after="0" w:line="240" w:lineRule="auto"/>
    </w:pPr>
  </w:style>
  <w:style w:type="paragraph" w:styleId="BalloonText">
    <w:name w:val="Balloon Text"/>
    <w:basedOn w:val="Normal"/>
    <w:link w:val="BalloonTextChar"/>
    <w:uiPriority w:val="99"/>
    <w:semiHidden/>
    <w:unhideWhenUsed/>
    <w:rsid w:val="00324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6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CAC17-9C6C-41DC-A069-17CF48B3D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 . Robert Charles</dc:creator>
  <cp:lastModifiedBy>Destry</cp:lastModifiedBy>
  <cp:revision>2</cp:revision>
  <dcterms:created xsi:type="dcterms:W3CDTF">2012-11-03T22:21:00Z</dcterms:created>
  <dcterms:modified xsi:type="dcterms:W3CDTF">2012-11-03T22:21:00Z</dcterms:modified>
</cp:coreProperties>
</file>