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center"/>
      </w:pPr>
      <w:r>
        <w:rPr>
          <w:rFonts w:ascii="Segoe UI" w:hAnsi="Segoe UI"/>
          <w:b/>
          <w:i w:val="0"/>
          <w:color w:val="235A96"/>
          <w:sz w:val="20"/>
        </w:rPr>
        <w:t>PEDIDOS BODEGA</w:t>
      </w:r>
    </w:p>
    <w:p>
      <w:pPr>
        <w:spacing w:after="720"/>
        <w:jc w:val="center"/>
      </w:pPr>
      <w:r>
        <w:drawing>
          <wp:inline xmlns:a="http://schemas.openxmlformats.org/drawingml/2006/main" xmlns:pic="http://schemas.openxmlformats.org/drawingml/2006/picture">
            <wp:extent cx="2926080" cy="967754"/>
            <wp:docPr id="1" name="Picture 1" descr="Logotipo de Almacén Pájaro Azu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ajaro-azu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6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hAnsi="Segoe UI"/>
          <w:b/>
          <w:i w:val="0"/>
          <w:color w:val="123568"/>
          <w:sz w:val="56"/>
        </w:rPr>
        <w:t>Mejoras realizadas</w:t>
      </w:r>
    </w:p>
    <w:p>
      <w:pPr>
        <w:spacing w:after="680"/>
        <w:jc w:val="center"/>
      </w:pPr>
      <w:r>
        <w:rPr>
          <w:rFonts w:ascii="Segoe UI" w:hAnsi="Segoe UI"/>
          <w:b w:val="0"/>
          <w:i w:val="0"/>
          <w:color w:val="54667A"/>
          <w:sz w:val="28"/>
        </w:rPr>
        <w:t>Capturas de la aplicación en funcionamiento</w:t>
      </w:r>
    </w:p>
    <w:p>
      <w:pPr>
        <w:spacing w:after="720"/>
        <w:jc w:val="center"/>
      </w:pPr>
      <w:r>
        <w:rPr>
          <w:rFonts w:ascii="Segoe UI" w:hAnsi="Segoe UI"/>
          <w:b w:val="0"/>
          <w:i w:val="0"/>
          <w:color w:val="17212B"/>
          <w:sz w:val="22"/>
        </w:rPr>
        <w:t>Cada número naranja señala el lugar exacto del cambio explicado debajo de la imagen.</w:t>
      </w:r>
    </w:p>
    <w:p>
      <w:pPr>
        <w:spacing w:after="80"/>
        <w:jc w:val="center"/>
      </w:pPr>
      <w:r>
        <w:rPr>
          <w:rFonts w:ascii="Segoe UI" w:hAnsi="Segoe UI"/>
          <w:b/>
          <w:i w:val="0"/>
          <w:color w:val="54667A"/>
          <w:sz w:val="20"/>
        </w:rPr>
        <w:t>3 de septiembre de 2026</w:t>
      </w:r>
    </w:p>
    <w:p>
      <w:r>
        <w:br w:type="page"/>
      </w:r>
    </w:p>
    <w:p>
      <w:pPr>
        <w:pStyle w:val="Heading1"/>
      </w:pPr>
      <w:r>
        <w:t>Cambios incluidos</w:t>
      </w:r>
    </w:p>
    <w:p>
      <w:pPr>
        <w:spacing w:after="20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Esta lista sirve como guía rápida antes de revisar las capturas.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2160"/>
        <w:gridCol w:w="7200"/>
      </w:tblGrid>
      <w:tr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0"/>
              </w:rPr>
              <w:t>Área</w:t>
            </w:r>
          </w:p>
        </w:tc>
        <w:tc>
          <w:tcPr>
            <w:tcW w:type="dxa" w:w="7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0"/>
              </w:rPr>
              <w:t>Qué cambió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123568"/>
                <w:sz w:val="20"/>
              </w:rPr>
              <w:t>Acceso</w:t>
            </w:r>
          </w:p>
        </w:tc>
        <w:tc>
          <w:tcPr>
            <w:tcW w:type="dxa" w:w="72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FFFFF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El fondo llena el lado izquierdo y mantiene visibles las marcas.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/>
                <w:i w:val="0"/>
                <w:color w:val="123568"/>
                <w:sz w:val="20"/>
              </w:rPr>
              <w:t>Uso diario</w:t>
            </w:r>
          </w:p>
        </w:tc>
        <w:tc>
          <w:tcPr>
            <w:tcW w:type="dxa" w:w="72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Botones, enlaces, tarjetas, pestañas y filas responden al mouse y al teclado con movimientos cortos.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123568"/>
                <w:sz w:val="20"/>
              </w:rPr>
              <w:t>Filtros</w:t>
            </w:r>
          </w:p>
        </w:tc>
        <w:tc>
          <w:tcPr>
            <w:tcW w:type="dxa" w:w="72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FFFFF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Los almacenes elegidos quedan visibles y se conservan al pasar de Pedidos a Despachados e Historial.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/>
                <w:i w:val="0"/>
                <w:color w:val="123568"/>
                <w:sz w:val="20"/>
              </w:rPr>
              <w:t>Pedidos</w:t>
            </w:r>
          </w:p>
        </w:tc>
        <w:tc>
          <w:tcPr>
            <w:tcW w:type="dxa" w:w="72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Cada artículo aparece en su propia fila. El despacho continúa trabajando con el pedido completo.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123568"/>
                <w:sz w:val="20"/>
              </w:rPr>
              <w:t>Historial</w:t>
            </w:r>
          </w:p>
        </w:tc>
        <w:tc>
          <w:tcPr>
            <w:tcW w:type="dxa" w:w="72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FFFFF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información puede revisarse por pedido o por artículo. Código y descripción permiten abrir el inventario con doble clic.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/>
                <w:i w:val="0"/>
                <w:color w:val="123568"/>
                <w:sz w:val="20"/>
              </w:rPr>
              <w:t>Dashboard</w:t>
            </w:r>
          </w:p>
        </w:tc>
        <w:tc>
          <w:tcPr>
            <w:tcW w:type="dxa" w:w="72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Los pedidos pendientes y entregados de las seis sucursales aparecen en una sola vista.</w:t>
            </w:r>
          </w:p>
        </w:tc>
      </w:tr>
      <w:tr>
        <w:tc>
          <w:tcPr>
            <w:tcW w:type="dxa" w:w="216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123568"/>
                <w:sz w:val="20"/>
              </w:rPr>
              <w:t>Usuarios</w:t>
            </w:r>
          </w:p>
        </w:tc>
        <w:tc>
          <w:tcPr>
            <w:tcW w:type="dxa" w:w="7200"/>
            <w:vAlign w:val="center"/>
            <w:tcMar>
              <w:top w:w="105" w:type="dxa"/>
              <w:bottom w:w="105" w:type="dxa"/>
              <w:start w:w="120" w:type="dxa"/>
              <w:end w:w="120" w:type="dxa"/>
            </w:tcMar>
            <w:shd w:fill="FFFFFF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Crear, buscar, editar, activar, desactivar y restablecer contraseña está reunido en una sola pantalla.</w:t>
            </w:r>
          </w:p>
        </w:tc>
      </w:tr>
    </w:tbl>
    <w:p>
      <w:pPr>
        <w:spacing w:after="80"/>
        <w:jc w:val="left"/>
      </w:pPr>
      <w:r>
        <w:rPr>
          <w:rFonts w:ascii="Segoe UI" w:hAnsi="Segoe UI"/>
          <w:b/>
          <w:i w:val="0"/>
          <w:color w:val="123568"/>
          <w:sz w:val="24"/>
        </w:rPr>
        <w:t>Cómo leer las capturas</w:t>
      </w:r>
    </w:p>
    <w:p>
      <w:pPr>
        <w:spacing w:after="12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Busque el número naranja en la imagen y lea el número igual que aparece debajo.</w:t>
      </w:r>
    </w:p>
    <w:p>
      <w:r>
        <w:br w:type="page"/>
      </w:r>
    </w:p>
    <w:p>
      <w:pPr>
        <w:pStyle w:val="Heading1"/>
      </w:pPr>
      <w:r>
        <w:t>Inicio de sesión</w:t>
      </w:r>
    </w:p>
    <w:p>
      <w:pPr>
        <w:spacing w:after="16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El acceso conserva la distribución de dos paneles y aprovecha toda la altura de la pantalla.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69030"/>
            <wp:docPr id="2" name="Picture 2" descr="Captura real de inicio de sesión en Pedidos Bode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egoe UI" w:hAnsi="Segoe UI"/>
          <w:b w:val="0"/>
          <w:i/>
          <w:color w:val="54667A"/>
          <w:sz w:val="16"/>
        </w:rPr>
        <w:t>Captura tomada en la aplicación en funcionamiento.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E0EA"/>
          <w:left w:val="single" w:sz="4" w:color="D6E0EA"/>
          <w:bottom w:val="single" w:sz="4" w:color="D6E0EA"/>
          <w:right w:val="single" w:sz="4" w:color="D6E0EA"/>
          <w:insideH w:val="single" w:sz="4" w:color="D6E0EA"/>
          <w:insideV w:val="single" w:sz="4" w:color="D6E0EA"/>
        </w:tblBorders>
      </w:tblPr>
      <w:tblGrid>
        <w:gridCol w:w="640"/>
        <w:gridCol w:w="8720"/>
      </w:tblGrid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fondo cubre todo el lado izquierdo. La imagen no se estira y las marcas del extremo izquierdo quedan completas.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campo Usuario mantiene el texto visible y el foco se reconoce con claridad.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campo Contraseña permite mostrar u ocultar lo escrito sin cambiar el tamaño del formulario.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Iniciar sesión se habilita cuando ambos datos están completos.</w:t>
            </w:r>
          </w:p>
        </w:tc>
      </w:tr>
    </w:tbl>
    <w:p>
      <w:r>
        <w:br w:type="page"/>
      </w:r>
    </w:p>
    <w:p>
      <w:pPr>
        <w:pStyle w:val="Heading1"/>
      </w:pPr>
      <w:r>
        <w:t>Respuesta de botones y tarjetas</w:t>
      </w:r>
    </w:p>
    <w:p>
      <w:pPr>
        <w:spacing w:after="16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Esta pantalla se usó para revisar los movimientos antes de llevarlos a las pantallas de trabajo.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69030"/>
            <wp:docPr id="3" name="Picture 3" descr="Captura real de respuesta de botones y tarjetas en Pedidos Bode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icrointerac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egoe UI" w:hAnsi="Segoe UI"/>
          <w:b w:val="0"/>
          <w:i/>
          <w:color w:val="54667A"/>
          <w:sz w:val="16"/>
        </w:rPr>
        <w:t>Captura tomada en la aplicación en funcionamiento.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E0EA"/>
          <w:left w:val="single" w:sz="4" w:color="D6E0EA"/>
          <w:bottom w:val="single" w:sz="4" w:color="D6E0EA"/>
          <w:right w:val="single" w:sz="4" w:color="D6E0EA"/>
          <w:insideH w:val="single" w:sz="4" w:color="D6E0EA"/>
          <w:insideV w:val="single" w:sz="4" w:color="D6E0EA"/>
        </w:tblBorders>
      </w:tblPr>
      <w:tblGrid>
        <w:gridCol w:w="640"/>
        <w:gridCol w:w="8720"/>
      </w:tblGrid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Los botones responden al pasar el mouse, al presionar y al navegar con la tecla Tab.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Las tarjetas que abren otra vista se levantan ligeramente. Las tarjetas informativas permanecen quietas.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Pestañas y filas remarcan la opción sobre la que se trabaja sin mover el resto de la página.</w:t>
            </w:r>
          </w:p>
        </w:tc>
      </w:tr>
    </w:tbl>
    <w:p>
      <w:pPr>
        <w:spacing w:before="100" w:after="0"/>
      </w:pPr>
      <w:r>
        <w:rPr>
          <w:rFonts w:ascii="Segoe UI" w:hAnsi="Segoe UI"/>
          <w:b/>
          <w:i w:val="0"/>
          <w:color w:val="123568"/>
          <w:sz w:val="18"/>
        </w:rPr>
        <w:t xml:space="preserve">Nota: </w:t>
      </w:r>
      <w:r>
        <w:rPr>
          <w:rFonts w:ascii="Segoe UI" w:hAnsi="Segoe UI"/>
          <w:b w:val="0"/>
          <w:i w:val="0"/>
          <w:color w:val="54667A"/>
          <w:sz w:val="18"/>
        </w:rPr>
        <w:t>La pantalla de prueba no consulta ni modifica pedidos, inventario, usuarios, SAP o RetailOne.</w:t>
      </w:r>
    </w:p>
    <w:p>
      <w:r>
        <w:br w:type="page"/>
      </w:r>
    </w:p>
    <w:p>
      <w:pPr>
        <w:pStyle w:val="Heading1"/>
      </w:pPr>
      <w:r>
        <w:t>Dashboard por sucursal</w:t>
      </w:r>
    </w:p>
    <w:p>
      <w:pPr>
        <w:spacing w:after="16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El dashboard deja los totales y el resultado de cada sucursal en la misma pantalla.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69030"/>
            <wp:docPr id="4" name="Picture 4" descr="Captura real de dashboard por sucursal en Pedidos Bode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egoe UI" w:hAnsi="Segoe UI"/>
          <w:b w:val="0"/>
          <w:i/>
          <w:color w:val="54667A"/>
          <w:sz w:val="16"/>
        </w:rPr>
        <w:t>Captura tomada en la aplicación en funcionamiento.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E0EA"/>
          <w:left w:val="single" w:sz="4" w:color="D6E0EA"/>
          <w:bottom w:val="single" w:sz="4" w:color="D6E0EA"/>
          <w:right w:val="single" w:sz="4" w:color="D6E0EA"/>
          <w:insideH w:val="single" w:sz="4" w:color="D6E0EA"/>
          <w:insideV w:val="single" w:sz="4" w:color="D6E0EA"/>
        </w:tblBorders>
      </w:tblPr>
      <w:tblGrid>
        <w:gridCol w:w="640"/>
        <w:gridCol w:w="8720"/>
      </w:tblGrid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fecha y la tienda se filtran desde una sola línea de controles.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Los totales de pendientes y entregados mantienen el mismo tamaño y alineación.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Las seis sucursales aparecen en tarjetas parejas. Si una no responde, se indica como No disponible.</w:t>
            </w:r>
          </w:p>
        </w:tc>
      </w:tr>
    </w:tbl>
    <w:p>
      <w:pPr>
        <w:spacing w:before="100" w:after="0"/>
      </w:pPr>
      <w:r>
        <w:rPr>
          <w:rFonts w:ascii="Segoe UI" w:hAnsi="Segoe UI"/>
          <w:b/>
          <w:i w:val="0"/>
          <w:color w:val="123568"/>
          <w:sz w:val="18"/>
        </w:rPr>
        <w:t xml:space="preserve">Nota: </w:t>
      </w:r>
      <w:r>
        <w:rPr>
          <w:rFonts w:ascii="Segoe UI" w:hAnsi="Segoe UI"/>
          <w:b w:val="0"/>
          <w:i w:val="0"/>
          <w:color w:val="54667A"/>
          <w:sz w:val="18"/>
        </w:rPr>
        <w:t>El dashboard está disponible únicamente para usuarios administradores.</w:t>
      </w:r>
    </w:p>
    <w:p>
      <w:r>
        <w:br w:type="page"/>
      </w:r>
    </w:p>
    <w:p>
      <w:pPr>
        <w:pStyle w:val="Heading1"/>
      </w:pPr>
      <w:r>
        <w:t>Pedidos de bodega</w:t>
      </w:r>
    </w:p>
    <w:p>
      <w:pPr>
        <w:spacing w:after="16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La selección de almacenes queda visible y la tabla mantiene una fila por cada artículo.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69030"/>
            <wp:docPr id="5" name="Picture 5" descr="Captura real de pedidos de bodega en Pedidos Bode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edidos-filtr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egoe UI" w:hAnsi="Segoe UI"/>
          <w:b w:val="0"/>
          <w:i/>
          <w:color w:val="54667A"/>
          <w:sz w:val="16"/>
        </w:rPr>
        <w:t>Captura tomada en la aplicación en funcionamiento.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E0EA"/>
          <w:left w:val="single" w:sz="4" w:color="D6E0EA"/>
          <w:bottom w:val="single" w:sz="4" w:color="D6E0EA"/>
          <w:right w:val="single" w:sz="4" w:color="D6E0EA"/>
          <w:insideH w:val="single" w:sz="4" w:color="D6E0EA"/>
          <w:insideV w:val="single" w:sz="4" w:color="D6E0EA"/>
        </w:tblBorders>
      </w:tblPr>
      <w:tblGrid>
        <w:gridCol w:w="640"/>
        <w:gridCol w:w="8720"/>
      </w:tblGrid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selector indica cuántos almacenes están activos.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Cada código seleccionado aparece como una etiqueta. La x quita solo ese almacén.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Buscar y Limpiar filtros conservan la misma posición que en las demás pantallas.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Cada artículo ocupa su propia fila con pedido, código, descripción, cantidad, bodega, fecha y vendedor.</w:t>
            </w:r>
          </w:p>
        </w:tc>
      </w:tr>
    </w:tbl>
    <w:p>
      <w:pPr>
        <w:spacing w:before="100" w:after="0"/>
      </w:pPr>
      <w:r>
        <w:rPr>
          <w:rFonts w:ascii="Segoe UI" w:hAnsi="Segoe UI"/>
          <w:b/>
          <w:i w:val="0"/>
          <w:color w:val="123568"/>
          <w:sz w:val="18"/>
        </w:rPr>
        <w:t xml:space="preserve">Nota: </w:t>
      </w:r>
      <w:r>
        <w:rPr>
          <w:rFonts w:ascii="Segoe UI" w:hAnsi="Segoe UI"/>
          <w:b w:val="0"/>
          <w:i w:val="0"/>
          <w:color w:val="54667A"/>
          <w:sz w:val="18"/>
        </w:rPr>
        <w:t>El refresco en segundo plano conserva los filtros y las selecciones de artículos.</w:t>
      </w:r>
    </w:p>
    <w:p>
      <w:r>
        <w:br w:type="page"/>
      </w:r>
    </w:p>
    <w:p>
      <w:pPr>
        <w:pStyle w:val="Heading1"/>
      </w:pPr>
      <w:r>
        <w:t>Pedidos despachados</w:t>
      </w:r>
    </w:p>
    <w:p>
      <w:pPr>
        <w:spacing w:after="16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Los almacenes elegidos en Pedidos siguen activos al entrar a Despachados.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69030"/>
            <wp:docPr id="6" name="Picture 6" descr="Captura real de pedidos despachados en Pedidos Bode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spachados-filtr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egoe UI" w:hAnsi="Segoe UI"/>
          <w:b w:val="0"/>
          <w:i/>
          <w:color w:val="54667A"/>
          <w:sz w:val="16"/>
        </w:rPr>
        <w:t>Captura tomada en la aplicación en funcionamiento.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E0EA"/>
          <w:left w:val="single" w:sz="4" w:color="D6E0EA"/>
          <w:bottom w:val="single" w:sz="4" w:color="D6E0EA"/>
          <w:right w:val="single" w:sz="4" w:color="D6E0EA"/>
          <w:insideH w:val="single" w:sz="4" w:color="D6E0EA"/>
          <w:insideV w:val="single" w:sz="4" w:color="D6E0EA"/>
        </w:tblBorders>
      </w:tblPr>
      <w:tblGrid>
        <w:gridCol w:w="640"/>
        <w:gridCol w:w="8720"/>
      </w:tblGrid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resumen mantiene la cantidad de almacenes seleccionados.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BSPS03 y TSPS01 continúan visibles; no fue necesario volver a marcarlos.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Los botones usan el mismo orden, separación y tamaño que en Pedidos e Historial.</w:t>
            </w:r>
          </w:p>
        </w:tc>
      </w:tr>
    </w:tbl>
    <w:p>
      <w:pPr>
        <w:spacing w:before="100" w:after="0"/>
      </w:pPr>
      <w:r>
        <w:rPr>
          <w:rFonts w:ascii="Segoe UI" w:hAnsi="Segoe UI"/>
          <w:b/>
          <w:i w:val="0"/>
          <w:color w:val="123568"/>
          <w:sz w:val="18"/>
        </w:rPr>
        <w:t xml:space="preserve">Nota: </w:t>
      </w:r>
      <w:r>
        <w:rPr>
          <w:rFonts w:ascii="Segoe UI" w:hAnsi="Segoe UI"/>
          <w:b w:val="0"/>
          <w:i w:val="0"/>
          <w:color w:val="54667A"/>
          <w:sz w:val="18"/>
        </w:rPr>
        <w:t>La captura muestra que no había pedidos despachados con esos almacenes y esa fecha.</w:t>
      </w:r>
    </w:p>
    <w:p>
      <w:r>
        <w:br w:type="page"/>
      </w:r>
    </w:p>
    <w:p>
      <w:pPr>
        <w:pStyle w:val="Heading1"/>
      </w:pPr>
      <w:r>
        <w:t>Historial por pedido</w:t>
      </w:r>
    </w:p>
    <w:p>
      <w:pPr>
        <w:spacing w:after="16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La vista Pedido resume cada entrega en una sola fila y conserva los filtros seleccionados.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69030"/>
            <wp:docPr id="7" name="Picture 7" descr="Captura real de historial por pedido en Pedidos Bode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ial-pedi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egoe UI" w:hAnsi="Segoe UI"/>
          <w:b w:val="0"/>
          <w:i/>
          <w:color w:val="54667A"/>
          <w:sz w:val="16"/>
        </w:rPr>
        <w:t>Captura tomada en la aplicación en funcionamiento.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E0EA"/>
          <w:left w:val="single" w:sz="4" w:color="D6E0EA"/>
          <w:bottom w:val="single" w:sz="4" w:color="D6E0EA"/>
          <w:right w:val="single" w:sz="4" w:color="D6E0EA"/>
          <w:insideH w:val="single" w:sz="4" w:color="D6E0EA"/>
          <w:insideV w:val="single" w:sz="4" w:color="D6E0EA"/>
        </w:tblBorders>
      </w:tblPr>
      <w:tblGrid>
        <w:gridCol w:w="640"/>
        <w:gridCol w:w="8720"/>
      </w:tblGrid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selector conserva los dos almacenes que se eligieron en Pedidos.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Las etiquetas permiten revisar y retirar cada almacén por separado.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Pedido y Artículos cambian la forma de ver el mismo historial.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tabla por pedido muestra estado, cantidad de artículos, bodegas, fecha, vendedor, usuario y acceso al detalle.</w:t>
            </w:r>
          </w:p>
        </w:tc>
      </w:tr>
    </w:tbl>
    <w:p>
      <w:r>
        <w:br w:type="page"/>
      </w:r>
    </w:p>
    <w:p>
      <w:pPr>
        <w:pStyle w:val="Heading1"/>
      </w:pPr>
      <w:r>
        <w:t>Historial por artículo</w:t>
      </w:r>
    </w:p>
    <w:p>
      <w:pPr>
        <w:spacing w:after="16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La vista Artículos presenta cada producto en una fila sin perder la relación con su pedido.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69030"/>
            <wp:docPr id="8" name="Picture 8" descr="Captura real de historial por artículo en Pedidos Bode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istorial-articul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egoe UI" w:hAnsi="Segoe UI"/>
          <w:b w:val="0"/>
          <w:i/>
          <w:color w:val="54667A"/>
          <w:sz w:val="16"/>
        </w:rPr>
        <w:t>Captura tomada en la aplicación en funcionamiento.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E0EA"/>
          <w:left w:val="single" w:sz="4" w:color="D6E0EA"/>
          <w:bottom w:val="single" w:sz="4" w:color="D6E0EA"/>
          <w:right w:val="single" w:sz="4" w:color="D6E0EA"/>
          <w:insideH w:val="single" w:sz="4" w:color="D6E0EA"/>
          <w:insideV w:val="single" w:sz="4" w:color="D6E0EA"/>
        </w:tblBorders>
      </w:tblPr>
      <w:tblGrid>
        <w:gridCol w:w="640"/>
        <w:gridCol w:w="8720"/>
      </w:tblGrid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pestaña Artículos queda marcada para que se reconozca la vista activa.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tabla mantiene una línea por artículo y muestra la columna Estado.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Un doble clic sobre el código abre la consulta de inventario.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Un doble clic sobre la descripción abre la misma consulta de inventario.</w:t>
            </w:r>
          </w:p>
        </w:tc>
      </w:tr>
    </w:tbl>
    <w:p>
      <w:r>
        <w:br w:type="page"/>
      </w:r>
    </w:p>
    <w:p>
      <w:pPr>
        <w:pStyle w:val="Heading1"/>
      </w:pPr>
      <w:r>
        <w:t>Administración de usuarios</w:t>
      </w:r>
    </w:p>
    <w:p>
      <w:pPr>
        <w:spacing w:after="160"/>
        <w:jc w:val="left"/>
      </w:pPr>
      <w:r>
        <w:rPr>
          <w:rFonts w:ascii="Segoe UI" w:hAnsi="Segoe UI"/>
          <w:b w:val="0"/>
          <w:i w:val="0"/>
          <w:color w:val="54667A"/>
          <w:sz w:val="21"/>
        </w:rPr>
        <w:t>La pantalla reúne el alta, la búsqueda y el mantenimiento de cuentas locales.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70448" cy="3669030"/>
            <wp:docPr id="9" name="Picture 9" descr="Captura real de administración de usuarios en Pedidos Bode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usu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egoe UI" w:hAnsi="Segoe UI"/>
          <w:b w:val="0"/>
          <w:i/>
          <w:color w:val="54667A"/>
          <w:sz w:val="16"/>
        </w:rPr>
        <w:t>Captura tomada en la aplicación en funcionamiento.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E0EA"/>
          <w:left w:val="single" w:sz="4" w:color="D6E0EA"/>
          <w:bottom w:val="single" w:sz="4" w:color="D6E0EA"/>
          <w:right w:val="single" w:sz="4" w:color="D6E0EA"/>
          <w:insideH w:val="single" w:sz="4" w:color="D6E0EA"/>
          <w:insideV w:val="single" w:sz="4" w:color="D6E0EA"/>
        </w:tblBorders>
      </w:tblPr>
      <w:tblGrid>
        <w:gridCol w:w="640"/>
        <w:gridCol w:w="8720"/>
      </w:tblGrid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Crear usuario abre el formulario de nombre, usuario, rol y contraseña. No solicita correo ni obliga a cambiar la contraseña al ingresar.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búsqueda se puede reducir por nombre o usuario, rol y estado.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tabla muestra el último acceso y permite reconocer cuentas activas e inactivas.</w:t>
            </w:r>
          </w:p>
        </w:tc>
      </w:tr>
      <w:tr>
        <w:tc>
          <w:tcPr>
            <w:tcW w:type="dxa" w:w="6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59E0B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type="dxa" w:w="872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4F6F9"/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Editar, activar o desactivar y restablecer contraseña están disponibles en la misma fila.</w:t>
            </w:r>
          </w:p>
        </w:tc>
      </w:tr>
    </w:tbl>
    <w:p>
      <w:pPr>
        <w:spacing w:before="100" w:after="0"/>
      </w:pPr>
      <w:r>
        <w:rPr>
          <w:rFonts w:ascii="Segoe UI" w:hAnsi="Segoe UI"/>
          <w:b/>
          <w:i w:val="0"/>
          <w:color w:val="123568"/>
          <w:sz w:val="18"/>
        </w:rPr>
        <w:t xml:space="preserve">Nota: </w:t>
      </w:r>
      <w:r>
        <w:rPr>
          <w:rFonts w:ascii="Segoe UI" w:hAnsi="Segoe UI"/>
          <w:b w:val="0"/>
          <w:i w:val="0"/>
          <w:color w:val="54667A"/>
          <w:sz w:val="18"/>
        </w:rPr>
        <w:t>Esta pantalla está disponible únicamente para usuarios administradores.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54667A"/>
        <w:sz w:val="16"/>
      </w:rPr>
      <w:t xml:space="preserve">Todos los derechos reservados. 2026© Almacén Pájaro Azul.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i w:val="0"/>
        <w:color w:val="54667A"/>
        <w:sz w:val="16"/>
      </w:rPr>
      <w:t>PEDIDOS BODEGA  |  MEJORAS REALIZADAS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egoe UI" w:hAnsi="Segoe U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egoe UI" w:hAnsi="Segoe UI"/>
      <w:b/>
      <w:bCs/>
      <w:color w:val="235A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egoe UI" w:hAnsi="Segoe UI"/>
      <w:b/>
      <w:bCs/>
      <w:color w:val="235A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egoe UI" w:hAnsi="Segoe UI"/>
      <w:b/>
      <w:bCs/>
      <w:color w:val="1235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12356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Segoe UI" w:hAnsi="Segoe UI"/>
      <w:b w:val="0"/>
      <w:i/>
      <w:iCs/>
      <w:color w:val="5466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Mejoras realizadas - Pedidos Bodega</dc:title>
  <dc:subject>Capturas reales de las mejoras visibles en la aplicación</dc:subject>
  <dc:creator>Almacén Pájaro Azul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