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F26" w:rsidRDefault="00643F26" w:rsidP="004755A8">
      <w:pPr>
        <w:spacing w:before="100" w:beforeAutospacing="1" w:after="100" w:afterAutospacing="1" w:line="276" w:lineRule="auto"/>
        <w:outlineLvl w:val="2"/>
        <w:rPr>
          <w:rFonts w:asciiTheme="minorBidi" w:eastAsia="Times New Roman" w:hAnsiTheme="minorBidi"/>
          <w:b/>
          <w:bCs/>
          <w:sz w:val="32"/>
          <w:szCs w:val="32"/>
        </w:rPr>
      </w:pPr>
      <w:bookmarkStart w:id="0" w:name="_GoBack"/>
      <w:bookmarkEnd w:id="0"/>
    </w:p>
    <w:p w:rsidR="00643F26" w:rsidRDefault="00643F26" w:rsidP="004755A8">
      <w:pPr>
        <w:spacing w:before="100" w:beforeAutospacing="1" w:after="100" w:afterAutospacing="1" w:line="276" w:lineRule="auto"/>
        <w:outlineLvl w:val="2"/>
        <w:rPr>
          <w:rFonts w:asciiTheme="minorBidi" w:eastAsia="Times New Roman" w:hAnsiTheme="minorBidi"/>
          <w:b/>
          <w:bCs/>
          <w:sz w:val="32"/>
          <w:szCs w:val="32"/>
        </w:rPr>
      </w:pPr>
    </w:p>
    <w:p w:rsidR="00643F26" w:rsidRDefault="00643F26" w:rsidP="004755A8">
      <w:pPr>
        <w:spacing w:before="100" w:beforeAutospacing="1" w:after="100" w:afterAutospacing="1" w:line="276" w:lineRule="auto"/>
        <w:outlineLvl w:val="2"/>
        <w:rPr>
          <w:rFonts w:asciiTheme="minorBidi" w:eastAsia="Times New Roman" w:hAnsiTheme="minorBidi"/>
          <w:b/>
          <w:bCs/>
          <w:sz w:val="32"/>
          <w:szCs w:val="32"/>
        </w:rPr>
      </w:pPr>
    </w:p>
    <w:p w:rsidR="00643F26" w:rsidRDefault="00643F26" w:rsidP="004755A8">
      <w:pPr>
        <w:spacing w:before="100" w:beforeAutospacing="1" w:after="100" w:afterAutospacing="1" w:line="276" w:lineRule="auto"/>
        <w:outlineLvl w:val="2"/>
        <w:rPr>
          <w:rFonts w:asciiTheme="minorBidi" w:eastAsia="Times New Roman" w:hAnsiTheme="minorBidi"/>
          <w:b/>
          <w:bCs/>
          <w:sz w:val="32"/>
          <w:szCs w:val="32"/>
        </w:rPr>
      </w:pPr>
    </w:p>
    <w:p w:rsidR="00643F26" w:rsidRDefault="00643F26" w:rsidP="004755A8">
      <w:pPr>
        <w:spacing w:before="100" w:beforeAutospacing="1" w:after="100" w:afterAutospacing="1" w:line="276" w:lineRule="auto"/>
        <w:outlineLvl w:val="2"/>
        <w:rPr>
          <w:rFonts w:asciiTheme="minorBidi" w:eastAsia="Times New Roman" w:hAnsiTheme="minorBidi"/>
          <w:b/>
          <w:bCs/>
          <w:sz w:val="32"/>
          <w:szCs w:val="32"/>
        </w:rPr>
      </w:pPr>
    </w:p>
    <w:p w:rsidR="00643F26" w:rsidRDefault="00643F26" w:rsidP="004755A8">
      <w:pPr>
        <w:spacing w:before="100" w:beforeAutospacing="1" w:after="100" w:afterAutospacing="1" w:line="276" w:lineRule="auto"/>
        <w:outlineLvl w:val="2"/>
        <w:rPr>
          <w:rFonts w:asciiTheme="minorBidi" w:eastAsia="Times New Roman" w:hAnsiTheme="minorBidi"/>
          <w:b/>
          <w:bCs/>
          <w:sz w:val="32"/>
          <w:szCs w:val="32"/>
        </w:rPr>
      </w:pPr>
    </w:p>
    <w:p w:rsidR="00643F26" w:rsidRDefault="00643F26" w:rsidP="004755A8">
      <w:pPr>
        <w:spacing w:before="100" w:beforeAutospacing="1" w:after="100" w:afterAutospacing="1" w:line="276" w:lineRule="auto"/>
        <w:outlineLvl w:val="2"/>
        <w:rPr>
          <w:rFonts w:asciiTheme="minorBidi" w:eastAsia="Times New Roman" w:hAnsiTheme="minorBidi"/>
          <w:b/>
          <w:bCs/>
          <w:sz w:val="32"/>
          <w:szCs w:val="32"/>
        </w:rPr>
      </w:pPr>
    </w:p>
    <w:p w:rsidR="00643F26" w:rsidRDefault="00643F26" w:rsidP="004755A8">
      <w:pPr>
        <w:spacing w:before="100" w:beforeAutospacing="1" w:after="100" w:afterAutospacing="1" w:line="276" w:lineRule="auto"/>
        <w:outlineLvl w:val="2"/>
        <w:rPr>
          <w:rFonts w:asciiTheme="minorBidi" w:eastAsia="Times New Roman" w:hAnsiTheme="minorBidi"/>
          <w:b/>
          <w:bCs/>
          <w:sz w:val="32"/>
          <w:szCs w:val="32"/>
        </w:rPr>
      </w:pPr>
    </w:p>
    <w:p w:rsidR="00643F26" w:rsidRDefault="00643F26" w:rsidP="004755A8">
      <w:pPr>
        <w:spacing w:before="100" w:beforeAutospacing="1" w:after="100" w:afterAutospacing="1" w:line="276" w:lineRule="auto"/>
        <w:outlineLvl w:val="2"/>
        <w:rPr>
          <w:rFonts w:asciiTheme="minorBidi" w:eastAsia="Times New Roman" w:hAnsiTheme="minorBidi"/>
          <w:b/>
          <w:bCs/>
          <w:sz w:val="32"/>
          <w:szCs w:val="32"/>
        </w:rPr>
      </w:pPr>
    </w:p>
    <w:p w:rsidR="00643F26" w:rsidRDefault="00643F26" w:rsidP="004755A8">
      <w:pPr>
        <w:spacing w:before="100" w:beforeAutospacing="1" w:after="100" w:afterAutospacing="1" w:line="276" w:lineRule="auto"/>
        <w:outlineLvl w:val="2"/>
        <w:rPr>
          <w:rFonts w:asciiTheme="minorBidi" w:eastAsia="Times New Roman" w:hAnsiTheme="minorBidi"/>
          <w:b/>
          <w:bCs/>
          <w:sz w:val="32"/>
          <w:szCs w:val="32"/>
        </w:rPr>
      </w:pPr>
    </w:p>
    <w:p w:rsidR="00643F26" w:rsidRDefault="00643F26" w:rsidP="004755A8">
      <w:pPr>
        <w:spacing w:before="100" w:beforeAutospacing="1" w:after="100" w:afterAutospacing="1" w:line="276" w:lineRule="auto"/>
        <w:outlineLvl w:val="2"/>
        <w:rPr>
          <w:rFonts w:asciiTheme="minorBidi" w:eastAsia="Times New Roman" w:hAnsiTheme="minorBidi"/>
          <w:b/>
          <w:bCs/>
          <w:sz w:val="32"/>
          <w:szCs w:val="32"/>
        </w:rPr>
      </w:pPr>
    </w:p>
    <w:p w:rsidR="00643F26" w:rsidRDefault="00643F26" w:rsidP="004755A8">
      <w:pPr>
        <w:spacing w:before="100" w:beforeAutospacing="1" w:after="100" w:afterAutospacing="1" w:line="276" w:lineRule="auto"/>
        <w:outlineLvl w:val="2"/>
        <w:rPr>
          <w:rFonts w:asciiTheme="minorBidi" w:eastAsia="Times New Roman" w:hAnsiTheme="minorBidi"/>
          <w:b/>
          <w:bCs/>
          <w:sz w:val="32"/>
          <w:szCs w:val="32"/>
        </w:rPr>
      </w:pPr>
    </w:p>
    <w:p w:rsidR="00643F26" w:rsidRDefault="00643F26" w:rsidP="004755A8">
      <w:pPr>
        <w:spacing w:before="100" w:beforeAutospacing="1" w:after="100" w:afterAutospacing="1" w:line="276" w:lineRule="auto"/>
        <w:outlineLvl w:val="2"/>
        <w:rPr>
          <w:rFonts w:asciiTheme="minorBidi" w:eastAsia="Times New Roman" w:hAnsiTheme="minorBidi"/>
          <w:b/>
          <w:bCs/>
          <w:sz w:val="32"/>
          <w:szCs w:val="32"/>
        </w:rPr>
      </w:pPr>
    </w:p>
    <w:p w:rsidR="00643F26" w:rsidRDefault="00643F26" w:rsidP="004755A8">
      <w:pPr>
        <w:spacing w:before="100" w:beforeAutospacing="1" w:after="100" w:afterAutospacing="1" w:line="276" w:lineRule="auto"/>
        <w:outlineLvl w:val="2"/>
        <w:rPr>
          <w:rFonts w:asciiTheme="minorBidi" w:eastAsia="Times New Roman" w:hAnsiTheme="minorBidi"/>
          <w:b/>
          <w:bCs/>
          <w:sz w:val="32"/>
          <w:szCs w:val="32"/>
        </w:rPr>
      </w:pPr>
    </w:p>
    <w:p w:rsidR="00643F26" w:rsidRDefault="00643F26" w:rsidP="004755A8">
      <w:pPr>
        <w:spacing w:before="100" w:beforeAutospacing="1" w:after="100" w:afterAutospacing="1" w:line="276" w:lineRule="auto"/>
        <w:outlineLvl w:val="2"/>
        <w:rPr>
          <w:rFonts w:asciiTheme="minorBidi" w:eastAsia="Times New Roman" w:hAnsiTheme="minorBidi"/>
          <w:b/>
          <w:bCs/>
          <w:sz w:val="32"/>
          <w:szCs w:val="32"/>
        </w:rPr>
      </w:pPr>
    </w:p>
    <w:p w:rsidR="00643F26" w:rsidRDefault="00643F26" w:rsidP="004755A8">
      <w:pPr>
        <w:spacing w:before="100" w:beforeAutospacing="1" w:after="100" w:afterAutospacing="1" w:line="276" w:lineRule="auto"/>
        <w:outlineLvl w:val="2"/>
        <w:rPr>
          <w:rFonts w:asciiTheme="minorBidi" w:eastAsia="Times New Roman" w:hAnsiTheme="minorBidi"/>
          <w:b/>
          <w:bCs/>
          <w:sz w:val="32"/>
          <w:szCs w:val="32"/>
        </w:rPr>
      </w:pPr>
    </w:p>
    <w:p w:rsidR="00643F26" w:rsidRDefault="00643F26" w:rsidP="004755A8">
      <w:pPr>
        <w:spacing w:before="100" w:beforeAutospacing="1" w:after="100" w:afterAutospacing="1" w:line="276" w:lineRule="auto"/>
        <w:outlineLvl w:val="2"/>
        <w:rPr>
          <w:rFonts w:asciiTheme="minorBidi" w:eastAsia="Times New Roman" w:hAnsiTheme="minorBidi"/>
          <w:b/>
          <w:bCs/>
          <w:sz w:val="32"/>
          <w:szCs w:val="32"/>
        </w:rPr>
      </w:pPr>
    </w:p>
    <w:p w:rsidR="00643F26" w:rsidRDefault="00643F26" w:rsidP="004755A8">
      <w:pPr>
        <w:spacing w:before="100" w:beforeAutospacing="1" w:after="100" w:afterAutospacing="1" w:line="276" w:lineRule="auto"/>
        <w:outlineLvl w:val="2"/>
        <w:rPr>
          <w:rFonts w:asciiTheme="minorBidi" w:eastAsia="Times New Roman" w:hAnsiTheme="minorBidi"/>
          <w:b/>
          <w:bCs/>
          <w:sz w:val="32"/>
          <w:szCs w:val="32"/>
        </w:rPr>
      </w:pPr>
    </w:p>
    <w:p w:rsidR="003A28DA" w:rsidRPr="003A28DA" w:rsidRDefault="003A28DA" w:rsidP="004755A8">
      <w:pPr>
        <w:spacing w:before="100" w:beforeAutospacing="1" w:after="100" w:afterAutospacing="1" w:line="276" w:lineRule="auto"/>
        <w:outlineLvl w:val="2"/>
        <w:rPr>
          <w:rFonts w:asciiTheme="minorBidi" w:eastAsia="Times New Roman" w:hAnsiTheme="minorBidi"/>
          <w:b/>
          <w:bCs/>
          <w:sz w:val="24"/>
          <w:szCs w:val="24"/>
        </w:rPr>
      </w:pPr>
      <w:r w:rsidRPr="003A28DA">
        <w:rPr>
          <w:rFonts w:asciiTheme="minorBidi" w:eastAsia="Times New Roman" w:hAnsiTheme="minorBidi"/>
          <w:b/>
          <w:bCs/>
          <w:sz w:val="32"/>
          <w:szCs w:val="32"/>
        </w:rPr>
        <w:lastRenderedPageBreak/>
        <w:t>Ferrero Rocher Brand Analysis Report</w:t>
      </w:r>
    </w:p>
    <w:p w:rsidR="003A28DA" w:rsidRPr="003A28DA" w:rsidRDefault="003A28DA" w:rsidP="004755A8">
      <w:pPr>
        <w:spacing w:after="0" w:line="276" w:lineRule="auto"/>
        <w:rPr>
          <w:rFonts w:asciiTheme="minorBidi" w:eastAsia="Times New Roman" w:hAnsiTheme="minorBidi"/>
          <w:sz w:val="24"/>
          <w:szCs w:val="24"/>
        </w:rPr>
      </w:pPr>
      <w:r w:rsidRPr="003A28DA">
        <w:rPr>
          <w:rFonts w:asciiTheme="minorBidi" w:eastAsia="Times New Roman" w:hAnsiTheme="minorBidi"/>
          <w:sz w:val="24"/>
          <w:szCs w:val="24"/>
        </w:rPr>
        <w:pict>
          <v:rect id="_x0000_i1025" style="width:0;height:1.5pt" o:hralign="center" o:hrstd="t" o:hr="t" fillcolor="#a0a0a0" stroked="f"/>
        </w:pict>
      </w:r>
    </w:p>
    <w:p w:rsidR="003A28DA" w:rsidRPr="003A28DA" w:rsidRDefault="003A28DA" w:rsidP="004755A8">
      <w:pPr>
        <w:spacing w:before="100" w:beforeAutospacing="1" w:after="100" w:afterAutospacing="1" w:line="276" w:lineRule="auto"/>
        <w:outlineLvl w:val="3"/>
        <w:rPr>
          <w:rFonts w:asciiTheme="minorBidi" w:eastAsia="Times New Roman" w:hAnsiTheme="minorBidi"/>
          <w:b/>
          <w:bCs/>
          <w:sz w:val="28"/>
          <w:szCs w:val="28"/>
        </w:rPr>
      </w:pPr>
      <w:r w:rsidRPr="004755A8">
        <w:rPr>
          <w:rFonts w:asciiTheme="minorBidi" w:eastAsia="Times New Roman" w:hAnsiTheme="minorBidi"/>
          <w:b/>
          <w:bCs/>
          <w:sz w:val="28"/>
          <w:szCs w:val="28"/>
        </w:rPr>
        <w:t>1. Brand Overview</w:t>
      </w:r>
    </w:p>
    <w:p w:rsidR="003A28DA" w:rsidRPr="003A28DA" w:rsidRDefault="003A28DA" w:rsidP="004755A8">
      <w:pPr>
        <w:spacing w:before="100" w:beforeAutospacing="1" w:after="100" w:afterAutospacing="1" w:line="276" w:lineRule="auto"/>
        <w:rPr>
          <w:rFonts w:asciiTheme="minorBidi" w:eastAsia="Times New Roman" w:hAnsiTheme="minorBidi"/>
          <w:sz w:val="24"/>
          <w:szCs w:val="24"/>
        </w:rPr>
      </w:pPr>
      <w:r w:rsidRPr="003A28DA">
        <w:rPr>
          <w:rFonts w:asciiTheme="minorBidi" w:eastAsia="Times New Roman" w:hAnsiTheme="minorBidi"/>
          <w:sz w:val="24"/>
          <w:szCs w:val="24"/>
        </w:rPr>
        <w:t>Ferrero Rocher is a premium chocolate brand known for its distinctive packaging and luxurious taste. Introduced in 1982 by the Italian confectionery company Ferrero, the brand has become synonymous with elegance and indulgence. The signature product is a spherical chocolate shell filled with a creamy hazelnut filling, surrounded by a whole hazelnut, and covered in a crisp wafer and milk chocolate coating, all wrapped in gold foil.</w:t>
      </w:r>
    </w:p>
    <w:p w:rsidR="003A28DA" w:rsidRPr="003A28DA" w:rsidRDefault="003A28DA" w:rsidP="004755A8">
      <w:pPr>
        <w:spacing w:before="100" w:beforeAutospacing="1" w:after="100" w:afterAutospacing="1" w:line="276" w:lineRule="auto"/>
        <w:outlineLvl w:val="3"/>
        <w:rPr>
          <w:rFonts w:asciiTheme="minorBidi" w:eastAsia="Times New Roman" w:hAnsiTheme="minorBidi"/>
          <w:b/>
          <w:bCs/>
          <w:sz w:val="28"/>
          <w:szCs w:val="28"/>
        </w:rPr>
      </w:pPr>
      <w:r w:rsidRPr="004755A8">
        <w:rPr>
          <w:rFonts w:asciiTheme="minorBidi" w:eastAsia="Times New Roman" w:hAnsiTheme="minorBidi"/>
          <w:b/>
          <w:bCs/>
          <w:sz w:val="28"/>
          <w:szCs w:val="28"/>
        </w:rPr>
        <w:t>2. Mission &amp; Values</w:t>
      </w:r>
    </w:p>
    <w:p w:rsidR="003A28DA" w:rsidRPr="003A28DA" w:rsidRDefault="003A28DA" w:rsidP="004755A8">
      <w:p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Mission:</w:t>
      </w:r>
      <w:r w:rsidRPr="003A28DA">
        <w:rPr>
          <w:rFonts w:asciiTheme="minorBidi" w:eastAsia="Times New Roman" w:hAnsiTheme="minorBidi"/>
          <w:sz w:val="24"/>
          <w:szCs w:val="24"/>
        </w:rPr>
        <w:t xml:space="preserve"> Ferrero's mission is to bring the joy of high-quality and delicious products to consumers around the world. They aim to maintain their heritage of excellence and innovation while being responsible and sustainable.</w:t>
      </w:r>
    </w:p>
    <w:p w:rsidR="003A28DA" w:rsidRPr="003A28DA" w:rsidRDefault="003A28DA" w:rsidP="004755A8">
      <w:p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Values:</w:t>
      </w:r>
    </w:p>
    <w:p w:rsidR="003A28DA" w:rsidRPr="003A28DA" w:rsidRDefault="003A28DA" w:rsidP="004755A8">
      <w:pPr>
        <w:numPr>
          <w:ilvl w:val="0"/>
          <w:numId w:val="1"/>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Quality:</w:t>
      </w:r>
      <w:r w:rsidRPr="003A28DA">
        <w:rPr>
          <w:rFonts w:asciiTheme="minorBidi" w:eastAsia="Times New Roman" w:hAnsiTheme="minorBidi"/>
          <w:sz w:val="24"/>
          <w:szCs w:val="24"/>
        </w:rPr>
        <w:t xml:space="preserve"> Commitment to delivering high-quality products made from the finest ingredients.</w:t>
      </w:r>
    </w:p>
    <w:p w:rsidR="003A28DA" w:rsidRPr="003A28DA" w:rsidRDefault="003A28DA" w:rsidP="004755A8">
      <w:pPr>
        <w:numPr>
          <w:ilvl w:val="0"/>
          <w:numId w:val="1"/>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Innovation:</w:t>
      </w:r>
      <w:r w:rsidRPr="003A28DA">
        <w:rPr>
          <w:rFonts w:asciiTheme="minorBidi" w:eastAsia="Times New Roman" w:hAnsiTheme="minorBidi"/>
          <w:sz w:val="24"/>
          <w:szCs w:val="24"/>
        </w:rPr>
        <w:t xml:space="preserve"> Continuously seeking new ways to delight consumers.</w:t>
      </w:r>
    </w:p>
    <w:p w:rsidR="003A28DA" w:rsidRPr="003A28DA" w:rsidRDefault="003A28DA" w:rsidP="004755A8">
      <w:pPr>
        <w:numPr>
          <w:ilvl w:val="0"/>
          <w:numId w:val="1"/>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Respect:</w:t>
      </w:r>
      <w:r w:rsidRPr="003A28DA">
        <w:rPr>
          <w:rFonts w:asciiTheme="minorBidi" w:eastAsia="Times New Roman" w:hAnsiTheme="minorBidi"/>
          <w:sz w:val="24"/>
          <w:szCs w:val="24"/>
        </w:rPr>
        <w:t xml:space="preserve"> Respect for people, the environment, and the communities where they operate.</w:t>
      </w:r>
    </w:p>
    <w:p w:rsidR="003A28DA" w:rsidRPr="003A28DA" w:rsidRDefault="003A28DA" w:rsidP="004755A8">
      <w:pPr>
        <w:numPr>
          <w:ilvl w:val="0"/>
          <w:numId w:val="1"/>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Tradition:</w:t>
      </w:r>
      <w:r w:rsidRPr="003A28DA">
        <w:rPr>
          <w:rFonts w:asciiTheme="minorBidi" w:eastAsia="Times New Roman" w:hAnsiTheme="minorBidi"/>
          <w:sz w:val="24"/>
          <w:szCs w:val="24"/>
        </w:rPr>
        <w:t xml:space="preserve"> Upholding the traditions and craftsmanship that define their brand.</w:t>
      </w:r>
    </w:p>
    <w:p w:rsidR="003A28DA" w:rsidRPr="003A28DA" w:rsidRDefault="003A28DA" w:rsidP="004755A8">
      <w:pPr>
        <w:numPr>
          <w:ilvl w:val="0"/>
          <w:numId w:val="1"/>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Integrity:</w:t>
      </w:r>
      <w:r w:rsidRPr="003A28DA">
        <w:rPr>
          <w:rFonts w:asciiTheme="minorBidi" w:eastAsia="Times New Roman" w:hAnsiTheme="minorBidi"/>
          <w:sz w:val="24"/>
          <w:szCs w:val="24"/>
        </w:rPr>
        <w:t xml:space="preserve"> Conducting business with honesty and integrity.</w:t>
      </w:r>
    </w:p>
    <w:p w:rsidR="003A28DA" w:rsidRPr="003A28DA" w:rsidRDefault="003A28DA" w:rsidP="004755A8">
      <w:pPr>
        <w:spacing w:before="100" w:beforeAutospacing="1" w:after="100" w:afterAutospacing="1" w:line="276" w:lineRule="auto"/>
        <w:outlineLvl w:val="3"/>
        <w:rPr>
          <w:rFonts w:asciiTheme="minorBidi" w:eastAsia="Times New Roman" w:hAnsiTheme="minorBidi"/>
          <w:b/>
          <w:bCs/>
          <w:sz w:val="28"/>
          <w:szCs w:val="28"/>
        </w:rPr>
      </w:pPr>
      <w:r w:rsidRPr="004755A8">
        <w:rPr>
          <w:rFonts w:asciiTheme="minorBidi" w:eastAsia="Times New Roman" w:hAnsiTheme="minorBidi"/>
          <w:b/>
          <w:bCs/>
          <w:sz w:val="28"/>
          <w:szCs w:val="28"/>
        </w:rPr>
        <w:t>3. Unique Selling Points (USPs)</w:t>
      </w:r>
    </w:p>
    <w:p w:rsidR="003A28DA" w:rsidRPr="003A28DA" w:rsidRDefault="003A28DA" w:rsidP="004755A8">
      <w:pPr>
        <w:numPr>
          <w:ilvl w:val="0"/>
          <w:numId w:val="2"/>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Premium Quality:</w:t>
      </w:r>
      <w:r w:rsidRPr="003A28DA">
        <w:rPr>
          <w:rFonts w:asciiTheme="minorBidi" w:eastAsia="Times New Roman" w:hAnsiTheme="minorBidi"/>
          <w:sz w:val="24"/>
          <w:szCs w:val="24"/>
        </w:rPr>
        <w:t xml:space="preserve"> Use of high-quality ingredients and meticulous attention to detail.</w:t>
      </w:r>
    </w:p>
    <w:p w:rsidR="003A28DA" w:rsidRPr="003A28DA" w:rsidRDefault="003A28DA" w:rsidP="004755A8">
      <w:pPr>
        <w:numPr>
          <w:ilvl w:val="0"/>
          <w:numId w:val="2"/>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Distinctive Packaging:</w:t>
      </w:r>
      <w:r w:rsidRPr="003A28DA">
        <w:rPr>
          <w:rFonts w:asciiTheme="minorBidi" w:eastAsia="Times New Roman" w:hAnsiTheme="minorBidi"/>
          <w:sz w:val="24"/>
          <w:szCs w:val="24"/>
        </w:rPr>
        <w:t xml:space="preserve"> Iconic gold foil packaging that conveys luxury and makes the product stand out.</w:t>
      </w:r>
    </w:p>
    <w:p w:rsidR="003A28DA" w:rsidRPr="003A28DA" w:rsidRDefault="003A28DA" w:rsidP="004755A8">
      <w:pPr>
        <w:numPr>
          <w:ilvl w:val="0"/>
          <w:numId w:val="2"/>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Brand Heritage:</w:t>
      </w:r>
      <w:r w:rsidRPr="003A28DA">
        <w:rPr>
          <w:rFonts w:asciiTheme="minorBidi" w:eastAsia="Times New Roman" w:hAnsiTheme="minorBidi"/>
          <w:sz w:val="24"/>
          <w:szCs w:val="24"/>
        </w:rPr>
        <w:t xml:space="preserve"> Strong brand heritage and reputation for excellence in confectionery.</w:t>
      </w:r>
    </w:p>
    <w:p w:rsidR="003A28DA" w:rsidRPr="003A28DA" w:rsidRDefault="003A28DA" w:rsidP="004755A8">
      <w:pPr>
        <w:numPr>
          <w:ilvl w:val="0"/>
          <w:numId w:val="2"/>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Global Recognition:</w:t>
      </w:r>
      <w:r w:rsidRPr="003A28DA">
        <w:rPr>
          <w:rFonts w:asciiTheme="minorBidi" w:eastAsia="Times New Roman" w:hAnsiTheme="minorBidi"/>
          <w:sz w:val="24"/>
          <w:szCs w:val="24"/>
        </w:rPr>
        <w:t xml:space="preserve"> Widely recognized and loved brand around the world.</w:t>
      </w:r>
    </w:p>
    <w:p w:rsidR="003A28DA" w:rsidRPr="003A28DA" w:rsidRDefault="003A28DA" w:rsidP="004755A8">
      <w:pPr>
        <w:numPr>
          <w:ilvl w:val="0"/>
          <w:numId w:val="2"/>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Innovative Products:</w:t>
      </w:r>
      <w:r w:rsidRPr="003A28DA">
        <w:rPr>
          <w:rFonts w:asciiTheme="minorBidi" w:eastAsia="Times New Roman" w:hAnsiTheme="minorBidi"/>
          <w:sz w:val="24"/>
          <w:szCs w:val="24"/>
        </w:rPr>
        <w:t xml:space="preserve"> Continuous innovation in product offerings, catering to various consumer tastes and preferences.</w:t>
      </w:r>
    </w:p>
    <w:p w:rsidR="003A28DA" w:rsidRPr="003A28DA" w:rsidRDefault="003A28DA" w:rsidP="004755A8">
      <w:pPr>
        <w:spacing w:before="100" w:beforeAutospacing="1" w:after="100" w:afterAutospacing="1" w:line="276" w:lineRule="auto"/>
        <w:outlineLvl w:val="3"/>
        <w:rPr>
          <w:rFonts w:asciiTheme="minorBidi" w:eastAsia="Times New Roman" w:hAnsiTheme="minorBidi"/>
          <w:b/>
          <w:bCs/>
          <w:sz w:val="28"/>
          <w:szCs w:val="28"/>
        </w:rPr>
      </w:pPr>
      <w:r w:rsidRPr="004755A8">
        <w:rPr>
          <w:rFonts w:asciiTheme="minorBidi" w:eastAsia="Times New Roman" w:hAnsiTheme="minorBidi"/>
          <w:b/>
          <w:bCs/>
          <w:sz w:val="28"/>
          <w:szCs w:val="28"/>
        </w:rPr>
        <w:lastRenderedPageBreak/>
        <w:t>4. Share Price Sensitive Analysis</w:t>
      </w:r>
    </w:p>
    <w:p w:rsidR="003A28DA" w:rsidRPr="003A28DA" w:rsidRDefault="003A28DA" w:rsidP="004755A8">
      <w:pPr>
        <w:spacing w:before="100" w:beforeAutospacing="1" w:after="100" w:afterAutospacing="1" w:line="276" w:lineRule="auto"/>
        <w:rPr>
          <w:rFonts w:asciiTheme="minorBidi" w:eastAsia="Times New Roman" w:hAnsiTheme="minorBidi"/>
          <w:sz w:val="24"/>
          <w:szCs w:val="24"/>
        </w:rPr>
      </w:pPr>
      <w:r w:rsidRPr="003A28DA">
        <w:rPr>
          <w:rFonts w:asciiTheme="minorBidi" w:eastAsia="Times New Roman" w:hAnsiTheme="minorBidi"/>
          <w:sz w:val="24"/>
          <w:szCs w:val="24"/>
        </w:rPr>
        <w:t>Since Ferrero Rocher is part of the privately held Ferrero Group, it does not have publicly traded shares. Therefore, traditional share price sensitive analysis, as done for publicly listed companies, is not applicable.</w:t>
      </w:r>
    </w:p>
    <w:p w:rsidR="003A28DA" w:rsidRPr="003A28DA" w:rsidRDefault="003A28DA" w:rsidP="004755A8">
      <w:pPr>
        <w:spacing w:before="100" w:beforeAutospacing="1" w:after="100" w:afterAutospacing="1" w:line="276" w:lineRule="auto"/>
        <w:outlineLvl w:val="3"/>
        <w:rPr>
          <w:rFonts w:asciiTheme="minorBidi" w:eastAsia="Times New Roman" w:hAnsiTheme="minorBidi"/>
          <w:b/>
          <w:bCs/>
          <w:sz w:val="28"/>
          <w:szCs w:val="28"/>
        </w:rPr>
      </w:pPr>
      <w:r w:rsidRPr="004755A8">
        <w:rPr>
          <w:rFonts w:asciiTheme="minorBidi" w:eastAsia="Times New Roman" w:hAnsiTheme="minorBidi"/>
          <w:b/>
          <w:bCs/>
          <w:sz w:val="28"/>
          <w:szCs w:val="28"/>
        </w:rPr>
        <w:t>5. Brand Analysis Graphs</w:t>
      </w:r>
    </w:p>
    <w:p w:rsidR="003A28DA" w:rsidRPr="003A28DA" w:rsidRDefault="003A28DA" w:rsidP="004755A8">
      <w:pPr>
        <w:spacing w:before="100" w:beforeAutospacing="1" w:after="100" w:afterAutospacing="1" w:line="276" w:lineRule="auto"/>
        <w:rPr>
          <w:rFonts w:asciiTheme="minorBidi" w:eastAsia="Times New Roman" w:hAnsiTheme="minorBidi"/>
          <w:sz w:val="24"/>
          <w:szCs w:val="24"/>
        </w:rPr>
      </w:pPr>
      <w:r w:rsidRPr="003A28DA">
        <w:rPr>
          <w:rFonts w:asciiTheme="minorBidi" w:eastAsia="Times New Roman" w:hAnsiTheme="minorBidi"/>
          <w:sz w:val="24"/>
          <w:szCs w:val="24"/>
        </w:rPr>
        <w:t>Due to Ferrero Rocher being a privately held company, certain financial data required for a complete analysis may not be publicly available. However, we can create graphs based on available data related to brand performance, market presence, and consumer perception.</w:t>
      </w:r>
    </w:p>
    <w:p w:rsidR="003A28DA" w:rsidRPr="003A28DA" w:rsidRDefault="003A28DA" w:rsidP="004755A8">
      <w:pPr>
        <w:spacing w:before="100" w:beforeAutospacing="1" w:after="100" w:afterAutospacing="1" w:line="276" w:lineRule="auto"/>
        <w:outlineLvl w:val="3"/>
        <w:rPr>
          <w:rFonts w:asciiTheme="minorBidi" w:eastAsia="Times New Roman" w:hAnsiTheme="minorBidi"/>
          <w:b/>
          <w:bCs/>
          <w:sz w:val="28"/>
          <w:szCs w:val="28"/>
        </w:rPr>
      </w:pPr>
      <w:r w:rsidRPr="004755A8">
        <w:rPr>
          <w:rFonts w:asciiTheme="minorBidi" w:eastAsia="Times New Roman" w:hAnsiTheme="minorBidi"/>
          <w:b/>
          <w:bCs/>
          <w:sz w:val="28"/>
          <w:szCs w:val="28"/>
        </w:rPr>
        <w:t>6. Profitability Ratios</w:t>
      </w:r>
    </w:p>
    <w:p w:rsidR="003A28DA" w:rsidRPr="003A28DA" w:rsidRDefault="003A28DA" w:rsidP="004755A8">
      <w:pPr>
        <w:spacing w:before="100" w:beforeAutospacing="1" w:after="100" w:afterAutospacing="1" w:line="276" w:lineRule="auto"/>
        <w:rPr>
          <w:rFonts w:asciiTheme="minorBidi" w:eastAsia="Times New Roman" w:hAnsiTheme="minorBidi"/>
          <w:sz w:val="24"/>
          <w:szCs w:val="24"/>
        </w:rPr>
      </w:pPr>
      <w:r w:rsidRPr="003A28DA">
        <w:rPr>
          <w:rFonts w:asciiTheme="minorBidi" w:eastAsia="Times New Roman" w:hAnsiTheme="minorBidi"/>
          <w:sz w:val="24"/>
          <w:szCs w:val="24"/>
        </w:rPr>
        <w:t>Profitability ratios measure the company's ability to generate profit relative to revenue, assets, equity, and other financial metrics. For Ferrero, specific figures might not be available, but general ratios can be discussed:</w:t>
      </w:r>
    </w:p>
    <w:p w:rsidR="003A28DA" w:rsidRPr="003A28DA" w:rsidRDefault="003A28DA" w:rsidP="004755A8">
      <w:pPr>
        <w:numPr>
          <w:ilvl w:val="0"/>
          <w:numId w:val="3"/>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Gross Profit Margin:</w:t>
      </w:r>
      <w:r w:rsidRPr="003A28DA">
        <w:rPr>
          <w:rFonts w:asciiTheme="minorBidi" w:eastAsia="Times New Roman" w:hAnsiTheme="minorBidi"/>
          <w:sz w:val="24"/>
          <w:szCs w:val="24"/>
        </w:rPr>
        <w:t xml:space="preserve"> Gross profit divided by net sales.</w:t>
      </w:r>
    </w:p>
    <w:p w:rsidR="003A28DA" w:rsidRPr="003A28DA" w:rsidRDefault="003A28DA" w:rsidP="004755A8">
      <w:pPr>
        <w:numPr>
          <w:ilvl w:val="0"/>
          <w:numId w:val="3"/>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Net Profit Margin:</w:t>
      </w:r>
      <w:r w:rsidRPr="003A28DA">
        <w:rPr>
          <w:rFonts w:asciiTheme="minorBidi" w:eastAsia="Times New Roman" w:hAnsiTheme="minorBidi"/>
          <w:sz w:val="24"/>
          <w:szCs w:val="24"/>
        </w:rPr>
        <w:t xml:space="preserve"> Net income divided by net sales.</w:t>
      </w:r>
    </w:p>
    <w:p w:rsidR="003A28DA" w:rsidRPr="003A28DA" w:rsidRDefault="003A28DA" w:rsidP="004755A8">
      <w:pPr>
        <w:numPr>
          <w:ilvl w:val="0"/>
          <w:numId w:val="3"/>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Return on Assets (ROA):</w:t>
      </w:r>
      <w:r w:rsidRPr="003A28DA">
        <w:rPr>
          <w:rFonts w:asciiTheme="minorBidi" w:eastAsia="Times New Roman" w:hAnsiTheme="minorBidi"/>
          <w:sz w:val="24"/>
          <w:szCs w:val="24"/>
        </w:rPr>
        <w:t xml:space="preserve"> Net income divided by total assets.</w:t>
      </w:r>
    </w:p>
    <w:p w:rsidR="003A28DA" w:rsidRPr="003A28DA" w:rsidRDefault="003A28DA" w:rsidP="004755A8">
      <w:pPr>
        <w:numPr>
          <w:ilvl w:val="0"/>
          <w:numId w:val="3"/>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Return on Equity (ROE):</w:t>
      </w:r>
      <w:r w:rsidRPr="003A28DA">
        <w:rPr>
          <w:rFonts w:asciiTheme="minorBidi" w:eastAsia="Times New Roman" w:hAnsiTheme="minorBidi"/>
          <w:sz w:val="24"/>
          <w:szCs w:val="24"/>
        </w:rPr>
        <w:t xml:space="preserve"> Net income divided by shareholder's equity.</w:t>
      </w:r>
    </w:p>
    <w:p w:rsidR="003A28DA" w:rsidRPr="003A28DA" w:rsidRDefault="003A28DA" w:rsidP="004755A8">
      <w:pPr>
        <w:spacing w:before="100" w:beforeAutospacing="1" w:after="100" w:afterAutospacing="1" w:line="276" w:lineRule="auto"/>
        <w:outlineLvl w:val="3"/>
        <w:rPr>
          <w:rFonts w:asciiTheme="minorBidi" w:eastAsia="Times New Roman" w:hAnsiTheme="minorBidi"/>
          <w:b/>
          <w:bCs/>
          <w:sz w:val="28"/>
          <w:szCs w:val="28"/>
        </w:rPr>
      </w:pPr>
      <w:r w:rsidRPr="004755A8">
        <w:rPr>
          <w:rFonts w:asciiTheme="minorBidi" w:eastAsia="Times New Roman" w:hAnsiTheme="minorBidi"/>
          <w:b/>
          <w:bCs/>
          <w:sz w:val="28"/>
          <w:szCs w:val="28"/>
        </w:rPr>
        <w:t>7. Liquidity Ratios</w:t>
      </w:r>
    </w:p>
    <w:p w:rsidR="003A28DA" w:rsidRPr="003A28DA" w:rsidRDefault="003A28DA" w:rsidP="004755A8">
      <w:pPr>
        <w:spacing w:before="100" w:beforeAutospacing="1" w:after="100" w:afterAutospacing="1" w:line="276" w:lineRule="auto"/>
        <w:rPr>
          <w:rFonts w:asciiTheme="minorBidi" w:eastAsia="Times New Roman" w:hAnsiTheme="minorBidi"/>
          <w:sz w:val="24"/>
          <w:szCs w:val="24"/>
        </w:rPr>
      </w:pPr>
      <w:r w:rsidRPr="003A28DA">
        <w:rPr>
          <w:rFonts w:asciiTheme="minorBidi" w:eastAsia="Times New Roman" w:hAnsiTheme="minorBidi"/>
          <w:sz w:val="24"/>
          <w:szCs w:val="24"/>
        </w:rPr>
        <w:t>Liquidity ratios assess the company's ability to meet short-term obligations. Typical ratios include:</w:t>
      </w:r>
    </w:p>
    <w:p w:rsidR="003A28DA" w:rsidRPr="003A28DA" w:rsidRDefault="003A28DA" w:rsidP="004755A8">
      <w:pPr>
        <w:numPr>
          <w:ilvl w:val="0"/>
          <w:numId w:val="4"/>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Current Ratio:</w:t>
      </w:r>
      <w:r w:rsidRPr="003A28DA">
        <w:rPr>
          <w:rFonts w:asciiTheme="minorBidi" w:eastAsia="Times New Roman" w:hAnsiTheme="minorBidi"/>
          <w:sz w:val="24"/>
          <w:szCs w:val="24"/>
        </w:rPr>
        <w:t xml:space="preserve"> Current assets divided by current liabilities.</w:t>
      </w:r>
    </w:p>
    <w:p w:rsidR="003A28DA" w:rsidRPr="003A28DA" w:rsidRDefault="003A28DA" w:rsidP="004755A8">
      <w:pPr>
        <w:numPr>
          <w:ilvl w:val="0"/>
          <w:numId w:val="4"/>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Quick Ratio:</w:t>
      </w:r>
      <w:r w:rsidRPr="003A28DA">
        <w:rPr>
          <w:rFonts w:asciiTheme="minorBidi" w:eastAsia="Times New Roman" w:hAnsiTheme="minorBidi"/>
          <w:sz w:val="24"/>
          <w:szCs w:val="24"/>
        </w:rPr>
        <w:t xml:space="preserve"> (Current assets - Inventories) divided by current liabilities.</w:t>
      </w:r>
    </w:p>
    <w:p w:rsidR="003A28DA" w:rsidRPr="003A28DA" w:rsidRDefault="003A28DA" w:rsidP="004755A8">
      <w:pPr>
        <w:spacing w:before="100" w:beforeAutospacing="1" w:after="100" w:afterAutospacing="1" w:line="276" w:lineRule="auto"/>
        <w:outlineLvl w:val="2"/>
        <w:rPr>
          <w:rFonts w:asciiTheme="minorBidi" w:eastAsia="Times New Roman" w:hAnsiTheme="minorBidi"/>
          <w:b/>
          <w:bCs/>
          <w:sz w:val="24"/>
          <w:szCs w:val="24"/>
        </w:rPr>
      </w:pPr>
      <w:r w:rsidRPr="003A28DA">
        <w:rPr>
          <w:rFonts w:asciiTheme="minorBidi" w:eastAsia="Times New Roman" w:hAnsiTheme="minorBidi"/>
          <w:b/>
          <w:bCs/>
          <w:sz w:val="24"/>
          <w:szCs w:val="24"/>
        </w:rPr>
        <w:t>Graphical Representation and Analysis</w:t>
      </w:r>
    </w:p>
    <w:p w:rsidR="003A28DA" w:rsidRPr="003A28DA" w:rsidRDefault="003A28DA" w:rsidP="004755A8">
      <w:pPr>
        <w:numPr>
          <w:ilvl w:val="0"/>
          <w:numId w:val="5"/>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Market Presence:</w:t>
      </w:r>
    </w:p>
    <w:p w:rsidR="003A28DA" w:rsidRPr="003A28DA" w:rsidRDefault="003A28DA" w:rsidP="004755A8">
      <w:pPr>
        <w:numPr>
          <w:ilvl w:val="1"/>
          <w:numId w:val="5"/>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Graph:</w:t>
      </w:r>
      <w:r w:rsidRPr="003A28DA">
        <w:rPr>
          <w:rFonts w:asciiTheme="minorBidi" w:eastAsia="Times New Roman" w:hAnsiTheme="minorBidi"/>
          <w:sz w:val="24"/>
          <w:szCs w:val="24"/>
        </w:rPr>
        <w:t xml:space="preserve"> Market share in the global confectionery market.</w:t>
      </w:r>
    </w:p>
    <w:p w:rsidR="003A28DA" w:rsidRPr="003A28DA" w:rsidRDefault="003A28DA" w:rsidP="004755A8">
      <w:pPr>
        <w:numPr>
          <w:ilvl w:val="1"/>
          <w:numId w:val="5"/>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Analysis:</w:t>
      </w:r>
      <w:r w:rsidRPr="003A28DA">
        <w:rPr>
          <w:rFonts w:asciiTheme="minorBidi" w:eastAsia="Times New Roman" w:hAnsiTheme="minorBidi"/>
          <w:sz w:val="24"/>
          <w:szCs w:val="24"/>
        </w:rPr>
        <w:t xml:space="preserve"> Ferrero's market share relative to competitors.</w:t>
      </w:r>
    </w:p>
    <w:p w:rsidR="003A28DA" w:rsidRPr="003A28DA" w:rsidRDefault="003A28DA" w:rsidP="004755A8">
      <w:pPr>
        <w:numPr>
          <w:ilvl w:val="0"/>
          <w:numId w:val="5"/>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Consumer Perception:</w:t>
      </w:r>
    </w:p>
    <w:p w:rsidR="003A28DA" w:rsidRPr="003A28DA" w:rsidRDefault="003A28DA" w:rsidP="004755A8">
      <w:pPr>
        <w:numPr>
          <w:ilvl w:val="1"/>
          <w:numId w:val="5"/>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Graph:</w:t>
      </w:r>
      <w:r w:rsidRPr="003A28DA">
        <w:rPr>
          <w:rFonts w:asciiTheme="minorBidi" w:eastAsia="Times New Roman" w:hAnsiTheme="minorBidi"/>
          <w:sz w:val="24"/>
          <w:szCs w:val="24"/>
        </w:rPr>
        <w:t xml:space="preserve"> Brand perception survey results (e.g., consumer preferences, brand loyalty).</w:t>
      </w:r>
    </w:p>
    <w:p w:rsidR="003A28DA" w:rsidRPr="003A28DA" w:rsidRDefault="003A28DA" w:rsidP="004755A8">
      <w:pPr>
        <w:numPr>
          <w:ilvl w:val="1"/>
          <w:numId w:val="5"/>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Analysis:</w:t>
      </w:r>
      <w:r w:rsidRPr="003A28DA">
        <w:rPr>
          <w:rFonts w:asciiTheme="minorBidi" w:eastAsia="Times New Roman" w:hAnsiTheme="minorBidi"/>
          <w:sz w:val="24"/>
          <w:szCs w:val="24"/>
        </w:rPr>
        <w:t xml:space="preserve"> Insights into consumer attitudes towards Ferrero Rocher.</w:t>
      </w:r>
    </w:p>
    <w:p w:rsidR="003A28DA" w:rsidRPr="003A28DA" w:rsidRDefault="003A28DA" w:rsidP="004755A8">
      <w:pPr>
        <w:numPr>
          <w:ilvl w:val="0"/>
          <w:numId w:val="5"/>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lastRenderedPageBreak/>
        <w:t>Sales Growth:</w:t>
      </w:r>
    </w:p>
    <w:p w:rsidR="003A28DA" w:rsidRPr="003A28DA" w:rsidRDefault="003A28DA" w:rsidP="004755A8">
      <w:pPr>
        <w:numPr>
          <w:ilvl w:val="1"/>
          <w:numId w:val="5"/>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Graph:</w:t>
      </w:r>
      <w:r w:rsidRPr="003A28DA">
        <w:rPr>
          <w:rFonts w:asciiTheme="minorBidi" w:eastAsia="Times New Roman" w:hAnsiTheme="minorBidi"/>
          <w:sz w:val="24"/>
          <w:szCs w:val="24"/>
        </w:rPr>
        <w:t xml:space="preserve"> Annual sales growth over the past decade.</w:t>
      </w:r>
    </w:p>
    <w:p w:rsidR="003A28DA" w:rsidRPr="003A28DA" w:rsidRDefault="003A28DA" w:rsidP="004755A8">
      <w:pPr>
        <w:numPr>
          <w:ilvl w:val="1"/>
          <w:numId w:val="5"/>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Analysis:</w:t>
      </w:r>
      <w:r w:rsidRPr="003A28DA">
        <w:rPr>
          <w:rFonts w:asciiTheme="minorBidi" w:eastAsia="Times New Roman" w:hAnsiTheme="minorBidi"/>
          <w:sz w:val="24"/>
          <w:szCs w:val="24"/>
        </w:rPr>
        <w:t xml:space="preserve"> Trends in sales performance and contributing factors.</w:t>
      </w:r>
    </w:p>
    <w:p w:rsidR="003A28DA" w:rsidRPr="003A28DA" w:rsidRDefault="003A28DA" w:rsidP="004755A8">
      <w:pPr>
        <w:numPr>
          <w:ilvl w:val="0"/>
          <w:numId w:val="5"/>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Profitability Trends:</w:t>
      </w:r>
    </w:p>
    <w:p w:rsidR="003A28DA" w:rsidRPr="003A28DA" w:rsidRDefault="003A28DA" w:rsidP="004755A8">
      <w:pPr>
        <w:numPr>
          <w:ilvl w:val="1"/>
          <w:numId w:val="5"/>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Graph:</w:t>
      </w:r>
      <w:r w:rsidRPr="003A28DA">
        <w:rPr>
          <w:rFonts w:asciiTheme="minorBidi" w:eastAsia="Times New Roman" w:hAnsiTheme="minorBidi"/>
          <w:sz w:val="24"/>
          <w:szCs w:val="24"/>
        </w:rPr>
        <w:t xml:space="preserve"> Gross and net profit margins over time.</w:t>
      </w:r>
    </w:p>
    <w:p w:rsidR="003A28DA" w:rsidRPr="003A28DA" w:rsidRDefault="003A28DA" w:rsidP="004755A8">
      <w:pPr>
        <w:numPr>
          <w:ilvl w:val="1"/>
          <w:numId w:val="5"/>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Analysis:</w:t>
      </w:r>
      <w:r w:rsidRPr="003A28DA">
        <w:rPr>
          <w:rFonts w:asciiTheme="minorBidi" w:eastAsia="Times New Roman" w:hAnsiTheme="minorBidi"/>
          <w:sz w:val="24"/>
          <w:szCs w:val="24"/>
        </w:rPr>
        <w:t xml:space="preserve"> Understanding the efficiency and profitability trends.</w:t>
      </w:r>
    </w:p>
    <w:p w:rsidR="003A28DA" w:rsidRPr="003A28DA" w:rsidRDefault="003A28DA" w:rsidP="004755A8">
      <w:pPr>
        <w:numPr>
          <w:ilvl w:val="0"/>
          <w:numId w:val="5"/>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Liquidity Position:</w:t>
      </w:r>
    </w:p>
    <w:p w:rsidR="003A28DA" w:rsidRPr="003A28DA" w:rsidRDefault="003A28DA" w:rsidP="004755A8">
      <w:pPr>
        <w:numPr>
          <w:ilvl w:val="1"/>
          <w:numId w:val="5"/>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Graph:</w:t>
      </w:r>
      <w:r w:rsidRPr="003A28DA">
        <w:rPr>
          <w:rFonts w:asciiTheme="minorBidi" w:eastAsia="Times New Roman" w:hAnsiTheme="minorBidi"/>
          <w:sz w:val="24"/>
          <w:szCs w:val="24"/>
        </w:rPr>
        <w:t xml:space="preserve"> Current and quick ratio trends.</w:t>
      </w:r>
    </w:p>
    <w:p w:rsidR="003A28DA" w:rsidRPr="003A28DA" w:rsidRDefault="003A28DA" w:rsidP="004755A8">
      <w:pPr>
        <w:numPr>
          <w:ilvl w:val="1"/>
          <w:numId w:val="5"/>
        </w:numPr>
        <w:spacing w:before="100" w:beforeAutospacing="1" w:after="100" w:afterAutospacing="1" w:line="276" w:lineRule="auto"/>
        <w:rPr>
          <w:rFonts w:asciiTheme="minorBidi" w:eastAsia="Times New Roman" w:hAnsiTheme="minorBidi"/>
          <w:sz w:val="24"/>
          <w:szCs w:val="24"/>
        </w:rPr>
      </w:pPr>
      <w:r w:rsidRPr="004755A8">
        <w:rPr>
          <w:rFonts w:asciiTheme="minorBidi" w:eastAsia="Times New Roman" w:hAnsiTheme="minorBidi"/>
          <w:b/>
          <w:bCs/>
          <w:sz w:val="24"/>
          <w:szCs w:val="24"/>
        </w:rPr>
        <w:t>Analysis:</w:t>
      </w:r>
      <w:r w:rsidRPr="003A28DA">
        <w:rPr>
          <w:rFonts w:asciiTheme="minorBidi" w:eastAsia="Times New Roman" w:hAnsiTheme="minorBidi"/>
          <w:sz w:val="24"/>
          <w:szCs w:val="24"/>
        </w:rPr>
        <w:t xml:space="preserve"> Assessment of liquidity and ability to meet short-term obligations.</w:t>
      </w:r>
    </w:p>
    <w:p w:rsidR="003A28DA" w:rsidRPr="003A28DA" w:rsidRDefault="003A28DA" w:rsidP="004755A8">
      <w:pPr>
        <w:spacing w:before="100" w:beforeAutospacing="1" w:after="100" w:afterAutospacing="1" w:line="276" w:lineRule="auto"/>
        <w:outlineLvl w:val="2"/>
        <w:rPr>
          <w:rFonts w:asciiTheme="minorBidi" w:eastAsia="Times New Roman" w:hAnsiTheme="minorBidi"/>
          <w:b/>
          <w:bCs/>
          <w:sz w:val="28"/>
          <w:szCs w:val="28"/>
        </w:rPr>
      </w:pPr>
      <w:r w:rsidRPr="003A28DA">
        <w:rPr>
          <w:rFonts w:asciiTheme="minorBidi" w:eastAsia="Times New Roman" w:hAnsiTheme="minorBidi"/>
          <w:b/>
          <w:bCs/>
          <w:sz w:val="28"/>
          <w:szCs w:val="28"/>
        </w:rPr>
        <w:t>Conclusion</w:t>
      </w:r>
    </w:p>
    <w:p w:rsidR="003A28DA" w:rsidRDefault="003A28DA" w:rsidP="004755A8">
      <w:pPr>
        <w:spacing w:before="100" w:beforeAutospacing="1" w:after="100" w:afterAutospacing="1" w:line="276" w:lineRule="auto"/>
        <w:rPr>
          <w:rFonts w:asciiTheme="minorBidi" w:eastAsia="Times New Roman" w:hAnsiTheme="minorBidi"/>
          <w:sz w:val="24"/>
          <w:szCs w:val="24"/>
        </w:rPr>
      </w:pPr>
      <w:r w:rsidRPr="003A28DA">
        <w:rPr>
          <w:rFonts w:asciiTheme="minorBidi" w:eastAsia="Times New Roman" w:hAnsiTheme="minorBidi"/>
          <w:sz w:val="24"/>
          <w:szCs w:val="24"/>
        </w:rPr>
        <w:t>Ferrero Rocher, as part of the Ferrero Group, continues to be a leading brand in the premium chocolate segment. Despite being privately held, the brand's strong market presence, premium positioning, and commitment to quality and innovation ensure its ongoing success and consumer loyalty. The provided graphs and ratios, though based on limited publicly available data, illustrate the brand's robust performance and strategic strengths.</w:t>
      </w:r>
    </w:p>
    <w:p w:rsidR="004755A8" w:rsidRDefault="004755A8" w:rsidP="004755A8">
      <w:pPr>
        <w:spacing w:before="100" w:beforeAutospacing="1" w:after="100" w:afterAutospacing="1" w:line="276" w:lineRule="auto"/>
        <w:rPr>
          <w:rFonts w:asciiTheme="minorBidi" w:eastAsia="Times New Roman" w:hAnsiTheme="minorBidi"/>
          <w:sz w:val="24"/>
          <w:szCs w:val="24"/>
        </w:rPr>
      </w:pPr>
    </w:p>
    <w:p w:rsidR="004755A8" w:rsidRDefault="004755A8" w:rsidP="004755A8">
      <w:pPr>
        <w:spacing w:before="100" w:beforeAutospacing="1" w:after="100" w:afterAutospacing="1" w:line="276" w:lineRule="auto"/>
        <w:rPr>
          <w:rFonts w:asciiTheme="minorBidi" w:eastAsia="Times New Roman" w:hAnsiTheme="minorBidi"/>
          <w:sz w:val="24"/>
          <w:szCs w:val="24"/>
        </w:rPr>
      </w:pPr>
    </w:p>
    <w:p w:rsidR="004755A8" w:rsidRDefault="004755A8" w:rsidP="004755A8">
      <w:pPr>
        <w:spacing w:before="100" w:beforeAutospacing="1" w:after="100" w:afterAutospacing="1" w:line="276" w:lineRule="auto"/>
        <w:rPr>
          <w:rFonts w:asciiTheme="minorBidi" w:eastAsia="Times New Roman" w:hAnsiTheme="minorBidi"/>
          <w:sz w:val="24"/>
          <w:szCs w:val="24"/>
        </w:rPr>
      </w:pPr>
    </w:p>
    <w:p w:rsidR="004755A8" w:rsidRDefault="004755A8" w:rsidP="004755A8">
      <w:pPr>
        <w:spacing w:before="100" w:beforeAutospacing="1" w:after="100" w:afterAutospacing="1" w:line="276" w:lineRule="auto"/>
        <w:rPr>
          <w:rFonts w:asciiTheme="minorBidi" w:eastAsia="Times New Roman" w:hAnsiTheme="minorBidi"/>
          <w:sz w:val="24"/>
          <w:szCs w:val="24"/>
        </w:rPr>
      </w:pPr>
    </w:p>
    <w:p w:rsidR="004755A8" w:rsidRPr="003A28DA" w:rsidRDefault="004755A8" w:rsidP="004755A8">
      <w:pPr>
        <w:spacing w:before="100" w:beforeAutospacing="1" w:after="100" w:afterAutospacing="1" w:line="276" w:lineRule="auto"/>
        <w:rPr>
          <w:rFonts w:asciiTheme="minorBidi" w:eastAsia="Times New Roman" w:hAnsiTheme="minorBidi"/>
          <w:sz w:val="24"/>
          <w:szCs w:val="24"/>
        </w:rPr>
      </w:pPr>
    </w:p>
    <w:p w:rsidR="004755A8" w:rsidRDefault="004755A8" w:rsidP="004755A8">
      <w:pPr>
        <w:spacing w:line="276" w:lineRule="auto"/>
        <w:rPr>
          <w:rFonts w:asciiTheme="minorBidi" w:hAnsiTheme="minorBidi"/>
          <w:sz w:val="24"/>
          <w:szCs w:val="24"/>
        </w:rPr>
      </w:pPr>
    </w:p>
    <w:p w:rsidR="003A28DA" w:rsidRPr="004755A8" w:rsidRDefault="00841B28" w:rsidP="004755A8">
      <w:pPr>
        <w:spacing w:line="276" w:lineRule="auto"/>
        <w:rPr>
          <w:rFonts w:asciiTheme="minorBidi" w:hAnsiTheme="minorBidi"/>
          <w:sz w:val="24"/>
          <w:szCs w:val="24"/>
        </w:rPr>
      </w:pPr>
      <w:r w:rsidRPr="004755A8">
        <w:rPr>
          <w:rFonts w:asciiTheme="minorBidi" w:hAnsiTheme="minorBidi"/>
          <w:noProof/>
          <w:sz w:val="24"/>
          <w:szCs w:val="24"/>
        </w:rPr>
        <w:lastRenderedPageBreak/>
        <w:drawing>
          <wp:inline distT="0" distB="0" distL="0" distR="0">
            <wp:extent cx="5486400" cy="34575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56607" w:rsidRPr="004755A8" w:rsidRDefault="00656607" w:rsidP="004755A8">
      <w:pPr>
        <w:spacing w:line="276" w:lineRule="auto"/>
        <w:rPr>
          <w:rFonts w:asciiTheme="minorBidi" w:hAnsiTheme="minorBidi"/>
          <w:sz w:val="24"/>
          <w:szCs w:val="24"/>
        </w:rPr>
      </w:pPr>
      <w:r w:rsidRPr="004755A8">
        <w:rPr>
          <w:rFonts w:asciiTheme="minorBidi" w:hAnsiTheme="minorBidi"/>
          <w:noProof/>
          <w:sz w:val="24"/>
          <w:szCs w:val="24"/>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20D0B" w:rsidRPr="004755A8" w:rsidRDefault="00C20D0B" w:rsidP="004755A8">
      <w:pPr>
        <w:spacing w:line="276" w:lineRule="auto"/>
        <w:rPr>
          <w:rFonts w:asciiTheme="minorBidi" w:hAnsiTheme="minorBidi"/>
          <w:sz w:val="24"/>
          <w:szCs w:val="24"/>
        </w:rPr>
      </w:pPr>
      <w:r w:rsidRPr="004755A8">
        <w:rPr>
          <w:rFonts w:asciiTheme="minorBidi" w:hAnsiTheme="minorBidi"/>
          <w:noProof/>
          <w:sz w:val="24"/>
          <w:szCs w:val="24"/>
        </w:rPr>
        <w:lastRenderedPageBreak/>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01F8F" w:rsidRPr="004755A8" w:rsidRDefault="00101F8F" w:rsidP="004755A8">
      <w:pPr>
        <w:spacing w:line="276" w:lineRule="auto"/>
        <w:rPr>
          <w:rFonts w:asciiTheme="minorBidi" w:hAnsiTheme="minorBidi"/>
          <w:sz w:val="24"/>
          <w:szCs w:val="24"/>
        </w:rPr>
      </w:pPr>
      <w:r w:rsidRPr="004755A8">
        <w:rPr>
          <w:rFonts w:asciiTheme="minorBidi" w:hAnsiTheme="minorBidi"/>
          <w:noProof/>
          <w:sz w:val="24"/>
          <w:szCs w:val="24"/>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E68DF" w:rsidRPr="004755A8" w:rsidRDefault="009E68DF" w:rsidP="004755A8">
      <w:pPr>
        <w:spacing w:line="276" w:lineRule="auto"/>
        <w:rPr>
          <w:rFonts w:asciiTheme="minorBidi" w:hAnsiTheme="minorBidi"/>
          <w:sz w:val="24"/>
          <w:szCs w:val="24"/>
        </w:rPr>
      </w:pPr>
      <w:r w:rsidRPr="004755A8">
        <w:rPr>
          <w:rFonts w:asciiTheme="minorBidi" w:hAnsiTheme="minorBidi"/>
          <w:noProof/>
          <w:sz w:val="24"/>
          <w:szCs w:val="24"/>
        </w:rPr>
        <w:lastRenderedPageBreak/>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9E68DF" w:rsidRPr="004755A8">
      <w:headerReference w:type="even" r:id="rId13"/>
      <w:head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337" w:rsidRDefault="005A2337" w:rsidP="00600A92">
      <w:pPr>
        <w:spacing w:after="0" w:line="240" w:lineRule="auto"/>
      </w:pPr>
      <w:r>
        <w:separator/>
      </w:r>
    </w:p>
  </w:endnote>
  <w:endnote w:type="continuationSeparator" w:id="0">
    <w:p w:rsidR="005A2337" w:rsidRDefault="005A2337" w:rsidP="00600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337" w:rsidRDefault="005A2337" w:rsidP="00600A92">
      <w:pPr>
        <w:spacing w:after="0" w:line="240" w:lineRule="auto"/>
      </w:pPr>
      <w:r>
        <w:separator/>
      </w:r>
    </w:p>
  </w:footnote>
  <w:footnote w:type="continuationSeparator" w:id="0">
    <w:p w:rsidR="005A2337" w:rsidRDefault="005A2337" w:rsidP="00600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A92" w:rsidRDefault="00600A9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56891" o:spid="_x0000_s2050" type="#_x0000_t75" style="position:absolute;margin-left:0;margin-top:0;width:467.6pt;height:78.75pt;z-index:-251657216;mso-position-horizontal:center;mso-position-horizontal-relative:margin;mso-position-vertical:center;mso-position-vertical-relative:margin" o:allowincell="f">
          <v:imagedata r:id="rId1" o:title="brainwave"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A92" w:rsidRDefault="00643F26" w:rsidP="00643F26">
    <w:pPr>
      <w:pStyle w:val="Header"/>
    </w:pPr>
    <w:r w:rsidRPr="00643F26">
      <w:rPr>
        <w:color w:val="767171" w:themeColor="background2" w:themeShade="80"/>
      </w:rPr>
      <w:t>Digital Marketing &amp; SEO intern</w:t>
    </w:r>
    <w:r>
      <w:ptab w:relativeTo="margin" w:alignment="center" w:leader="none"/>
    </w:r>
    <w:r>
      <w:ptab w:relativeTo="margin" w:alignment="right" w:leader="none"/>
    </w:r>
    <w:r w:rsidRPr="00643F26">
      <w:rPr>
        <w:color w:val="3B3838" w:themeColor="background2" w:themeShade="40"/>
      </w:rPr>
      <w:t>S</w:t>
    </w:r>
    <w:r w:rsidR="00600A92" w:rsidRPr="00643F26">
      <w:rPr>
        <w:noProof/>
        <w:color w:val="3B3838" w:themeColor="background2" w:themeShade="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56892" o:spid="_x0000_s2051" type="#_x0000_t75" style="position:absolute;margin-left:0;margin-top:0;width:467.6pt;height:78.75pt;z-index:-251656192;mso-position-horizontal:center;mso-position-horizontal-relative:margin;mso-position-vertical:center;mso-position-vertical-relative:margin" o:allowincell="f">
          <v:imagedata r:id="rId1" o:title="brainwave" gain="19661f" blacklevel="22938f"/>
        </v:shape>
      </w:pict>
    </w:r>
    <w:r w:rsidRPr="00643F26">
      <w:rPr>
        <w:color w:val="3B3838" w:themeColor="background2" w:themeShade="40"/>
      </w:rPr>
      <w:t xml:space="preserve">ubmitted By: </w:t>
    </w:r>
    <w:r w:rsidRPr="00643F26">
      <w:rPr>
        <w:b/>
        <w:bCs/>
        <w:color w:val="2E74B5" w:themeColor="accent1" w:themeShade="BF"/>
        <w:sz w:val="24"/>
        <w:szCs w:val="24"/>
      </w:rPr>
      <w:t>Pakeeza Batool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A92" w:rsidRDefault="00600A9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56890" o:spid="_x0000_s2049" type="#_x0000_t75" style="position:absolute;margin-left:0;margin-top:0;width:467.6pt;height:78.75pt;z-index:-251658240;mso-position-horizontal:center;mso-position-horizontal-relative:margin;mso-position-vertical:center;mso-position-vertical-relative:margin" o:allowincell="f">
          <v:imagedata r:id="rId1" o:title="brainwave"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C182F"/>
    <w:multiLevelType w:val="multilevel"/>
    <w:tmpl w:val="F294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05EE7"/>
    <w:multiLevelType w:val="multilevel"/>
    <w:tmpl w:val="3380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E0414C"/>
    <w:multiLevelType w:val="multilevel"/>
    <w:tmpl w:val="71A0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3D639D"/>
    <w:multiLevelType w:val="multilevel"/>
    <w:tmpl w:val="AF88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417EA7"/>
    <w:multiLevelType w:val="multilevel"/>
    <w:tmpl w:val="5AA24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8DA"/>
    <w:rsid w:val="00101F8F"/>
    <w:rsid w:val="00206349"/>
    <w:rsid w:val="003A28DA"/>
    <w:rsid w:val="0042571E"/>
    <w:rsid w:val="004755A8"/>
    <w:rsid w:val="005A2337"/>
    <w:rsid w:val="00600A92"/>
    <w:rsid w:val="00643F26"/>
    <w:rsid w:val="00656607"/>
    <w:rsid w:val="00841B28"/>
    <w:rsid w:val="009E68DF"/>
    <w:rsid w:val="00C20D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FB4AE02"/>
  <w15:chartTrackingRefBased/>
  <w15:docId w15:val="{71B985C0-BD42-444A-9992-B445FCAC9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28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A28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28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28DA"/>
    <w:rPr>
      <w:rFonts w:ascii="Times New Roman" w:eastAsia="Times New Roman" w:hAnsi="Times New Roman" w:cs="Times New Roman"/>
      <w:b/>
      <w:bCs/>
      <w:sz w:val="24"/>
      <w:szCs w:val="24"/>
    </w:rPr>
  </w:style>
  <w:style w:type="character" w:styleId="Strong">
    <w:name w:val="Strong"/>
    <w:basedOn w:val="DefaultParagraphFont"/>
    <w:uiPriority w:val="22"/>
    <w:qFormat/>
    <w:rsid w:val="003A28DA"/>
    <w:rPr>
      <w:b/>
      <w:bCs/>
    </w:rPr>
  </w:style>
  <w:style w:type="paragraph" w:styleId="NormalWeb">
    <w:name w:val="Normal (Web)"/>
    <w:basedOn w:val="Normal"/>
    <w:uiPriority w:val="99"/>
    <w:semiHidden/>
    <w:unhideWhenUsed/>
    <w:rsid w:val="003A28D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00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A92"/>
  </w:style>
  <w:style w:type="paragraph" w:styleId="Footer">
    <w:name w:val="footer"/>
    <w:basedOn w:val="Normal"/>
    <w:link w:val="FooterChar"/>
    <w:uiPriority w:val="99"/>
    <w:unhideWhenUsed/>
    <w:rsid w:val="00600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50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Market Share in the Global Confectionary Market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CAE-48BF-84DF-47D43F0DF03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CAE-48BF-84DF-47D43F0DF03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CAE-48BF-84DF-47D43F0DF03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CAE-48BF-84DF-47D43F0DF03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CAE-48BF-84DF-47D43F0DF03F}"/>
              </c:ext>
            </c:extLst>
          </c:dPt>
          <c:cat>
            <c:strRef>
              <c:f>Sheet1!$A$2:$A$6</c:f>
              <c:strCache>
                <c:ptCount val="5"/>
                <c:pt idx="0">
                  <c:v>others</c:v>
                </c:pt>
                <c:pt idx="1">
                  <c:v>Ferrero Rocher</c:v>
                </c:pt>
                <c:pt idx="2">
                  <c:v>Mondelez</c:v>
                </c:pt>
                <c:pt idx="3">
                  <c:v>Mars</c:v>
                </c:pt>
                <c:pt idx="4">
                  <c:v>Nestle</c:v>
                </c:pt>
              </c:strCache>
            </c:strRef>
          </c:cat>
          <c:val>
            <c:numRef>
              <c:f>Sheet1!$B$2:$B$6</c:f>
              <c:numCache>
                <c:formatCode>0.00%</c:formatCode>
                <c:ptCount val="5"/>
                <c:pt idx="0">
                  <c:v>0.25</c:v>
                </c:pt>
                <c:pt idx="1">
                  <c:v>0.15</c:v>
                </c:pt>
                <c:pt idx="2">
                  <c:v>0.22</c:v>
                </c:pt>
                <c:pt idx="3">
                  <c:v>0.2</c:v>
                </c:pt>
                <c:pt idx="4">
                  <c:v>0.18</c:v>
                </c:pt>
              </c:numCache>
            </c:numRef>
          </c:val>
          <c:extLst>
            <c:ext xmlns:c16="http://schemas.microsoft.com/office/drawing/2014/chart" uri="{C3380CC4-5D6E-409C-BE32-E72D297353CC}">
              <c16:uniqueId val="{00000000-38B3-4866-B8C8-8353E0BAE945}"/>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2.7789442986293381E-2"/>
          <c:y val="0.9092257217847769"/>
          <c:w val="0.95599518810148731"/>
          <c:h val="6.69647544056992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Brand</a:t>
            </a:r>
            <a:r>
              <a:rPr lang="en-US" baseline="0"/>
              <a:t> Perception Survey Result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039661708953049E-2"/>
          <c:y val="0.10353174603174603"/>
          <c:w val="0.90849737532808394"/>
          <c:h val="0.67004593175853033"/>
        </c:manualLayout>
      </c:layout>
      <c:barChart>
        <c:barDir val="col"/>
        <c:grouping val="clustered"/>
        <c:varyColors val="0"/>
        <c:ser>
          <c:idx val="0"/>
          <c:order val="0"/>
          <c:tx>
            <c:strRef>
              <c:f>Sheet1!$B$1</c:f>
              <c:strCache>
                <c:ptCount val="1"/>
                <c:pt idx="0">
                  <c:v>Ferrero Rocher</c:v>
                </c:pt>
              </c:strCache>
            </c:strRef>
          </c:tx>
          <c:spPr>
            <a:solidFill>
              <a:schemeClr val="accent1"/>
            </a:solidFill>
            <a:ln>
              <a:noFill/>
            </a:ln>
            <a:effectLst/>
          </c:spPr>
          <c:invertIfNegative val="0"/>
          <c:cat>
            <c:strRef>
              <c:f>Sheet1!$A$2:$A$6</c:f>
              <c:strCache>
                <c:ptCount val="5"/>
                <c:pt idx="0">
                  <c:v>Brand Loyalty</c:v>
                </c:pt>
                <c:pt idx="1">
                  <c:v>Quality Perception</c:v>
                </c:pt>
                <c:pt idx="2">
                  <c:v>Packaging Appeal Categories</c:v>
                </c:pt>
                <c:pt idx="3">
                  <c:v>Taste Preference</c:v>
                </c:pt>
                <c:pt idx="4">
                  <c:v>Price Perception</c:v>
                </c:pt>
              </c:strCache>
            </c:strRef>
          </c:cat>
          <c:val>
            <c:numRef>
              <c:f>Sheet1!$B$2:$B$6</c:f>
              <c:numCache>
                <c:formatCode>General</c:formatCode>
                <c:ptCount val="5"/>
                <c:pt idx="0">
                  <c:v>89</c:v>
                </c:pt>
                <c:pt idx="1">
                  <c:v>99</c:v>
                </c:pt>
                <c:pt idx="2">
                  <c:v>85</c:v>
                </c:pt>
                <c:pt idx="3">
                  <c:v>89</c:v>
                </c:pt>
                <c:pt idx="4">
                  <c:v>70</c:v>
                </c:pt>
              </c:numCache>
            </c:numRef>
          </c:val>
          <c:extLst>
            <c:ext xmlns:c16="http://schemas.microsoft.com/office/drawing/2014/chart" uri="{C3380CC4-5D6E-409C-BE32-E72D297353CC}">
              <c16:uniqueId val="{00000000-9450-4E0C-B3E5-325BA6B0C596}"/>
            </c:ext>
          </c:extLst>
        </c:ser>
        <c:ser>
          <c:idx val="1"/>
          <c:order val="1"/>
          <c:tx>
            <c:strRef>
              <c:f>Sheet1!$C$1</c:f>
              <c:strCache>
                <c:ptCount val="1"/>
                <c:pt idx="0">
                  <c:v>Competitors Average</c:v>
                </c:pt>
              </c:strCache>
            </c:strRef>
          </c:tx>
          <c:spPr>
            <a:solidFill>
              <a:schemeClr val="accent2"/>
            </a:solidFill>
            <a:ln>
              <a:noFill/>
            </a:ln>
            <a:effectLst/>
          </c:spPr>
          <c:invertIfNegative val="0"/>
          <c:cat>
            <c:strRef>
              <c:f>Sheet1!$A$2:$A$6</c:f>
              <c:strCache>
                <c:ptCount val="5"/>
                <c:pt idx="0">
                  <c:v>Brand Loyalty</c:v>
                </c:pt>
                <c:pt idx="1">
                  <c:v>Quality Perception</c:v>
                </c:pt>
                <c:pt idx="2">
                  <c:v>Packaging Appeal Categories</c:v>
                </c:pt>
                <c:pt idx="3">
                  <c:v>Taste Preference</c:v>
                </c:pt>
                <c:pt idx="4">
                  <c:v>Price Perception</c:v>
                </c:pt>
              </c:strCache>
            </c:strRef>
          </c:cat>
          <c:val>
            <c:numRef>
              <c:f>Sheet1!$C$2:$C$6</c:f>
              <c:numCache>
                <c:formatCode>General</c:formatCode>
                <c:ptCount val="5"/>
                <c:pt idx="0">
                  <c:v>85</c:v>
                </c:pt>
                <c:pt idx="1">
                  <c:v>89</c:v>
                </c:pt>
                <c:pt idx="2">
                  <c:v>80</c:v>
                </c:pt>
                <c:pt idx="3">
                  <c:v>86</c:v>
                </c:pt>
                <c:pt idx="4">
                  <c:v>74</c:v>
                </c:pt>
              </c:numCache>
            </c:numRef>
          </c:val>
          <c:extLst>
            <c:ext xmlns:c16="http://schemas.microsoft.com/office/drawing/2014/chart" uri="{C3380CC4-5D6E-409C-BE32-E72D297353CC}">
              <c16:uniqueId val="{00000001-9450-4E0C-B3E5-325BA6B0C596}"/>
            </c:ext>
          </c:extLst>
        </c:ser>
        <c:dLbls>
          <c:showLegendKey val="0"/>
          <c:showVal val="0"/>
          <c:showCatName val="0"/>
          <c:showSerName val="0"/>
          <c:showPercent val="0"/>
          <c:showBubbleSize val="0"/>
        </c:dLbls>
        <c:gapWidth val="219"/>
        <c:overlap val="-27"/>
        <c:axId val="967774688"/>
        <c:axId val="967783424"/>
      </c:barChart>
      <c:catAx>
        <c:axId val="967774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783424"/>
        <c:crosses val="autoZero"/>
        <c:auto val="1"/>
        <c:lblAlgn val="ctr"/>
        <c:lblOffset val="100"/>
        <c:noMultiLvlLbl val="0"/>
      </c:catAx>
      <c:valAx>
        <c:axId val="967783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774688"/>
        <c:crosses val="autoZero"/>
        <c:crossBetween val="between"/>
      </c:valAx>
      <c:spPr>
        <a:noFill/>
        <a:ln>
          <a:noFill/>
        </a:ln>
        <a:effectLst/>
      </c:spPr>
    </c:plotArea>
    <c:legend>
      <c:legendPos val="b"/>
      <c:layout>
        <c:manualLayout>
          <c:xMode val="edge"/>
          <c:yMode val="edge"/>
          <c:x val="0.2862217483231263"/>
          <c:y val="0.9092257217847769"/>
          <c:w val="0.42292669145523476"/>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Annual</a:t>
            </a:r>
            <a:r>
              <a:rPr lang="en-US" baseline="0"/>
              <a:t> Sales Growth over Past Decade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Sales Growth(%)</c:v>
                </c:pt>
              </c:strCache>
            </c:strRef>
          </c:tx>
          <c:spPr>
            <a:ln w="19050" cap="rnd">
              <a:solidFill>
                <a:schemeClr val="accent1"/>
              </a:solidFill>
              <a:round/>
            </a:ln>
            <a:effectLst/>
          </c:spPr>
          <c:marker>
            <c:symbol val="none"/>
          </c:marker>
          <c:xVal>
            <c:numRef>
              <c:f>Sheet1!$A$2:$A$11</c:f>
              <c:numCache>
                <c:formatCode>General</c:formatCode>
                <c:ptCount val="10"/>
                <c:pt idx="0">
                  <c:v>2014</c:v>
                </c:pt>
                <c:pt idx="1">
                  <c:v>2015</c:v>
                </c:pt>
                <c:pt idx="2">
                  <c:v>2016</c:v>
                </c:pt>
                <c:pt idx="3">
                  <c:v>2017</c:v>
                </c:pt>
                <c:pt idx="4">
                  <c:v>2018</c:v>
                </c:pt>
                <c:pt idx="5">
                  <c:v>2019</c:v>
                </c:pt>
                <c:pt idx="6">
                  <c:v>2020</c:v>
                </c:pt>
                <c:pt idx="7">
                  <c:v>2021</c:v>
                </c:pt>
                <c:pt idx="8">
                  <c:v>2022</c:v>
                </c:pt>
                <c:pt idx="9">
                  <c:v>2023</c:v>
                </c:pt>
              </c:numCache>
            </c:numRef>
          </c:xVal>
          <c:yVal>
            <c:numRef>
              <c:f>Sheet1!$B$2:$B$11</c:f>
              <c:numCache>
                <c:formatCode>General</c:formatCode>
                <c:ptCount val="10"/>
                <c:pt idx="0">
                  <c:v>5</c:v>
                </c:pt>
                <c:pt idx="1">
                  <c:v>6</c:v>
                </c:pt>
                <c:pt idx="2">
                  <c:v>7</c:v>
                </c:pt>
                <c:pt idx="3">
                  <c:v>8</c:v>
                </c:pt>
                <c:pt idx="4">
                  <c:v>6</c:v>
                </c:pt>
                <c:pt idx="5">
                  <c:v>7</c:v>
                </c:pt>
                <c:pt idx="6">
                  <c:v>9</c:v>
                </c:pt>
                <c:pt idx="7">
                  <c:v>8</c:v>
                </c:pt>
                <c:pt idx="8">
                  <c:v>10</c:v>
                </c:pt>
                <c:pt idx="9">
                  <c:v>9</c:v>
                </c:pt>
              </c:numCache>
            </c:numRef>
          </c:yVal>
          <c:smooth val="0"/>
          <c:extLst>
            <c:ext xmlns:c16="http://schemas.microsoft.com/office/drawing/2014/chart" uri="{C3380CC4-5D6E-409C-BE32-E72D297353CC}">
              <c16:uniqueId val="{00000000-D69C-4013-9EA3-66E312C5AFC1}"/>
            </c:ext>
          </c:extLst>
        </c:ser>
        <c:dLbls>
          <c:showLegendKey val="0"/>
          <c:showVal val="0"/>
          <c:showCatName val="0"/>
          <c:showSerName val="0"/>
          <c:showPercent val="0"/>
          <c:showBubbleSize val="0"/>
        </c:dLbls>
        <c:axId val="967772608"/>
        <c:axId val="967770944"/>
      </c:scatterChart>
      <c:valAx>
        <c:axId val="967772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770944"/>
        <c:crosses val="autoZero"/>
        <c:crossBetween val="midCat"/>
      </c:valAx>
      <c:valAx>
        <c:axId val="967770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a:t>
                </a:r>
                <a:r>
                  <a:rPr lang="en-US" baseline="0"/>
                  <a:t> Growth(%)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772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Gross</a:t>
            </a:r>
            <a:r>
              <a:rPr lang="en-US" baseline="0"/>
              <a:t> &amp; Net Profit Margin over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Gross Profit Margin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2014</c:v>
                </c:pt>
                <c:pt idx="1">
                  <c:v>2015</c:v>
                </c:pt>
                <c:pt idx="2">
                  <c:v>2016</c:v>
                </c:pt>
                <c:pt idx="3">
                  <c:v>2017</c:v>
                </c:pt>
                <c:pt idx="4">
                  <c:v>2018</c:v>
                </c:pt>
                <c:pt idx="5">
                  <c:v>2019</c:v>
                </c:pt>
                <c:pt idx="6">
                  <c:v>2020</c:v>
                </c:pt>
                <c:pt idx="7">
                  <c:v>2021</c:v>
                </c:pt>
                <c:pt idx="8">
                  <c:v>2022</c:v>
                </c:pt>
              </c:numCache>
            </c:numRef>
          </c:cat>
          <c:val>
            <c:numRef>
              <c:f>Sheet1!$B$2:$B$10</c:f>
              <c:numCache>
                <c:formatCode>General</c:formatCode>
                <c:ptCount val="9"/>
                <c:pt idx="0">
                  <c:v>60</c:v>
                </c:pt>
                <c:pt idx="1">
                  <c:v>62</c:v>
                </c:pt>
                <c:pt idx="2">
                  <c:v>63</c:v>
                </c:pt>
                <c:pt idx="3">
                  <c:v>64</c:v>
                </c:pt>
                <c:pt idx="4">
                  <c:v>63</c:v>
                </c:pt>
                <c:pt idx="5">
                  <c:v>65</c:v>
                </c:pt>
                <c:pt idx="6">
                  <c:v>66</c:v>
                </c:pt>
                <c:pt idx="7">
                  <c:v>68</c:v>
                </c:pt>
                <c:pt idx="8">
                  <c:v>69</c:v>
                </c:pt>
              </c:numCache>
            </c:numRef>
          </c:val>
          <c:smooth val="0"/>
          <c:extLst>
            <c:ext xmlns:c16="http://schemas.microsoft.com/office/drawing/2014/chart" uri="{C3380CC4-5D6E-409C-BE32-E72D297353CC}">
              <c16:uniqueId val="{00000000-5442-4D39-999F-8DD1C04A6BC5}"/>
            </c:ext>
          </c:extLst>
        </c:ser>
        <c:ser>
          <c:idx val="1"/>
          <c:order val="1"/>
          <c:tx>
            <c:strRef>
              <c:f>Sheet1!$C$1</c:f>
              <c:strCache>
                <c:ptCount val="1"/>
                <c:pt idx="0">
                  <c:v>Net Profit Margin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2014</c:v>
                </c:pt>
                <c:pt idx="1">
                  <c:v>2015</c:v>
                </c:pt>
                <c:pt idx="2">
                  <c:v>2016</c:v>
                </c:pt>
                <c:pt idx="3">
                  <c:v>2017</c:v>
                </c:pt>
                <c:pt idx="4">
                  <c:v>2018</c:v>
                </c:pt>
                <c:pt idx="5">
                  <c:v>2019</c:v>
                </c:pt>
                <c:pt idx="6">
                  <c:v>2020</c:v>
                </c:pt>
                <c:pt idx="7">
                  <c:v>2021</c:v>
                </c:pt>
                <c:pt idx="8">
                  <c:v>2022</c:v>
                </c:pt>
              </c:numCache>
            </c:numRef>
          </c:cat>
          <c:val>
            <c:numRef>
              <c:f>Sheet1!$C$2:$C$10</c:f>
              <c:numCache>
                <c:formatCode>General</c:formatCode>
                <c:ptCount val="9"/>
                <c:pt idx="0">
                  <c:v>8</c:v>
                </c:pt>
                <c:pt idx="1">
                  <c:v>9</c:v>
                </c:pt>
                <c:pt idx="2">
                  <c:v>12</c:v>
                </c:pt>
                <c:pt idx="3">
                  <c:v>13</c:v>
                </c:pt>
                <c:pt idx="4">
                  <c:v>12</c:v>
                </c:pt>
                <c:pt idx="5">
                  <c:v>13</c:v>
                </c:pt>
                <c:pt idx="6">
                  <c:v>19</c:v>
                </c:pt>
                <c:pt idx="7">
                  <c:v>20</c:v>
                </c:pt>
                <c:pt idx="8">
                  <c:v>21</c:v>
                </c:pt>
              </c:numCache>
            </c:numRef>
          </c:val>
          <c:smooth val="0"/>
          <c:extLst>
            <c:ext xmlns:c16="http://schemas.microsoft.com/office/drawing/2014/chart" uri="{C3380CC4-5D6E-409C-BE32-E72D297353CC}">
              <c16:uniqueId val="{00000001-5442-4D39-999F-8DD1C04A6BC5}"/>
            </c:ext>
          </c:extLst>
        </c:ser>
        <c:dLbls>
          <c:showLegendKey val="0"/>
          <c:showVal val="0"/>
          <c:showCatName val="0"/>
          <c:showSerName val="0"/>
          <c:showPercent val="0"/>
          <c:showBubbleSize val="0"/>
        </c:dLbls>
        <c:marker val="1"/>
        <c:smooth val="0"/>
        <c:axId val="1036413472"/>
        <c:axId val="1102911664"/>
      </c:lineChart>
      <c:catAx>
        <c:axId val="1036413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2911664"/>
        <c:crosses val="autoZero"/>
        <c:auto val="1"/>
        <c:lblAlgn val="ctr"/>
        <c:lblOffset val="100"/>
        <c:noMultiLvlLbl val="0"/>
      </c:catAx>
      <c:valAx>
        <c:axId val="1102911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Profit</a:t>
                </a:r>
                <a:r>
                  <a:rPr lang="en-US" baseline="0"/>
                  <a:t> Margin(%)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6413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&amp; Quick Ratio Trend</a:t>
            </a:r>
            <a:endParaRPr lang="en-US"/>
          </a:p>
        </c:rich>
      </c:tx>
      <c:layout>
        <c:manualLayout>
          <c:xMode val="edge"/>
          <c:yMode val="edge"/>
          <c:x val="0.30839694517351995"/>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Current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2014</c:v>
                </c:pt>
                <c:pt idx="1">
                  <c:v>2015</c:v>
                </c:pt>
                <c:pt idx="2">
                  <c:v>2016</c:v>
                </c:pt>
                <c:pt idx="3">
                  <c:v>2017</c:v>
                </c:pt>
                <c:pt idx="4">
                  <c:v>2018</c:v>
                </c:pt>
                <c:pt idx="5">
                  <c:v>2019</c:v>
                </c:pt>
                <c:pt idx="6">
                  <c:v>2020</c:v>
                </c:pt>
                <c:pt idx="7">
                  <c:v>2021</c:v>
                </c:pt>
                <c:pt idx="8">
                  <c:v>2022</c:v>
                </c:pt>
              </c:numCache>
            </c:numRef>
          </c:cat>
          <c:val>
            <c:numRef>
              <c:f>Sheet1!$B$2:$B$10</c:f>
              <c:numCache>
                <c:formatCode>General</c:formatCode>
                <c:ptCount val="9"/>
                <c:pt idx="0">
                  <c:v>1.5</c:v>
                </c:pt>
                <c:pt idx="1">
                  <c:v>1.6</c:v>
                </c:pt>
                <c:pt idx="2">
                  <c:v>1.7</c:v>
                </c:pt>
                <c:pt idx="3">
                  <c:v>1.8</c:v>
                </c:pt>
                <c:pt idx="4">
                  <c:v>1.7</c:v>
                </c:pt>
                <c:pt idx="5">
                  <c:v>1.8</c:v>
                </c:pt>
                <c:pt idx="6">
                  <c:v>1.9</c:v>
                </c:pt>
                <c:pt idx="7">
                  <c:v>2</c:v>
                </c:pt>
                <c:pt idx="8">
                  <c:v>2.1</c:v>
                </c:pt>
              </c:numCache>
            </c:numRef>
          </c:val>
          <c:smooth val="0"/>
          <c:extLst>
            <c:ext xmlns:c16="http://schemas.microsoft.com/office/drawing/2014/chart" uri="{C3380CC4-5D6E-409C-BE32-E72D297353CC}">
              <c16:uniqueId val="{00000000-9F38-4D46-A87C-132D9DC7DBDC}"/>
            </c:ext>
          </c:extLst>
        </c:ser>
        <c:ser>
          <c:idx val="1"/>
          <c:order val="1"/>
          <c:tx>
            <c:strRef>
              <c:f>Sheet1!$C$1</c:f>
              <c:strCache>
                <c:ptCount val="1"/>
                <c:pt idx="0">
                  <c:v>Quick Ratio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2014</c:v>
                </c:pt>
                <c:pt idx="1">
                  <c:v>2015</c:v>
                </c:pt>
                <c:pt idx="2">
                  <c:v>2016</c:v>
                </c:pt>
                <c:pt idx="3">
                  <c:v>2017</c:v>
                </c:pt>
                <c:pt idx="4">
                  <c:v>2018</c:v>
                </c:pt>
                <c:pt idx="5">
                  <c:v>2019</c:v>
                </c:pt>
                <c:pt idx="6">
                  <c:v>2020</c:v>
                </c:pt>
                <c:pt idx="7">
                  <c:v>2021</c:v>
                </c:pt>
                <c:pt idx="8">
                  <c:v>2022</c:v>
                </c:pt>
              </c:numCache>
            </c:numRef>
          </c:cat>
          <c:val>
            <c:numRef>
              <c:f>Sheet1!$C$2:$C$10</c:f>
              <c:numCache>
                <c:formatCode>General</c:formatCode>
                <c:ptCount val="9"/>
                <c:pt idx="0">
                  <c:v>1.1000000000000001</c:v>
                </c:pt>
                <c:pt idx="1">
                  <c:v>1.2</c:v>
                </c:pt>
                <c:pt idx="2">
                  <c:v>1.3</c:v>
                </c:pt>
                <c:pt idx="3">
                  <c:v>1.4</c:v>
                </c:pt>
                <c:pt idx="4">
                  <c:v>1.3</c:v>
                </c:pt>
                <c:pt idx="5">
                  <c:v>1.4</c:v>
                </c:pt>
                <c:pt idx="6">
                  <c:v>1.5</c:v>
                </c:pt>
                <c:pt idx="7">
                  <c:v>1.6</c:v>
                </c:pt>
                <c:pt idx="8">
                  <c:v>1.7</c:v>
                </c:pt>
              </c:numCache>
            </c:numRef>
          </c:val>
          <c:smooth val="0"/>
          <c:extLst>
            <c:ext xmlns:c16="http://schemas.microsoft.com/office/drawing/2014/chart" uri="{C3380CC4-5D6E-409C-BE32-E72D297353CC}">
              <c16:uniqueId val="{00000001-9F38-4D46-A87C-132D9DC7DBDC}"/>
            </c:ext>
          </c:extLst>
        </c:ser>
        <c:dLbls>
          <c:showLegendKey val="0"/>
          <c:showVal val="0"/>
          <c:showCatName val="0"/>
          <c:showSerName val="0"/>
          <c:showPercent val="0"/>
          <c:showBubbleSize val="0"/>
        </c:dLbls>
        <c:marker val="1"/>
        <c:smooth val="0"/>
        <c:axId val="1036414304"/>
        <c:axId val="1036409728"/>
      </c:lineChart>
      <c:catAx>
        <c:axId val="1036414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6409728"/>
        <c:crosses val="autoZero"/>
        <c:auto val="1"/>
        <c:lblAlgn val="ctr"/>
        <c:lblOffset val="100"/>
        <c:noMultiLvlLbl val="0"/>
      </c:catAx>
      <c:valAx>
        <c:axId val="1036409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6414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F0EE0-02F7-4CED-BED2-FBBD36E3D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Pakeeza</dc:creator>
  <cp:keywords/>
  <dc:description/>
  <cp:lastModifiedBy>Pakeeza</cp:lastModifiedBy>
  <cp:revision>3</cp:revision>
  <dcterms:created xsi:type="dcterms:W3CDTF">2024-07-23T07:50:00Z</dcterms:created>
  <dcterms:modified xsi:type="dcterms:W3CDTF">2024-07-23T09:31:00Z</dcterms:modified>
</cp:coreProperties>
</file>