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8.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Nombre</w:t>
      </w:r>
      <w:r>
        <w:t xml:space="preserve"> </w:t>
      </w:r>
      <w:r>
        <w:t xml:space="preserve">Apellidos</w:t>
      </w:r>
      <w:r>
        <w:rPr>
          <w:vertAlign w:val="superscript"/>
        </w:rPr>
        <w:t xml:space="preserve">1</w:t>
      </w:r>
      <w:r>
        <w:t xml:space="preserve">,</w:t>
      </w:r>
      <w:r>
        <w:t xml:space="preserve"> </w:t>
      </w:r>
      <w:r>
        <w:t xml:space="preserve">Nombre</w:t>
      </w:r>
      <w:r>
        <w:t xml:space="preserve"> </w:t>
      </w:r>
      <w:r>
        <w:t xml:space="preserve">Apellidos</w:t>
      </w:r>
      <w:r>
        <w:rPr>
          <w:vertAlign w:val="superscript"/>
        </w:rPr>
        <w:t xml:space="preserve">2</w:t>
      </w:r>
    </w:p>
    <w:p>
      <w:pPr>
        <w:numPr>
          <w:ilvl w:val="0"/>
          <w:numId w:val="1001"/>
        </w:numPr>
        <w:pStyle w:val="Compact"/>
      </w:pPr>
      <w:r>
        <w:t xml:space="preserve">Dirección del primer autor.</w:t>
      </w:r>
    </w:p>
    <w:p>
      <w:pPr>
        <w:numPr>
          <w:ilvl w:val="0"/>
          <w:numId w:val="1002"/>
        </w:numPr>
        <w:pStyle w:val="Compact"/>
      </w:pPr>
      <w:r>
        <w:t xml:space="preserve">Dirección del segundo autor.</w:t>
      </w:r>
    </w:p>
    <w:p>
      <w:pPr>
        <w:pStyle w:val="BlockText"/>
      </w:pPr>
      <w:r>
        <w:t xml:space="preserve">Autor para correspondencia: Nombre Apellidos [</w:t>
      </w:r>
      <w:hyperlink r:id="rId20">
        <w:r>
          <w:rPr>
            <w:rStyle w:val="Hyperlink"/>
          </w:rPr>
          <w:t xml:space="preserve">minombre@micorreo.com</w:t>
        </w:r>
      </w:hyperlink>
      <w:r>
        <w:t xml:space="preserve">]</w:t>
      </w:r>
    </w:p>
    <w:bookmarkStart w:id="21" w:name="resumen"/>
    <w:p>
      <w:pPr>
        <w:pStyle w:val="Heading1"/>
      </w:pPr>
      <w:r>
        <w:t xml:space="preserve">Resumen</w:t>
      </w:r>
    </w:p>
    <w:p>
      <w:pPr>
        <w:pStyle w:val="BlockText"/>
      </w:pPr>
      <w:r>
        <w:rPr>
          <w:b/>
        </w:rPr>
        <w:t xml:space="preserve">Título en español</w:t>
      </w:r>
      <w:r>
        <w:t xml:space="preserve">. 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bookmarkEnd w:id="21"/>
    <w:bookmarkStart w:id="22" w:name="abstract"/>
    <w:p>
      <w:pPr>
        <w:pStyle w:val="Heading1"/>
      </w:pPr>
      <w:r>
        <w:t xml:space="preserve">Abstract</w:t>
      </w:r>
    </w:p>
    <w:p>
      <w:pPr>
        <w:pStyle w:val="BlockText"/>
      </w:pPr>
      <w:r>
        <w:rPr>
          <w:b/>
        </w:rPr>
        <w:t xml:space="preserve">Title in English</w:t>
      </w:r>
      <w:r>
        <w:t xml:space="preserve">. 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inglés pero la extensión del mismo será de 150 palabras máximo. Únicamente están exentos de aportar resumen las contribuciones enviadas a las secciones de Resúmenes de tesis, Notas y Reseñas bibliográficas.</w:t>
      </w:r>
    </w:p>
    <w:bookmarkEnd w:id="22"/>
    <w:bookmarkStart w:id="23" w:name="palabras-clave"/>
    <w:p>
      <w:pPr>
        <w:pStyle w:val="Heading1"/>
      </w:pPr>
      <w:r>
        <w:t xml:space="preserve">Palabras clave</w:t>
      </w:r>
    </w:p>
    <w:p>
      <w:pPr>
        <w:pStyle w:val="BlockText"/>
      </w:pPr>
      <w:r>
        <w:t xml:space="preserve">palabra1; palabra2; palabra3; palabra4</w:t>
      </w:r>
    </w:p>
    <w:bookmarkEnd w:id="23"/>
    <w:bookmarkStart w:id="24" w:name="keywords"/>
    <w:p>
      <w:pPr>
        <w:pStyle w:val="Heading1"/>
      </w:pPr>
      <w:r>
        <w:t xml:space="preserve">Keywords</w:t>
      </w:r>
    </w:p>
    <w:p>
      <w:pPr>
        <w:pStyle w:val="BlockText"/>
      </w:pPr>
      <w:r>
        <w:t xml:space="preserve">keyword1; keyword2; keyword3; keyword4</w:t>
      </w:r>
    </w:p>
    <w:bookmarkEnd w:id="24"/>
    <w:bookmarkStart w:id="31" w:name="introducción"/>
    <w:p>
      <w:pPr>
        <w:pStyle w:val="Heading1"/>
      </w:pPr>
      <w:r>
        <w:t xml:space="preserve">Introducción</w:t>
      </w:r>
    </w:p>
    <w:p>
      <w:pPr>
        <w:pStyle w:val="FirstParagraph"/>
      </w:pPr>
      <w:r>
        <w:t xml:space="preserve">Esta es una plantilla para escribir artículos en formato Rmarkdown para la revista</w:t>
      </w:r>
      <w:r>
        <w:t xml:space="preserve"> </w:t>
      </w:r>
      <w:hyperlink r:id="rId25">
        <w:r>
          <w:rPr>
            <w:rStyle w:val="Hyperlink"/>
          </w:rPr>
          <w:t xml:space="preserve">Ecosistemas</w:t>
        </w:r>
      </w:hyperlink>
      <w:r>
        <w:t xml:space="preserve">. Para saber más sobre Rmarkdown, visite</w:t>
      </w:r>
      <w:r>
        <w:t xml:space="preserve"> </w:t>
      </w:r>
      <w:hyperlink r:id="rId26">
        <w:r>
          <w:rPr>
            <w:rStyle w:val="Hyperlink"/>
          </w:rPr>
          <w:t xml:space="preserve">http://rmarkdown.rstudio.com</w:t>
        </w:r>
      </w:hyperlink>
      <w:r>
        <w:t xml:space="preserve">. Para ver un ejemplo de manuscrito escrito íntegramente en Rmarkdown, visite</w:t>
      </w:r>
      <w:r>
        <w:t xml:space="preserve"> </w:t>
      </w:r>
      <w:hyperlink r:id="rId27">
        <w:r>
          <w:rPr>
            <w:rStyle w:val="Hyperlink"/>
          </w:rPr>
          <w:t xml:space="preserve">https://github.com/ecoinfAEET/Reproducibilidad/blob/master/Repro_ms.Rmd</w:t>
        </w:r>
      </w:hyperlink>
      <w:r>
        <w:t xml:space="preserve">.</w:t>
      </w:r>
    </w:p>
    <w:p>
      <w:pPr>
        <w:pStyle w:val="BodyText"/>
      </w:pPr>
      <w:r>
        <w:t xml:space="preserve">Hay varias formas de citar bibliografía (véase</w:t>
      </w:r>
      <w:r>
        <w:t xml:space="preserve"> </w:t>
      </w:r>
      <w:hyperlink r:id="rId28">
        <w:r>
          <w:rPr>
            <w:rStyle w:val="Hyperlink"/>
          </w:rPr>
          <w:t xml:space="preserve">http://rmarkdown.rstudio.com/authoring_bibliographies_and_citations.html</w:t>
        </w:r>
      </w:hyperlink>
      <w:r>
        <w:t xml:space="preserve">). Una de ellas requiere simplemente adjuntar un fichero BibTex con todas las referencias, y citar cada una de ellas usando su</w:t>
      </w:r>
      <w:r>
        <w:t xml:space="preserve"> </w:t>
      </w:r>
      <w:r>
        <w:t xml:space="preserve">‘</w:t>
      </w:r>
      <w:r>
        <w:t xml:space="preserve">CitationKey</w:t>
      </w:r>
      <w:r>
        <w:t xml:space="preserve">’</w:t>
      </w:r>
      <w:r>
        <w:t xml:space="preserve"> </w:t>
      </w:r>
      <w:r>
        <w:t xml:space="preserve">(e.g. Yan y Gerstein, 2011; Sutherland et al., 2011)</w:t>
      </w:r>
      <w:r>
        <w:t xml:space="preserve">. También pueden utilizarse paquetes como</w:t>
      </w:r>
      <w:r>
        <w:t xml:space="preserve"> </w:t>
      </w:r>
      <w:hyperlink r:id="rId29">
        <w:r>
          <w:rPr>
            <w:rStyle w:val="Hyperlink"/>
          </w:rPr>
          <w:t xml:space="preserve">knitcitations</w:t>
        </w:r>
      </w:hyperlink>
      <w:r>
        <w:t xml:space="preserve"> </w:t>
      </w:r>
      <w:r>
        <w:t xml:space="preserve">o</w:t>
      </w:r>
      <w:r>
        <w:t xml:space="preserve"> </w:t>
      </w:r>
      <w:hyperlink r:id="rId30">
        <w:r>
          <w:rPr>
            <w:rStyle w:val="Hyperlink"/>
          </w:rPr>
          <w:t xml:space="preserve">RefManageR</w:t>
        </w:r>
      </w:hyperlink>
      <w:r>
        <w:t xml:space="preserve"> </w:t>
      </w:r>
      <w:r>
        <w:t xml:space="preserve">para obtener automáticamente la información bibliográfica de internet. Por ejemplo, para citar un artículo es tan fácil como escribir su DOI</w:t>
      </w:r>
      <w:r>
        <w:t xml:space="preserve"> </w:t>
      </w:r>
      <w:r>
        <w:t xml:space="preserve">(Clark y Gelfand, 2006)</w:t>
      </w:r>
      <w:r>
        <w:t xml:space="preserve"> </w:t>
      </w:r>
      <w:r>
        <w:t xml:space="preserve">o incluso solo algunas palabras claves</w:t>
      </w:r>
      <w:r>
        <w:t xml:space="preserve"> </w:t>
      </w:r>
      <w:r>
        <w:t xml:space="preserve">(Ricklefs, 2008)</w:t>
      </w:r>
      <w:r>
        <w:t xml:space="preserve">. Estos artículos aparecerán automágicamente en la lista de referencias citadas.</w:t>
      </w:r>
    </w:p>
    <w:bookmarkEnd w:id="31"/>
    <w:bookmarkStart w:id="34" w:name="métodos"/>
    <w:p>
      <w:pPr>
        <w:pStyle w:val="Heading1"/>
      </w:pPr>
      <w:r>
        <w:t xml:space="preserve">Métodos</w:t>
      </w:r>
    </w:p>
    <w:bookmarkStart w:id="32" w:name="área-de-estudio"/>
    <w:p>
      <w:pPr>
        <w:pStyle w:val="Heading2"/>
      </w:pPr>
      <w:r>
        <w:t xml:space="preserve">Área de estudio</w:t>
      </w:r>
    </w:p>
    <w:p>
      <w:pPr>
        <w:pStyle w:val="FirstParagraph"/>
      </w:pPr>
      <w:r>
        <w:t xml:space="preserve">Nuestro estudio tuvo lugar en un bosque dominado por</w:t>
      </w:r>
      <w:r>
        <w:t xml:space="preserve"> </w:t>
      </w:r>
      <w:r>
        <w:rPr>
          <w:i/>
        </w:rPr>
        <w:t xml:space="preserve">Quercus suber</w:t>
      </w:r>
      <w:r>
        <w:t xml:space="preserve"> </w:t>
      </w:r>
      <w:r>
        <w:t xml:space="preserve">y</w:t>
      </w:r>
      <w:r>
        <w:t xml:space="preserve"> </w:t>
      </w:r>
      <w:r>
        <w:rPr>
          <w:i/>
        </w:rPr>
        <w:t xml:space="preserve">Laurus nobilis</w:t>
      </w:r>
      <w:r>
        <w:t xml:space="preserve">.</w:t>
      </w:r>
    </w:p>
    <w:bookmarkEnd w:id="32"/>
    <w:bookmarkStart w:id="33" w:name="análisis-de-datos"/>
    <w:p>
      <w:pPr>
        <w:pStyle w:val="Heading2"/>
      </w:pPr>
      <w:r>
        <w:t xml:space="preserve">Análisis de datos</w:t>
      </w:r>
    </w:p>
    <w:p>
      <w:pPr>
        <w:pStyle w:val="FirstParagraph"/>
      </w:pPr>
      <w:r>
        <w:t xml:space="preserve">Ajustamos un modelo lineal:</w:t>
      </w:r>
    </w:p>
    <w:p>
      <w:pPr>
        <w:pStyle w:val="BodyText"/>
      </w:pPr>
      <m:oMathPara>
        <m:oMathParaPr>
          <m:jc m:val="center"/>
        </m:oMathParaPr>
        <m:oMath>
          <m:sSub>
            <m:e>
              <m:r>
                <m:t>y</m:t>
              </m:r>
            </m:e>
            <m:sub>
              <m:r>
                <m:t>i</m:t>
              </m:r>
            </m:sub>
          </m:sSub>
          <m:r>
            <m:t>=</m:t>
          </m:r>
          <m:r>
            <m:t>α</m:t>
          </m:r>
          <m:r>
            <m:t>+</m:t>
          </m:r>
          <m:r>
            <m:t>β</m:t>
          </m:r>
          <m:r>
            <m:t>*</m:t>
          </m:r>
          <m:sSub>
            <m:e>
              <m:r>
                <m:t>x</m:t>
              </m:r>
            </m:e>
            <m:sub>
              <m:r>
                <m:t>i</m:t>
              </m:r>
            </m:sub>
          </m:sSub>
        </m:oMath>
      </m:oMathPara>
    </w:p>
    <w:p>
      <w:pPr>
        <w:pStyle w:val="FirstParagraph"/>
      </w:pPr>
      <w:r>
        <w:t xml:space="preserve">Utilizamos R</w:t>
      </w:r>
      <w:r>
        <w:t xml:space="preserve"> </w:t>
      </w:r>
      <w:r>
        <w:t xml:space="preserve">(R Core Team, 2020)</w:t>
      </w:r>
      <w:r>
        <w:t xml:space="preserve"> </w:t>
      </w:r>
      <w:r>
        <w:t xml:space="preserve">y Rmarkdown</w:t>
      </w:r>
      <w:r>
        <w:t xml:space="preserve"> </w:t>
      </w:r>
      <w:r>
        <w:t xml:space="preserve">(Xie, 2014, 2015, 2021; Xie et al., 2018, 2020; Allaire et al., 2020)</w:t>
      </w:r>
      <w:r>
        <w:t xml:space="preserve"> </w:t>
      </w:r>
      <w:r>
        <w:t xml:space="preserve">para todos nuestros análisis. Para ajustar los modelos mixtos utilizamos</w:t>
      </w:r>
      <w:r>
        <w:t xml:space="preserve"> </w:t>
      </w:r>
      <w:r>
        <w:rPr>
          <w:rStyle w:val="VerbatimChar"/>
        </w:rPr>
        <w:t xml:space="preserve">lme4</w:t>
      </w:r>
      <w:r>
        <w:t xml:space="preserve"> </w:t>
      </w:r>
      <w:r>
        <w:t xml:space="preserve">(Bates et al., 2015)</w:t>
      </w:r>
      <w:r>
        <w:t xml:space="preserve">.</w:t>
      </w:r>
    </w:p>
    <w:bookmarkEnd w:id="33"/>
    <w:bookmarkEnd w:id="34"/>
    <w:bookmarkStart w:id="38" w:name="resultados"/>
    <w:p>
      <w:pPr>
        <w:pStyle w:val="Heading1"/>
      </w:pPr>
      <w:r>
        <w:t xml:space="preserve">Resultados</w:t>
      </w:r>
    </w:p>
    <w:p>
      <w:pPr>
        <w:pStyle w:val="FirstParagraph"/>
      </w:pPr>
      <w:r>
        <w:t xml:space="preserve">Esta sección está dividida en subsecciones.</w:t>
      </w:r>
    </w:p>
    <w:bookmarkStart w:id="35" w:name="subsección-1"/>
    <w:p>
      <w:pPr>
        <w:pStyle w:val="Heading2"/>
      </w:pPr>
      <w:r>
        <w:t xml:space="preserve">Subsección 1</w:t>
      </w:r>
    </w:p>
    <w:p>
      <w:pPr>
        <w:pStyle w:val="FirstParagraph"/>
      </w:pPr>
      <w:r>
        <w:t xml:space="preserve">Los árboles de la parcela A fueron más altos que en la parcela B (altura media: 25 vs 13 m). Y muchos más resultados que se actualizan dinámicamente.</w:t>
      </w:r>
    </w:p>
    <w:bookmarkEnd w:id="35"/>
    <w:bookmarkStart w:id="36" w:name="subsección-2"/>
    <w:p>
      <w:pPr>
        <w:pStyle w:val="Heading2"/>
      </w:pPr>
      <w:r>
        <w:t xml:space="preserve">Subsección 2</w:t>
      </w:r>
    </w:p>
    <w:p>
      <w:pPr>
        <w:pStyle w:val="FirstParagraph"/>
      </w:pPr>
      <w:r>
        <w:t xml:space="preserve">Texto.</w:t>
      </w:r>
    </w:p>
    <w:bookmarkEnd w:id="36"/>
    <w:bookmarkStart w:id="37" w:name="subsección-3"/>
    <w:p>
      <w:pPr>
        <w:pStyle w:val="Heading2"/>
      </w:pPr>
      <w:r>
        <w:t xml:space="preserve">Subsección 3</w:t>
      </w:r>
    </w:p>
    <w:p>
      <w:pPr>
        <w:pStyle w:val="FirstParagraph"/>
      </w:pPr>
      <w:r>
        <w:t xml:space="preserve">Texto.</w:t>
      </w:r>
    </w:p>
    <w:bookmarkEnd w:id="37"/>
    <w:bookmarkEnd w:id="38"/>
    <w:bookmarkStart w:id="39" w:name="discusión"/>
    <w:p>
      <w:pPr>
        <w:pStyle w:val="Heading1"/>
      </w:pPr>
      <w:r>
        <w:t xml:space="preserve">Discusión</w:t>
      </w:r>
    </w:p>
    <w:p>
      <w:pPr>
        <w:pStyle w:val="FirstParagraph"/>
      </w:pPr>
      <w:r>
        <w:t xml:space="preserve">Texto.</w:t>
      </w:r>
    </w:p>
    <w:bookmarkEnd w:id="39"/>
    <w:bookmarkStart w:id="40" w:name="conclusiones"/>
    <w:p>
      <w:pPr>
        <w:pStyle w:val="Heading1"/>
      </w:pPr>
      <w:r>
        <w:t xml:space="preserve">Conclusiones</w:t>
      </w:r>
    </w:p>
    <w:p>
      <w:pPr>
        <w:pStyle w:val="FirstParagraph"/>
      </w:pPr>
      <w:r>
        <w:t xml:space="preserve">Texto.</w:t>
      </w:r>
    </w:p>
    <w:bookmarkEnd w:id="40"/>
    <w:bookmarkStart w:id="62" w:name="agradecimientos"/>
    <w:p>
      <w:pPr>
        <w:pStyle w:val="Heading1"/>
      </w:pPr>
      <w:r>
        <w:t xml:space="preserve">Agradecimientos</w:t>
      </w:r>
    </w:p>
    <w:p>
      <w:pPr>
        <w:pStyle w:val="FirstParagraph"/>
      </w:pPr>
      <w:r>
        <w:t xml:space="preserve">Agradecimientos.</w:t>
      </w:r>
    </w:p>
    <w:bookmarkStart w:id="54" w:name="referencias"/>
    <w:p>
      <w:pPr>
        <w:pStyle w:val="Heading6"/>
      </w:pPr>
      <w:r>
        <w:t xml:space="preserve">REFERENCIAS</w:t>
      </w:r>
    </w:p>
    <w:bookmarkStart w:id="53" w:name="refs"/>
    <w:bookmarkStart w:id="41" w:name="ref-allaire2020rmarkdown"/>
    <w:p>
      <w:pPr>
        <w:pStyle w:val="Bibliography"/>
      </w:pPr>
      <w:r>
        <w:t xml:space="preserve">Allaire, J., Xie, Y., McPherson, J., Luraschi, J., Ushey, K., Atkins, A., Wickham, H. et al. 2020.</w:t>
      </w:r>
      <w:r>
        <w:t xml:space="preserve"> </w:t>
      </w:r>
      <w:r>
        <w:rPr>
          <w:i/>
        </w:rPr>
        <w:t xml:space="preserve">rmarkdown: Dynamic Documents for R</w:t>
      </w:r>
      <w:r>
        <w:t xml:space="preserve">.</w:t>
      </w:r>
    </w:p>
    <w:bookmarkEnd w:id="41"/>
    <w:bookmarkStart w:id="42" w:name="ref-Bates_2015"/>
    <w:p>
      <w:pPr>
        <w:pStyle w:val="Bibliography"/>
      </w:pPr>
      <w:r>
        <w:t xml:space="preserve">Bates, D., Mächler, M., Bolker, B., Walker, S. 2015. Fitting Linear Mixed-Effects Models Using</w:t>
      </w:r>
      <w:r>
        <w:t xml:space="preserve"> </w:t>
      </w:r>
      <w:r>
        <w:t xml:space="preserve">lme4</w:t>
      </w:r>
      <w:r>
        <w:t xml:space="preserve">.</w:t>
      </w:r>
      <w:r>
        <w:t xml:space="preserve"> </w:t>
      </w:r>
      <w:r>
        <w:rPr>
          <w:i/>
        </w:rPr>
        <w:t xml:space="preserve">Journal of Statistical Software</w:t>
      </w:r>
      <w:r>
        <w:t xml:space="preserve"> </w:t>
      </w:r>
      <w:r>
        <w:t xml:space="preserve">67: 1-48.</w:t>
      </w:r>
    </w:p>
    <w:bookmarkEnd w:id="42"/>
    <w:bookmarkStart w:id="43" w:name="ref-Clark_2006"/>
    <w:p>
      <w:pPr>
        <w:pStyle w:val="Bibliography"/>
      </w:pPr>
      <w:r>
        <w:t xml:space="preserve">Clark, J.S., Gelfand, A.E. 2006. A future for models and data in environmental science.</w:t>
      </w:r>
      <w:r>
        <w:t xml:space="preserve"> </w:t>
      </w:r>
      <w:r>
        <w:rPr>
          <w:i/>
        </w:rPr>
        <w:t xml:space="preserve">Trends in Ecology</w:t>
      </w:r>
      <w:r>
        <w:rPr>
          <w:i/>
        </w:rPr>
        <w:t xml:space="preserve"> </w:t>
      </w:r>
      <w:r>
        <w:rPr>
          <w:i/>
        </w:rPr>
        <w:t xml:space="preserve">&amp;</w:t>
      </w:r>
      <w:r>
        <w:rPr>
          <w:i/>
        </w:rPr>
        <w:t xml:space="preserve"> </w:t>
      </w:r>
      <w:r>
        <w:rPr>
          <w:i/>
        </w:rPr>
        <w:t xml:space="preserve">Evolution</w:t>
      </w:r>
      <w:r>
        <w:t xml:space="preserve"> </w:t>
      </w:r>
      <w:r>
        <w:t xml:space="preserve">21: 375-380.</w:t>
      </w:r>
    </w:p>
    <w:bookmarkEnd w:id="43"/>
    <w:bookmarkStart w:id="44" w:name="ref-R_Core_Team_2020"/>
    <w:p>
      <w:pPr>
        <w:pStyle w:val="Bibliography"/>
      </w:pPr>
      <w:r>
        <w:t xml:space="preserve">R Core Team. 2020.</w:t>
      </w:r>
      <w:r>
        <w:t xml:space="preserve"> </w:t>
      </w:r>
      <w:r>
        <w:rPr>
          <w:i/>
        </w:rPr>
        <w:t xml:space="preserve">R: A Language and Environment for Statistical Computing</w:t>
      </w:r>
      <w:r>
        <w:t xml:space="preserve">. R Foundation for Statistical Computing, Vienna, Austria.</w:t>
      </w:r>
    </w:p>
    <w:bookmarkEnd w:id="44"/>
    <w:bookmarkStart w:id="45" w:name="ref-ricklefs2008disintegration"/>
    <w:p>
      <w:pPr>
        <w:pStyle w:val="Bibliography"/>
      </w:pPr>
      <w:r>
        <w:t xml:space="preserve">Ricklefs, RobertE. 2008. Disintegration of the Ecological Community: American Society of Naturalists Sewall Wright Award Winner Address.</w:t>
      </w:r>
      <w:r>
        <w:t xml:space="preserve"> </w:t>
      </w:r>
      <w:r>
        <w:rPr>
          <w:i/>
        </w:rPr>
        <w:t xml:space="preserve">The American Naturalist</w:t>
      </w:r>
      <w:r>
        <w:t xml:space="preserve"> </w:t>
      </w:r>
      <w:r>
        <w:t xml:space="preserve">172: 741-750.</w:t>
      </w:r>
    </w:p>
    <w:bookmarkEnd w:id="45"/>
    <w:bookmarkStart w:id="46" w:name="ref-Sutherland2011"/>
    <w:p>
      <w:pPr>
        <w:pStyle w:val="Bibliography"/>
      </w:pPr>
      <w:r>
        <w:t xml:space="preserve">Sutherland, W.J., Goulson, D., Potts, S.G., Dicks, L.V. 2011. Quantifying the Impact and Relevance of Scientific Research Clifford, T. (ed.),.</w:t>
      </w:r>
      <w:r>
        <w:t xml:space="preserve"> </w:t>
      </w:r>
      <w:r>
        <w:rPr>
          <w:i/>
        </w:rPr>
        <w:t xml:space="preserve">PLoS ONE</w:t>
      </w:r>
      <w:r>
        <w:t xml:space="preserve"> </w:t>
      </w:r>
      <w:r>
        <w:t xml:space="preserve">6: e27537.</w:t>
      </w:r>
    </w:p>
    <w:bookmarkEnd w:id="46"/>
    <w:bookmarkStart w:id="47" w:name="ref-xie2015dynamic"/>
    <w:p>
      <w:pPr>
        <w:pStyle w:val="Bibliography"/>
      </w:pPr>
      <w:r>
        <w:t xml:space="preserve">Xie, Y. 2015.</w:t>
      </w:r>
      <w:r>
        <w:t xml:space="preserve"> </w:t>
      </w:r>
      <w:r>
        <w:rPr>
          <w:i/>
        </w:rPr>
        <w:t xml:space="preserve">Dynamic Documents with</w:t>
      </w:r>
      <w:r>
        <w:rPr>
          <w:i/>
        </w:rPr>
        <w:t xml:space="preserve"> </w:t>
      </w:r>
      <w:r>
        <w:rPr>
          <w:i/>
        </w:rPr>
        <w:t xml:space="preserve">R</w:t>
      </w:r>
      <w:r>
        <w:rPr>
          <w:i/>
        </w:rPr>
        <w:t xml:space="preserve"> </w:t>
      </w:r>
      <w:r>
        <w:rPr>
          <w:i/>
        </w:rPr>
        <w:t xml:space="preserve">and knitr</w:t>
      </w:r>
      <w:r>
        <w:t xml:space="preserve">. 2nd ed. Chapman; Hall/CRC, Boca Raton, Florida.</w:t>
      </w:r>
    </w:p>
    <w:bookmarkEnd w:id="47"/>
    <w:bookmarkStart w:id="48" w:name="ref-xie2014knitr"/>
    <w:p>
      <w:pPr>
        <w:pStyle w:val="Bibliography"/>
      </w:pPr>
      <w:r>
        <w:t xml:space="preserve">Xie, Y. 2014. knitr: A Comprehensive Tool for Reproducible Research in</w:t>
      </w:r>
      <w:r>
        <w:t xml:space="preserve"> </w:t>
      </w:r>
      <w:r>
        <w:t xml:space="preserve">R</w:t>
      </w:r>
      <w:r>
        <w:t xml:space="preserve">. En Stodden, V., Leisch, F., Peng, R. D. (eds.),</w:t>
      </w:r>
      <w:r>
        <w:t xml:space="preserve"> </w:t>
      </w:r>
      <w:r>
        <w:rPr>
          <w:i/>
        </w:rPr>
        <w:t xml:space="preserve">Implementing Reproducible Computational Research</w:t>
      </w:r>
      <w:r>
        <w:t xml:space="preserve">, Chapman; Hall/CRC.</w:t>
      </w:r>
    </w:p>
    <w:bookmarkEnd w:id="48"/>
    <w:bookmarkStart w:id="49" w:name="ref-xie2021knitr"/>
    <w:p>
      <w:pPr>
        <w:pStyle w:val="Bibliography"/>
      </w:pPr>
      <w:r>
        <w:t xml:space="preserve">Xie, Y. 2021.</w:t>
      </w:r>
      <w:r>
        <w:t xml:space="preserve"> </w:t>
      </w:r>
      <w:r>
        <w:rPr>
          <w:i/>
        </w:rPr>
        <w:t xml:space="preserve">knitr: A General-Purpose Package for Dynamic Report Generation in R</w:t>
      </w:r>
      <w:r>
        <w:t xml:space="preserve">.</w:t>
      </w:r>
    </w:p>
    <w:bookmarkEnd w:id="49"/>
    <w:bookmarkStart w:id="50" w:name="ref-xie2018markdown"/>
    <w:p>
      <w:pPr>
        <w:pStyle w:val="Bibliography"/>
      </w:pPr>
      <w:r>
        <w:t xml:space="preserve">Xie, Y., Allaire, J.J., Grolemund, G. 2018.</w:t>
      </w:r>
      <w:r>
        <w:t xml:space="preserve"> </w:t>
      </w:r>
      <w:r>
        <w:rPr>
          <w:i/>
        </w:rPr>
        <w:t xml:space="preserve">R Markdown: The Definitive Guide</w:t>
      </w:r>
      <w:r>
        <w:t xml:space="preserve">. Chapman; Hall/CRC, Boca Raton, Florida.</w:t>
      </w:r>
    </w:p>
    <w:bookmarkEnd w:id="50"/>
    <w:bookmarkStart w:id="51" w:name="ref-xie2020markdown"/>
    <w:p>
      <w:pPr>
        <w:pStyle w:val="Bibliography"/>
      </w:pPr>
      <w:r>
        <w:t xml:space="preserve">Xie, Y., Dervieux, C., Riederer, E. 2020.</w:t>
      </w:r>
      <w:r>
        <w:t xml:space="preserve"> </w:t>
      </w:r>
      <w:r>
        <w:rPr>
          <w:i/>
        </w:rPr>
        <w:t xml:space="preserve">R Markdown Cookbook</w:t>
      </w:r>
      <w:r>
        <w:t xml:space="preserve">. Chapman; Hall/CRC, Boca Raton, Florida.</w:t>
      </w:r>
    </w:p>
    <w:bookmarkEnd w:id="51"/>
    <w:bookmarkStart w:id="52" w:name="ref-Yan2011"/>
    <w:p>
      <w:pPr>
        <w:pStyle w:val="Bibliography"/>
      </w:pPr>
      <w:r>
        <w:t xml:space="preserve">Yan, K.-K., Gerstein, M. 2011. The Spread of Scientific Information: Insights from the Web Usage Statistics in PLoS Article-Level Metrics Vespignani, A. (ed.),.</w:t>
      </w:r>
      <w:r>
        <w:t xml:space="preserve"> </w:t>
      </w:r>
      <w:r>
        <w:rPr>
          <w:i/>
        </w:rPr>
        <w:t xml:space="preserve">PLoS ONE</w:t>
      </w:r>
      <w:r>
        <w:t xml:space="preserve"> </w:t>
      </w:r>
      <w:r>
        <w:t xml:space="preserve">6: e19917.</w:t>
      </w:r>
    </w:p>
    <w:bookmarkEnd w:id="52"/>
    <w:bookmarkEnd w:id="53"/>
    <w:bookmarkEnd w:id="54"/>
    <w:bookmarkStart w:id="55" w:name="tabla-1"/>
    <w:p>
      <w:pPr>
        <w:pStyle w:val="Heading6"/>
      </w:pPr>
      <w:r>
        <w:t xml:space="preserve">TABLA 1</w:t>
      </w:r>
    </w:p>
    <w:p>
      <w:pPr>
        <w:pStyle w:val="FirstParagraph"/>
      </w:pPr>
      <w:r>
        <w:rPr>
          <w:b/>
        </w:rPr>
        <w:t xml:space="preserve">Tabla 1</w:t>
      </w:r>
      <w:r>
        <w:t xml:space="preserve">. Cada tabla debe aportar su correspondiente encabezamiento explicativo. En los Artículos de investigación, de revisión y Comunicaciones breves se aportarán los encabezamientos tanto en castellano como en inglés, en letra Arial 10 y en página independiente. Es importante que sean simples y que no superen el ancho una página DIN A4 vertical. Los originales se deben aportar en formato tabla y no en formato imagen.</w:t>
      </w:r>
    </w:p>
    <w:p>
      <w:pPr>
        <w:pStyle w:val="BodyText"/>
      </w:pPr>
      <w:r>
        <w:rPr>
          <w:b/>
        </w:rPr>
        <w:t xml:space="preserve">Table 1</w:t>
      </w:r>
      <w:r>
        <w:t xml:space="preserve">. Table heading in English.</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bl>
    <w:bookmarkEnd w:id="55"/>
    <w:bookmarkStart w:id="56" w:name="pies-de-figura"/>
    <w:p>
      <w:pPr>
        <w:pStyle w:val="Heading6"/>
      </w:pPr>
      <w:r>
        <w:t xml:space="preserve">PIES DE FIGURA</w:t>
      </w:r>
    </w:p>
    <w:p>
      <w:pPr>
        <w:pStyle w:val="FirstParagraph"/>
      </w:pPr>
      <w:r>
        <w:rPr>
          <w:b/>
        </w:rPr>
        <w:t xml:space="preserve">Figura 1</w:t>
      </w:r>
      <w:r>
        <w:t xml:space="preserve">. Pie de figura 1.</w:t>
      </w:r>
    </w:p>
    <w:p>
      <w:pPr>
        <w:pStyle w:val="BodyText"/>
      </w:pPr>
      <w:r>
        <w:rPr>
          <w:b/>
        </w:rPr>
        <w:t xml:space="preserve">Figura 2</w:t>
      </w:r>
      <w:r>
        <w:t xml:space="preserve">. Pie de figura 2.</w:t>
      </w:r>
    </w:p>
    <w:bookmarkEnd w:id="56"/>
    <w:bookmarkStart w:id="57" w:name="figure-legends"/>
    <w:p>
      <w:pPr>
        <w:pStyle w:val="Heading6"/>
      </w:pPr>
      <w:r>
        <w:t xml:space="preserve">FIGURE LEGENDS</w:t>
      </w:r>
    </w:p>
    <w:p>
      <w:pPr>
        <w:pStyle w:val="FirstParagraph"/>
      </w:pPr>
      <w:r>
        <w:rPr>
          <w:b/>
        </w:rPr>
        <w:t xml:space="preserve">Figure 1</w:t>
      </w:r>
      <w:r>
        <w:t xml:space="preserve">. Figure caption.</w:t>
      </w:r>
    </w:p>
    <w:p>
      <w:pPr>
        <w:pStyle w:val="BodyText"/>
      </w:pPr>
      <w:r>
        <w:rPr>
          <w:b/>
        </w:rPr>
        <w:t xml:space="preserve">Figure 2</w:t>
      </w:r>
      <w:r>
        <w:t xml:space="preserve">. Figure caption.</w:t>
      </w:r>
    </w:p>
    <w:bookmarkEnd w:id="57"/>
    <w:bookmarkStart w:id="59" w:name="figura-1"/>
    <w:p>
      <w:pPr>
        <w:pStyle w:val="Heading6"/>
      </w:pPr>
      <w:r>
        <w:t xml:space="preserve">FIGURA 1</w:t>
      </w:r>
    </w:p>
    <w:p>
      <w:pPr>
        <w:pStyle w:val="CaptionedFigure"/>
      </w:pPr>
      <w:r>
        <w:drawing>
          <wp:inline>
            <wp:extent cx="5727700" cy="4582159"/>
            <wp:effectExtent b="0" l="0" r="0" t="0"/>
            <wp:docPr descr="Figura 1. Esto es un ejemplo." title="" id="1" name="Picture"/>
            <a:graphic>
              <a:graphicData uri="http://schemas.openxmlformats.org/drawingml/2006/picture">
                <pic:pic>
                  <pic:nvPicPr>
                    <pic:cNvPr descr="Untitled_files/figure-docx/Fig1-1.png" id="0" name="Picture"/>
                    <pic:cNvPicPr>
                      <a:picLocks noChangeArrowheads="1" noChangeAspect="1"/>
                    </pic:cNvPicPr>
                  </pic:nvPicPr>
                  <pic:blipFill>
                    <a:blip r:embed="rId58"/>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Esto es un ejemplo.</w:t>
      </w:r>
    </w:p>
    <w:bookmarkEnd w:id="59"/>
    <w:bookmarkStart w:id="61" w:name="figura-2"/>
    <w:p>
      <w:pPr>
        <w:pStyle w:val="Heading6"/>
      </w:pPr>
      <w:r>
        <w:t xml:space="preserve">FIGURA 2</w:t>
      </w:r>
    </w:p>
    <w:p>
      <w:pPr>
        <w:pStyle w:val="CaptionedFigure"/>
      </w:pPr>
      <w:r>
        <w:drawing>
          <wp:inline>
            <wp:extent cx="5727700" cy="4582159"/>
            <wp:effectExtent b="0" l="0" r="0" t="0"/>
            <wp:docPr descr="Figura 2. Segundo ejemplo" title="" id="1" name="Picture"/>
            <a:graphic>
              <a:graphicData uri="http://schemas.openxmlformats.org/drawingml/2006/picture">
                <pic:pic>
                  <pic:nvPicPr>
                    <pic:cNvPr descr="Untitled_files/figure-docx/Fig2-1.png" id="0" name="Picture"/>
                    <pic:cNvPicPr>
                      <a:picLocks noChangeArrowheads="1" noChangeAspect="1"/>
                    </pic:cNvPicPr>
                  </pic:nvPicPr>
                  <pic:blipFill>
                    <a:blip r:embed="rId6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Segundo ejemplo</w:t>
      </w:r>
    </w:p>
    <w:bookmarkEnd w:id="61"/>
    <w:bookmarkEnd w:id="62"/>
    <w:sectPr w:rsidR="005A04E7"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hyperlink" Id="rId26" Target="http://rmarkdown.rstudio.com" TargetMode="External" /><Relationship Type="http://schemas.openxmlformats.org/officeDocument/2006/relationships/hyperlink" Id="rId28" Target="http://rmarkdown.rstudio.com/authoring_bibliographies_and_citations.html" TargetMode="External" /><Relationship Type="http://schemas.openxmlformats.org/officeDocument/2006/relationships/hyperlink" Id="rId30" Target="https://cran.r-project.org/web/packages/RefManageR/index.html" TargetMode="External" /><Relationship Type="http://schemas.openxmlformats.org/officeDocument/2006/relationships/hyperlink" Id="rId29" Target="https://cran.r-project.org/web/packages/knitcitations/index.html" TargetMode="External" /><Relationship Type="http://schemas.openxmlformats.org/officeDocument/2006/relationships/hyperlink" Id="rId27" Target="https://github.com/ecoinfAEET/Reproducibilidad/blob/master/Repro_ms.Rmd" TargetMode="External" /><Relationship Type="http://schemas.openxmlformats.org/officeDocument/2006/relationships/hyperlink" Id="rId20" Target="mailto:minombre@micorreo.com" TargetMode="External" /><Relationship Type="http://schemas.openxmlformats.org/officeDocument/2006/relationships/hyperlink" Id="rId25" Target="www.revistaecosistemas.net" TargetMode="External" /></Relationships>
</file>

<file path=word/_rels/footnotes.xml.rels><?xml version="1.0" encoding="UTF-8"?>
<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28" Target="http://rmarkdown.rstudio.com/authoring_bibliographies_and_citations.html" TargetMode="External" /><Relationship Type="http://schemas.openxmlformats.org/officeDocument/2006/relationships/hyperlink" Id="rId30" Target="https://cran.r-project.org/web/packages/RefManageR/index.html" TargetMode="External" /><Relationship Type="http://schemas.openxmlformats.org/officeDocument/2006/relationships/hyperlink" Id="rId29" Target="https://cran.r-project.org/web/packages/knitcitations/index.html" TargetMode="External" /><Relationship Type="http://schemas.openxmlformats.org/officeDocument/2006/relationships/hyperlink" Id="rId27" Target="https://github.com/ecoinfAEET/Reproducibilidad/blob/master/Repro_ms.Rmd" TargetMode="External" /><Relationship Type="http://schemas.openxmlformats.org/officeDocument/2006/relationships/hyperlink" Id="rId20" Target="mailto:minombre@micorreo.com" TargetMode="External" /><Relationship Type="http://schemas.openxmlformats.org/officeDocument/2006/relationships/hyperlink" Id="rId25" Target="www.revistaecosistema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Nombre Apellidos1, Nombre Apellidos2</dc:creator>
  <cp:keywords/>
  <dcterms:created xsi:type="dcterms:W3CDTF">2021-02-12T18:48:53Z</dcterms:created>
  <dcterms:modified xsi:type="dcterms:W3CDTF">2021-02-12T18:48:53Z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output">
    <vt:lpwstr/>
  </property>
</Properties>
</file>