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游ゴシック" w:cs="游ゴシック" w:eastAsia="游ゴシック" w:hAnsi="游ゴシック"/>
          <w:b w:val="1"/>
          <w:sz w:val="32"/>
          <w:szCs w:val="32"/>
        </w:rPr>
      </w:pPr>
      <w:r w:rsidDel="00000000" w:rsidR="00000000" w:rsidRPr="00000000">
        <w:rPr>
          <w:rFonts w:ascii="游ゴシック" w:cs="游ゴシック" w:eastAsia="游ゴシック" w:hAnsi="游ゴシック"/>
          <w:b w:val="1"/>
          <w:sz w:val="32"/>
          <w:szCs w:val="32"/>
          <w:rtl w:val="0"/>
        </w:rPr>
        <w:t xml:space="preserve">外国為替及び外国貿易法第２５条第１項及び第２項の</w:t>
      </w:r>
    </w:p>
    <w:p w:rsidR="00000000" w:rsidDel="00000000" w:rsidP="00000000" w:rsidRDefault="00000000" w:rsidRPr="00000000" w14:paraId="00000002">
      <w:pPr>
        <w:jc w:val="center"/>
        <w:rPr>
          <w:rFonts w:ascii="游ゴシック" w:cs="游ゴシック" w:eastAsia="游ゴシック" w:hAnsi="游ゴシック"/>
          <w:b w:val="1"/>
          <w:sz w:val="32"/>
          <w:szCs w:val="32"/>
        </w:rPr>
      </w:pPr>
      <w:r w:rsidDel="00000000" w:rsidR="00000000" w:rsidRPr="00000000">
        <w:rPr>
          <w:rFonts w:ascii="游ゴシック" w:cs="游ゴシック" w:eastAsia="游ゴシック" w:hAnsi="游ゴシック"/>
          <w:b w:val="1"/>
          <w:sz w:val="32"/>
          <w:szCs w:val="32"/>
          <w:rtl w:val="0"/>
        </w:rPr>
        <w:t xml:space="preserve">遵守のための特定類型該当性に関する誓約書</w:t>
      </w:r>
    </w:p>
    <w:p w:rsidR="00000000" w:rsidDel="00000000" w:rsidP="00000000" w:rsidRDefault="00000000" w:rsidRPr="00000000" w14:paraId="00000003">
      <w:pPr>
        <w:jc w:val="left"/>
        <w:rPr>
          <w:rFonts w:ascii="MS PGothic" w:cs="MS PGothic" w:eastAsia="MS PGothic" w:hAnsi="MS PGothic"/>
          <w:u w:val="single"/>
        </w:rPr>
      </w:pPr>
      <w:r w:rsidDel="00000000" w:rsidR="00000000" w:rsidRPr="00000000">
        <w:rPr>
          <w:rtl w:val="0"/>
        </w:rPr>
      </w:r>
    </w:p>
    <w:p w:rsidR="00000000" w:rsidDel="00000000" w:rsidP="00000000" w:rsidRDefault="00000000" w:rsidRPr="00000000" w14:paraId="00000004">
      <w:pPr>
        <w:jc w:val="left"/>
        <w:rPr>
          <w:rFonts w:ascii="MS PGothic" w:cs="MS PGothic" w:eastAsia="MS PGothic" w:hAnsi="MS PGothic"/>
          <w:u w:val="single"/>
        </w:rPr>
      </w:pPr>
      <w:r w:rsidDel="00000000" w:rsidR="00000000" w:rsidRPr="00000000">
        <w:rPr>
          <w:rFonts w:ascii="MS PGothic" w:cs="MS PGothic" w:eastAsia="MS PGothic" w:hAnsi="MS PGothic"/>
          <w:rtl w:val="0"/>
        </w:rPr>
        <w:t xml:space="preserve">北陸先端科学技術大学院大学長　殿</w:t>
      </w:r>
      <w:r w:rsidDel="00000000" w:rsidR="00000000" w:rsidRPr="00000000">
        <w:rPr>
          <w:rtl w:val="0"/>
        </w:rPr>
      </w:r>
    </w:p>
    <w:p w:rsidR="00000000" w:rsidDel="00000000" w:rsidP="00000000" w:rsidRDefault="00000000" w:rsidRPr="00000000" w14:paraId="00000005">
      <w:pPr>
        <w:jc w:val="right"/>
        <w:rPr>
          <w:rFonts w:ascii="MS PGothic" w:cs="MS PGothic" w:eastAsia="MS PGothic" w:hAnsi="MS PGothic"/>
          <w:u w:val="single"/>
        </w:rPr>
      </w:pPr>
      <w:r w:rsidDel="00000000" w:rsidR="00000000" w:rsidRPr="00000000">
        <w:rPr>
          <w:rFonts w:ascii="MS PGothic" w:cs="MS PGothic" w:eastAsia="MS PGothic" w:hAnsi="MS PGothic"/>
          <w:u w:val="single"/>
          <w:rtl w:val="0"/>
        </w:rPr>
        <w:t xml:space="preserve">　</w:t>
      </w:r>
      <w:r w:rsidDel="00000000" w:rsidR="00000000" w:rsidRPr="00000000">
        <w:rPr>
          <w:rFonts w:ascii="MS PGothic" w:cs="MS PGothic" w:eastAsia="MS PGothic" w:hAnsi="MS PGothic"/>
          <w:color w:val="ff0000"/>
          <w:u w:val="single"/>
          <w:rtl w:val="0"/>
        </w:rPr>
        <w:t xml:space="preserve">2025</w:t>
      </w:r>
      <w:r w:rsidDel="00000000" w:rsidR="00000000" w:rsidRPr="00000000">
        <w:rPr>
          <w:rFonts w:ascii="MS PGothic" w:cs="MS PGothic" w:eastAsia="MS PGothic" w:hAnsi="MS PGothic"/>
          <w:u w:val="single"/>
          <w:rtl w:val="0"/>
        </w:rPr>
        <w:t xml:space="preserve">　年　</w:t>
      </w:r>
      <w:r w:rsidDel="00000000" w:rsidR="00000000" w:rsidRPr="00000000">
        <w:rPr>
          <w:rFonts w:ascii="MS PGothic" w:cs="MS PGothic" w:eastAsia="MS PGothic" w:hAnsi="MS PGothic"/>
          <w:color w:val="ff0000"/>
          <w:u w:val="single"/>
          <w:rtl w:val="0"/>
        </w:rPr>
        <w:t xml:space="preserve">08</w:t>
      </w:r>
      <w:r w:rsidDel="00000000" w:rsidR="00000000" w:rsidRPr="00000000">
        <w:rPr>
          <w:rFonts w:ascii="MS PGothic" w:cs="MS PGothic" w:eastAsia="MS PGothic" w:hAnsi="MS PGothic"/>
          <w:u w:val="single"/>
          <w:rtl w:val="0"/>
        </w:rPr>
        <w:t xml:space="preserve">　月　</w:t>
      </w:r>
      <w:r w:rsidDel="00000000" w:rsidR="00000000" w:rsidRPr="00000000">
        <w:rPr>
          <w:rFonts w:ascii="MS PGothic" w:cs="MS PGothic" w:eastAsia="MS PGothic" w:hAnsi="MS PGothic"/>
          <w:color w:val="ff0000"/>
          <w:u w:val="single"/>
          <w:rtl w:val="0"/>
        </w:rPr>
        <w:t xml:space="preserve">12</w:t>
      </w:r>
      <w:r w:rsidDel="00000000" w:rsidR="00000000" w:rsidRPr="00000000">
        <w:rPr>
          <w:rFonts w:ascii="MS PGothic" w:cs="MS PGothic" w:eastAsia="MS PGothic" w:hAnsi="MS PGothic"/>
          <w:u w:val="single"/>
          <w:rtl w:val="0"/>
        </w:rPr>
        <w:t xml:space="preserve">　日</w:t>
      </w:r>
    </w:p>
    <w:p w:rsidR="00000000" w:rsidDel="00000000" w:rsidP="00000000" w:rsidRDefault="00000000" w:rsidRPr="00000000" w14:paraId="00000006">
      <w:pPr>
        <w:jc w:val="left"/>
        <w:rPr>
          <w:rFonts w:ascii="MS PGothic" w:cs="MS PGothic" w:eastAsia="MS PGothic" w:hAnsi="MS PGothic"/>
          <w:u w:val="single"/>
        </w:rPr>
      </w:pPr>
      <w:r w:rsidDel="00000000" w:rsidR="00000000" w:rsidRPr="00000000">
        <w:rPr>
          <w:rtl w:val="0"/>
        </w:rPr>
      </w:r>
    </w:p>
    <w:p w:rsidR="00000000" w:rsidDel="00000000" w:rsidP="00000000" w:rsidRDefault="00000000" w:rsidRPr="00000000" w14:paraId="00000007">
      <w:pPr>
        <w:ind w:left="5273" w:firstLine="630"/>
        <w:jc w:val="left"/>
        <w:rPr>
          <w:rFonts w:ascii="MS PGothic" w:cs="MS PGothic" w:eastAsia="MS PGothic" w:hAnsi="MS PGothic"/>
          <w:u w:val="single"/>
        </w:rPr>
      </w:pPr>
      <w:r w:rsidDel="00000000" w:rsidR="00000000" w:rsidRPr="00000000">
        <w:rPr>
          <w:rFonts w:ascii="MS PGothic" w:cs="MS PGothic" w:eastAsia="MS PGothic" w:hAnsi="MS PGothic"/>
          <w:u w:val="single"/>
          <w:rtl w:val="0"/>
        </w:rPr>
        <w:t xml:space="preserve">学生番号　　　　　　　　　　　</w:t>
      </w:r>
    </w:p>
    <w:p w:rsidR="00000000" w:rsidDel="00000000" w:rsidP="00000000" w:rsidRDefault="00000000" w:rsidRPr="00000000" w14:paraId="00000008">
      <w:pPr>
        <w:ind w:left="5273" w:firstLine="630"/>
        <w:jc w:val="left"/>
        <w:rPr>
          <w:rFonts w:ascii="MS PGothic" w:cs="MS PGothic" w:eastAsia="MS PGothic" w:hAnsi="MS PGothic"/>
          <w:u w:val="single"/>
        </w:rPr>
      </w:pPr>
      <w:r w:rsidDel="00000000" w:rsidR="00000000" w:rsidRPr="00000000">
        <w:rPr>
          <w:rFonts w:ascii="MS PGothic" w:cs="MS PGothic" w:eastAsia="MS PGothic" w:hAnsi="MS PGothic"/>
          <w:u w:val="single"/>
          <w:rtl w:val="0"/>
        </w:rPr>
        <w:t xml:space="preserve">氏名　</w:t>
      </w:r>
      <w:r w:rsidDel="00000000" w:rsidR="00000000" w:rsidRPr="00000000">
        <w:rPr>
          <w:rFonts w:ascii="MS PGothic" w:cs="MS PGothic" w:eastAsia="MS PGothic" w:hAnsi="MS PGothic"/>
          <w:color w:val="ff0000"/>
          <w:u w:val="single"/>
          <w:rtl w:val="0"/>
        </w:rPr>
        <w:t xml:space="preserve">Pakin Panawattanakul</w:t>
      </w:r>
      <w:r w:rsidDel="00000000" w:rsidR="00000000" w:rsidRPr="00000000">
        <w:rPr>
          <w:rFonts w:ascii="MS PGothic" w:cs="MS PGothic" w:eastAsia="MS PGothic" w:hAnsi="MS PGothic"/>
          <w:u w:val="single"/>
          <w:rtl w:val="0"/>
        </w:rPr>
        <w:t xml:space="preserve">　</w:t>
      </w:r>
    </w:p>
    <w:p w:rsidR="00000000" w:rsidDel="00000000" w:rsidP="00000000" w:rsidRDefault="00000000" w:rsidRPr="00000000" w14:paraId="00000009">
      <w:pPr>
        <w:jc w:val="left"/>
        <w:rPr>
          <w:rFonts w:ascii="MS PGothic" w:cs="MS PGothic" w:eastAsia="MS PGothic" w:hAnsi="MS PGothic"/>
          <w:u w:val="single"/>
        </w:rPr>
      </w:pPr>
      <w:r w:rsidDel="00000000" w:rsidR="00000000" w:rsidRPr="00000000">
        <w:rPr>
          <w:rtl w:val="0"/>
        </w:rPr>
      </w:r>
    </w:p>
    <w:p w:rsidR="00000000" w:rsidDel="00000000" w:rsidP="00000000" w:rsidRDefault="00000000" w:rsidRPr="00000000" w14:paraId="0000000A">
      <w:pPr>
        <w:ind w:firstLine="210"/>
        <w:jc w:val="left"/>
        <w:rPr>
          <w:rFonts w:ascii="MS PGothic" w:cs="MS PGothic" w:eastAsia="MS PGothic" w:hAnsi="MS PGothic"/>
        </w:rPr>
      </w:pPr>
      <w:r w:rsidDel="00000000" w:rsidR="00000000" w:rsidRPr="00000000">
        <w:rPr>
          <w:rFonts w:ascii="MS PGothic" w:cs="MS PGothic" w:eastAsia="MS PGothic" w:hAnsi="MS PGothic"/>
          <w:rtl w:val="0"/>
        </w:rPr>
        <w:t xml:space="preserve">私は、貴学が「外国為替及び外国貿易法第２５条第１項及び外国為替令第１７条第２項の規定に基づき許可を要する技術を提供する取引又は行為について」（平成４年１２月２１日付け４貿局第４９２号。以下「役務通達」という。）の１（３）サ①又は②に該当する居住者に対して技術の提供を行う場合は、外国為替及び外国貿易法第２５条第１項及び第２項に基づき経済産業大臣の許可が必要になる可能性があることを理解し、貴学の法令遵守のため、役務通達の１（３）サ①又は②に該当するか否かについて、下記のとおり誓約いたします。</w:t>
      </w:r>
    </w:p>
    <w:p w:rsidR="00000000" w:rsidDel="00000000" w:rsidP="00000000" w:rsidRDefault="00000000" w:rsidRPr="00000000" w14:paraId="0000000B">
      <w:pPr>
        <w:jc w:val="left"/>
        <w:rPr>
          <w:rFonts w:ascii="MS PGothic" w:cs="MS PGothic" w:eastAsia="MS PGothic" w:hAnsi="MS PGothic"/>
        </w:rPr>
      </w:pPr>
      <w:r w:rsidDel="00000000" w:rsidR="00000000" w:rsidRPr="00000000">
        <w:rPr>
          <w:rtl w:val="0"/>
        </w:rPr>
      </w:r>
    </w:p>
    <w:p w:rsidR="00000000" w:rsidDel="00000000" w:rsidP="00000000" w:rsidRDefault="00000000" w:rsidRPr="00000000" w14:paraId="0000000C">
      <w:pPr>
        <w:jc w:val="center"/>
        <w:rPr>
          <w:rFonts w:ascii="MS PGothic" w:cs="MS PGothic" w:eastAsia="MS PGothic" w:hAnsi="MS PGothic"/>
        </w:rPr>
      </w:pPr>
      <w:r w:rsidDel="00000000" w:rsidR="00000000" w:rsidRPr="00000000">
        <w:rPr>
          <w:rFonts w:ascii="MS PGothic" w:cs="MS PGothic" w:eastAsia="MS PGothic" w:hAnsi="MS PGothic"/>
          <w:rtl w:val="0"/>
        </w:rPr>
        <w:t xml:space="preserve">記</w:t>
      </w:r>
    </w:p>
    <w:p w:rsidR="00000000" w:rsidDel="00000000" w:rsidP="00000000" w:rsidRDefault="00000000" w:rsidRPr="00000000" w14:paraId="0000000D">
      <w:pPr>
        <w:jc w:val="left"/>
        <w:rPr>
          <w:rFonts w:ascii="MS PGothic" w:cs="MS PGothic" w:eastAsia="MS PGothic" w:hAnsi="MS PGothic"/>
        </w:rPr>
      </w:pPr>
      <w:r w:rsidDel="00000000" w:rsidR="00000000" w:rsidRPr="00000000">
        <w:rPr>
          <w:rFonts w:ascii="MS PGothic" w:cs="MS PGothic" w:eastAsia="MS PGothic" w:hAnsi="MS PGothic"/>
          <w:rtl w:val="0"/>
        </w:rPr>
        <w:t xml:space="preserve">私は、</w:t>
      </w:r>
    </w:p>
    <w:p w:rsidR="00000000" w:rsidDel="00000000" w:rsidP="00000000" w:rsidRDefault="00000000" w:rsidRPr="00000000" w14:paraId="0000000E">
      <w:pPr>
        <w:ind w:left="210" w:firstLine="0"/>
        <w:jc w:val="left"/>
        <w:rPr>
          <w:rFonts w:ascii="MS PGothic" w:cs="MS PGothic" w:eastAsia="MS PGothic" w:hAnsi="MS PGothic"/>
        </w:rPr>
      </w:pPr>
      <w:r w:rsidDel="00000000" w:rsidR="00000000" w:rsidRPr="00000000">
        <w:rPr>
          <w:rFonts w:ascii="MS PGothic" w:cs="MS PGothic" w:eastAsia="MS PGothic" w:hAnsi="MS PGothic"/>
          <w:rtl w:val="0"/>
        </w:rPr>
        <w:t xml:space="preserve">□　以下の①に該当します。</w:t>
      </w:r>
    </w:p>
    <w:p w:rsidR="00000000" w:rsidDel="00000000" w:rsidP="00000000" w:rsidRDefault="00000000" w:rsidRPr="00000000" w14:paraId="0000000F">
      <w:pPr>
        <w:ind w:left="210" w:firstLine="0"/>
        <w:jc w:val="left"/>
        <w:rPr>
          <w:rFonts w:ascii="MS PGothic" w:cs="MS PGothic" w:eastAsia="MS PGothic" w:hAnsi="MS PGothic"/>
        </w:rPr>
      </w:pPr>
      <w:r w:rsidDel="00000000" w:rsidR="00000000" w:rsidRPr="00000000">
        <w:rPr>
          <w:rFonts w:ascii="MS PGothic" w:cs="MS PGothic" w:eastAsia="MS PGothic" w:hAnsi="MS PGothic"/>
          <w:rtl w:val="0"/>
        </w:rPr>
        <w:t xml:space="preserve">□　以下の②に該当します。</w:t>
      </w:r>
    </w:p>
    <w:p w:rsidR="00000000" w:rsidDel="00000000" w:rsidP="00000000" w:rsidRDefault="00000000" w:rsidRPr="00000000" w14:paraId="00000010">
      <w:pPr>
        <w:ind w:left="210" w:firstLine="0"/>
        <w:jc w:val="left"/>
        <w:rPr>
          <w:rFonts w:ascii="MS PGothic" w:cs="MS PGothic" w:eastAsia="MS PGothic" w:hAnsi="MS PGothic"/>
        </w:rPr>
      </w:pPr>
      <w:r w:rsidDel="00000000" w:rsidR="00000000" w:rsidRPr="00000000">
        <w:rPr>
          <w:rFonts w:ascii="MS PGothic" w:cs="MS PGothic" w:eastAsia="MS PGothic" w:hAnsi="MS PGothic"/>
          <w:rtl w:val="0"/>
        </w:rPr>
        <w:t xml:space="preserve">□　以下の①及び②に該当します。</w:t>
      </w:r>
    </w:p>
    <w:p w:rsidR="00000000" w:rsidDel="00000000" w:rsidP="00000000" w:rsidRDefault="00000000" w:rsidRPr="00000000" w14:paraId="00000011">
      <w:pPr>
        <w:ind w:left="210" w:firstLine="0"/>
        <w:jc w:val="left"/>
        <w:rPr>
          <w:rFonts w:ascii="MS PGothic" w:cs="MS PGothic" w:eastAsia="MS PGothic" w:hAnsi="MS PGothic"/>
        </w:rPr>
      </w:pPr>
      <w:r w:rsidDel="00000000" w:rsidR="00000000" w:rsidRPr="00000000">
        <w:rPr>
          <w:rFonts w:ascii="MS PGothic" w:cs="MS PGothic" w:eastAsia="MS PGothic" w:hAnsi="MS PGothic"/>
          <w:rtl w:val="0"/>
        </w:rPr>
        <w:t xml:space="preserve">🗹　以下のいずれにも該当しません。</w:t>
      </w:r>
    </w:p>
    <w:p w:rsidR="00000000" w:rsidDel="00000000" w:rsidP="00000000" w:rsidRDefault="00000000" w:rsidRPr="00000000" w14:paraId="00000012">
      <w:pPr>
        <w:jc w:val="left"/>
        <w:rPr>
          <w:rFonts w:ascii="MS PGothic" w:cs="MS PGothic" w:eastAsia="MS PGothic" w:hAnsi="MS PGothic"/>
        </w:rPr>
      </w:pPr>
      <w:r w:rsidDel="00000000" w:rsidR="00000000" w:rsidRPr="00000000">
        <w:rPr>
          <w:rtl w:val="0"/>
        </w:rPr>
      </w:r>
    </w:p>
    <w:p w:rsidR="00000000" w:rsidDel="00000000" w:rsidP="00000000" w:rsidRDefault="00000000" w:rsidRPr="00000000" w14:paraId="00000013">
      <w:pPr>
        <w:ind w:left="210" w:hanging="210"/>
        <w:jc w:val="left"/>
        <w:rPr>
          <w:rFonts w:ascii="MS PGothic" w:cs="MS PGothic" w:eastAsia="MS PGothic" w:hAnsi="MS PGothic"/>
        </w:rPr>
      </w:pPr>
      <w:r w:rsidDel="00000000" w:rsidR="00000000" w:rsidRPr="00000000">
        <w:rPr>
          <w:rFonts w:ascii="MS PGothic" w:cs="MS PGothic" w:eastAsia="MS PGothic" w:hAnsi="MS PGothic"/>
          <w:rtl w:val="0"/>
        </w:rPr>
        <w:t xml:space="preserve">①　外国法令に基づいて設立された法人その他の団体（その本邦内の支店、出張所その他の事務所を除く。以下「外国法人等」という。）又は外国の政府、外国の政府機関、外国の地方公共団体、外国の中央銀行若しくは外国の政党その他の政治団体（以下「外国政府等」という。）との間で雇用契約、委任契約、請負契約その他の契約を締結しており、当該契約に基づき当該外国法人等若しくは当該外国政府等の指揮命令に服する又は当該外国法人等若しくは当該外国政府等に対して善管注意義務を負う者（次に掲げる場合を除く。）</w:t>
      </w:r>
    </w:p>
    <w:p w:rsidR="00000000" w:rsidDel="00000000" w:rsidP="00000000" w:rsidRDefault="00000000" w:rsidRPr="00000000" w14:paraId="00000014">
      <w:pPr>
        <w:ind w:left="630" w:hanging="420"/>
        <w:jc w:val="left"/>
        <w:rPr>
          <w:rFonts w:ascii="MS PGothic" w:cs="MS PGothic" w:eastAsia="MS PGothic" w:hAnsi="MS PGothic"/>
        </w:rPr>
      </w:pPr>
      <w:r w:rsidDel="00000000" w:rsidR="00000000" w:rsidRPr="00000000">
        <w:rPr>
          <w:rFonts w:ascii="MS PGothic" w:cs="MS PGothic" w:eastAsia="MS PGothic" w:hAnsi="MS PGothic"/>
          <w:rtl w:val="0"/>
        </w:rPr>
        <w:t xml:space="preserve">（イ）　　当該者が本邦法人との間で雇用契約、委任契約、請負契約その他の契約を締結しており、当該契約に基づき当該本邦法人の指揮命令に服する又は当該本邦法人に対して善管注意義務を負う場合において、当該本邦法人又は当該者が、当該外国法人等又は当該外国政府等との間で、当該本邦法人による当該者に対する指揮命令又は当該本邦法人に対して当該者が負う善管注意義務が、当該外国法人等若しくは当該外国政府等による当該者に対する指揮命令又は当該外国法人等若しくは当該外国政府等に対して当該者が負う善管注意義務よりも優先すると合意している場合</w:t>
      </w:r>
    </w:p>
    <w:p w:rsidR="00000000" w:rsidDel="00000000" w:rsidP="00000000" w:rsidRDefault="00000000" w:rsidRPr="00000000" w14:paraId="00000015">
      <w:pPr>
        <w:ind w:left="630" w:hanging="420"/>
        <w:jc w:val="left"/>
        <w:rPr>
          <w:rFonts w:ascii="MS PGothic" w:cs="MS PGothic" w:eastAsia="MS PGothic" w:hAnsi="MS PGothic"/>
        </w:rPr>
      </w:pPr>
      <w:r w:rsidDel="00000000" w:rsidR="00000000" w:rsidRPr="00000000">
        <w:rPr>
          <w:rFonts w:ascii="MS PGothic" w:cs="MS PGothic" w:eastAsia="MS PGothic" w:hAnsi="MS PGothic"/>
          <w:rtl w:val="0"/>
        </w:rPr>
        <w:t xml:space="preserve">（ロ）　　当該者が本邦法人との間で雇用契約、委任契約、請負契約その他の契約を締結しており、当該契約に基づき当該本邦法人の指揮命令に服する又は当該本邦法人に対して善管注意義務を負う場合において、グループ外国法人等（当該本邦法人の議決権の５０％以上を直接若しくは間接に保有する外国法人等又は当該本邦法人により議決権の５０％以上を直接若しくは間接に保有される外国法人等をいう。以下同じ。）との間で雇用契約、委任契約、請負契約その他の契約を締結しており、当該契約に基づき当該グループ外国法人等の指揮命令に服する又は当該グループ外国法人等に対して善管注意義務を負う場合</w:t>
      </w:r>
    </w:p>
    <w:p w:rsidR="00000000" w:rsidDel="00000000" w:rsidP="00000000" w:rsidRDefault="00000000" w:rsidRPr="00000000" w14:paraId="00000016">
      <w:pPr>
        <w:ind w:left="210" w:hanging="210"/>
        <w:jc w:val="left"/>
        <w:rPr>
          <w:rFonts w:ascii="MS PGothic" w:cs="MS PGothic" w:eastAsia="MS PGothic" w:hAnsi="MS PGothic"/>
        </w:rPr>
      </w:pPr>
      <w:r w:rsidDel="00000000" w:rsidR="00000000" w:rsidRPr="00000000">
        <w:rPr>
          <w:rFonts w:ascii="MS PGothic" w:cs="MS PGothic" w:eastAsia="MS PGothic" w:hAnsi="MS PGothic"/>
          <w:rtl w:val="0"/>
        </w:rPr>
        <w:t xml:space="preserve">②　外国政府等から多額の金銭その他の重大な利益（金銭換算する場合に当該者の年間所得のうち</w:t>
      </w:r>
    </w:p>
    <w:p w:rsidR="00000000" w:rsidDel="00000000" w:rsidP="00000000" w:rsidRDefault="00000000" w:rsidRPr="00000000" w14:paraId="00000017">
      <w:pPr>
        <w:ind w:left="210" w:firstLine="73"/>
        <w:jc w:val="left"/>
        <w:rPr>
          <w:rFonts w:ascii="MS PGothic" w:cs="MS PGothic" w:eastAsia="MS PGothic" w:hAnsi="MS PGothic"/>
        </w:rPr>
      </w:pPr>
      <w:r w:rsidDel="00000000" w:rsidR="00000000" w:rsidRPr="00000000">
        <w:rPr>
          <w:rFonts w:ascii="MS PGothic" w:cs="MS PGothic" w:eastAsia="MS PGothic" w:hAnsi="MS PGothic"/>
          <w:rtl w:val="0"/>
        </w:rPr>
        <w:t xml:space="preserve">２５％以上を占める金銭その他の利益をいう。）を得ている者又は得ることを約している者</w:t>
      </w:r>
    </w:p>
    <w:sectPr>
      <w:pgSz w:h="16838" w:w="11906" w:orient="portrait"/>
      <w:pgMar w:bottom="709" w:top="1134" w:left="1418" w:right="127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PGothic"/>
  <w:font w:name="游ゴシック"/>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
      </w:rPr>
    </w:rPrDefault>
    <w:pPrDefault>
      <w:pPr>
        <w:widowControl w:val="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