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161302" w:rsidRPr="009D282E" w14:paraId="62B37E3B" w14:textId="77777777" w:rsidTr="00732CFE">
        <w:trPr>
          <w:trHeight w:val="2726"/>
        </w:trPr>
        <w:tc>
          <w:tcPr>
            <w:tcW w:w="965" w:type="dxa"/>
            <w:shd w:val="clear" w:color="auto" w:fill="3A3A3A" w:themeFill="text2"/>
          </w:tcPr>
          <w:p w14:paraId="0A0F189E" w14:textId="77777777" w:rsidR="00161302" w:rsidRPr="000840C3" w:rsidRDefault="00161302">
            <w:pPr>
              <w:spacing w:before="260"/>
              <w:rPr>
                <w:cs/>
                <w:lang w:val="en-US"/>
              </w:rPr>
            </w:pPr>
          </w:p>
        </w:tc>
        <w:tc>
          <w:tcPr>
            <w:tcW w:w="518" w:type="dxa"/>
          </w:tcPr>
          <w:p w14:paraId="00300FF6" w14:textId="77777777" w:rsidR="00161302" w:rsidRPr="009D282E" w:rsidRDefault="00161302">
            <w:pPr>
              <w:spacing w:before="260"/>
            </w:pPr>
          </w:p>
        </w:tc>
        <w:tc>
          <w:tcPr>
            <w:tcW w:w="8581" w:type="dxa"/>
          </w:tcPr>
          <w:p w14:paraId="4EE10A70" w14:textId="31BDCB33" w:rsidR="00161302" w:rsidRPr="009D282E" w:rsidRDefault="00084C59">
            <w:pPr>
              <w:pStyle w:val="Title"/>
              <w:rPr>
                <w:rFonts w:ascii="Times New Roman" w:hAnsi="Times New Roman" w:cs="Times New Roman"/>
              </w:rPr>
            </w:pPr>
            <w:r>
              <w:rPr>
                <w:rFonts w:ascii="Times New Roman" w:hAnsi="Times New Roman" w:cs="Times New Roman"/>
                <w:lang w:val="en-US"/>
              </w:rPr>
              <w:t xml:space="preserve">Penetration testing </w:t>
            </w:r>
            <w:r w:rsidR="0016701E" w:rsidRPr="009D282E">
              <w:rPr>
                <w:rFonts w:ascii="Times New Roman" w:hAnsi="Times New Roman" w:cs="Times New Roman"/>
              </w:rPr>
              <w:t>report</w:t>
            </w:r>
          </w:p>
          <w:p w14:paraId="18A55FA3" w14:textId="44ADDE0B" w:rsidR="003A4294" w:rsidRPr="003A4294" w:rsidRDefault="003A4294" w:rsidP="00584E12">
            <w:pPr>
              <w:pStyle w:val="Subtitle"/>
              <w:rPr>
                <w:lang w:val="en-US"/>
              </w:rPr>
            </w:pPr>
            <w:r>
              <w:rPr>
                <w:lang w:val="en-US"/>
              </w:rPr>
              <w:t>Version 1.0</w:t>
            </w:r>
          </w:p>
          <w:p w14:paraId="2A5A3BC3" w14:textId="75229DB4" w:rsidR="00161302" w:rsidRPr="009D282E" w:rsidRDefault="00732CFE" w:rsidP="00584E12">
            <w:pPr>
              <w:pStyle w:val="Subtitle"/>
            </w:pPr>
            <w:r w:rsidRPr="009D282E">
              <w:t xml:space="preserve">By </w:t>
            </w:r>
            <w:r w:rsidR="00584E12" w:rsidRPr="009D282E">
              <w:t>EGC</w:t>
            </w:r>
            <w:r w:rsidR="009D5381">
              <w:t>I477</w:t>
            </w:r>
            <w:r w:rsidRPr="009D282E">
              <w:t>-Pentest Services, Inc.</w:t>
            </w:r>
          </w:p>
        </w:tc>
      </w:tr>
    </w:tbl>
    <w:p w14:paraId="5D65F572" w14:textId="77777777" w:rsidR="009D282E" w:rsidRDefault="009D282E">
      <w:pPr>
        <w:pStyle w:val="Date"/>
      </w:pPr>
    </w:p>
    <w:p w14:paraId="1AFE87D6" w14:textId="4BDCB70E" w:rsidR="00161302" w:rsidRPr="001179F5" w:rsidRDefault="001179F5">
      <w:pPr>
        <w:pStyle w:val="Date"/>
      </w:pPr>
      <w:r>
        <w:t>August</w:t>
      </w:r>
      <w:r w:rsidR="00732CFE" w:rsidRPr="009D282E">
        <w:t xml:space="preserve"> </w:t>
      </w:r>
      <w:r>
        <w:t>10</w:t>
      </w:r>
      <w:r w:rsidR="00732CFE" w:rsidRPr="009D282E">
        <w:t>, 20</w:t>
      </w:r>
      <w:r w:rsidR="005E2A1F" w:rsidRPr="009D282E">
        <w:t>2</w:t>
      </w:r>
      <w:r w:rsidR="00CD3EB6">
        <w:rPr>
          <w:lang w:val="en-US"/>
        </w:rPr>
        <w:t>4</w:t>
      </w:r>
    </w:p>
    <w:p w14:paraId="31ADCD86" w14:textId="73753461" w:rsidR="00161302" w:rsidRPr="009D282E" w:rsidRDefault="00732CFE">
      <w:pPr>
        <w:pStyle w:val="Heading1"/>
        <w:rPr>
          <w:rFonts w:ascii="Times New Roman" w:hAnsi="Times New Roman" w:cs="Times New Roman"/>
        </w:rPr>
      </w:pPr>
      <w:r w:rsidRPr="009D282E">
        <w:rPr>
          <w:rFonts w:ascii="Times New Roman" w:hAnsi="Times New Roman" w:cs="Times New Roman"/>
        </w:rPr>
        <w:t xml:space="preserve">for Faculty of </w:t>
      </w:r>
      <w:r w:rsidR="005E2A1F" w:rsidRPr="009D282E">
        <w:rPr>
          <w:rFonts w:ascii="Times New Roman" w:hAnsi="Times New Roman" w:cs="Times New Roman"/>
        </w:rPr>
        <w:t>Engineering</w:t>
      </w:r>
      <w:r w:rsidRPr="009D282E">
        <w:rPr>
          <w:rFonts w:ascii="Times New Roman" w:hAnsi="Times New Roman" w:cs="Times New Roman"/>
        </w:rPr>
        <w:t>, Mahidol university</w:t>
      </w:r>
      <w:r w:rsidR="004B0557">
        <w:rPr>
          <w:rFonts w:ascii="Times New Roman" w:hAnsi="Times New Roman" w:cs="Times New Roman"/>
          <w:lang w:val="en-US"/>
        </w:rPr>
        <w:t>, Thailand</w:t>
      </w:r>
      <w:r w:rsidR="00947171">
        <w:rPr>
          <w:rFonts w:ascii="Times New Roman" w:hAnsi="Times New Roman" w:cs="Times New Roman"/>
        </w:rPr>
        <w:t xml:space="preserve"> </w:t>
      </w:r>
      <w:r w:rsidR="00947171" w:rsidRPr="000E2CB9">
        <w:rPr>
          <w:rFonts w:ascii="Times New Roman" w:hAnsi="Times New Roman" w:cs="Times New Roman"/>
          <w:color w:val="B0B0B0" w:themeColor="text2" w:themeTint="66"/>
          <w:sz w:val="24"/>
          <w:szCs w:val="24"/>
        </w:rPr>
        <w:t>[</w:t>
      </w:r>
      <w:r w:rsidR="00F828B4">
        <w:rPr>
          <w:rFonts w:ascii="Times New Roman" w:hAnsi="Times New Roman" w:cs="Times New Roman"/>
          <w:color w:val="B0B0B0" w:themeColor="text2" w:themeTint="66"/>
          <w:sz w:val="24"/>
          <w:szCs w:val="24"/>
          <w:lang w:val="en-US"/>
        </w:rPr>
        <w:t>3</w:t>
      </w:r>
      <w:r w:rsidR="00947171" w:rsidRPr="000E2CB9">
        <w:rPr>
          <w:rFonts w:ascii="Times New Roman" w:hAnsi="Times New Roman" w:cs="Times New Roman"/>
          <w:color w:val="B0B0B0" w:themeColor="text2" w:themeTint="66"/>
          <w:sz w:val="24"/>
          <w:szCs w:val="24"/>
        </w:rPr>
        <w:t>]</w:t>
      </w:r>
    </w:p>
    <w:p w14:paraId="73B24AAB" w14:textId="7003CCB5" w:rsidR="00161302" w:rsidRPr="009D282E" w:rsidRDefault="00161302"/>
    <w:p w14:paraId="19E77CC8" w14:textId="77777777" w:rsidR="00161302" w:rsidRPr="00D36CB5" w:rsidRDefault="00274C90">
      <w:pPr>
        <w:rPr>
          <w:lang w:val="en-US"/>
        </w:rPr>
      </w:pPr>
      <w:r w:rsidRPr="009D282E">
        <w:rPr>
          <w:noProof/>
        </w:rPr>
        <w:drawing>
          <wp:inline distT="0" distB="0" distL="0" distR="0" wp14:anchorId="7E23DA1B" wp14:editId="4C0907B0">
            <wp:extent cx="5449824" cy="3639312"/>
            <wp:effectExtent l="0" t="0" r="0" b="0"/>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9824" cy="3639312"/>
                    </a:xfrm>
                    <a:prstGeom prst="rect">
                      <a:avLst/>
                    </a:prstGeom>
                  </pic:spPr>
                </pic:pic>
              </a:graphicData>
            </a:graphic>
          </wp:inline>
        </w:drawing>
      </w:r>
    </w:p>
    <w:p w14:paraId="0200CB28" w14:textId="77777777" w:rsidR="006075F9" w:rsidRDefault="006075F9" w:rsidP="00732CFE">
      <w:pPr>
        <w:rPr>
          <w:b/>
          <w:bCs/>
        </w:rPr>
      </w:pPr>
    </w:p>
    <w:p w14:paraId="543551BD" w14:textId="267FF9B9" w:rsidR="006075F9" w:rsidRDefault="006075F9" w:rsidP="00732CFE">
      <w:pPr>
        <w:rPr>
          <w:b/>
          <w:bCs/>
          <w:lang w:val="en-US"/>
        </w:rPr>
      </w:pPr>
      <w:r>
        <w:rPr>
          <w:b/>
          <w:bCs/>
          <w:lang w:val="en-US"/>
        </w:rPr>
        <w:t xml:space="preserve">Engagement Details </w:t>
      </w:r>
      <w:r w:rsidRPr="00F828B4">
        <w:rPr>
          <w:b/>
          <w:bCs/>
          <w:color w:val="B0B0B0" w:themeColor="text2" w:themeTint="66"/>
          <w:lang w:val="en-US"/>
        </w:rPr>
        <w:t>[1]</w:t>
      </w:r>
    </w:p>
    <w:p w14:paraId="44997197" w14:textId="6E3BC652" w:rsidR="006075F9" w:rsidRPr="005E40D2" w:rsidRDefault="005E40D2" w:rsidP="006075F9">
      <w:pPr>
        <w:rPr>
          <w:lang w:val="en-US"/>
        </w:rPr>
      </w:pPr>
      <w:r>
        <w:rPr>
          <w:lang w:val="en-US"/>
        </w:rPr>
        <w:t>Contractor</w:t>
      </w:r>
      <w:r w:rsidR="006075F9">
        <w:t xml:space="preserve"> </w:t>
      </w:r>
      <w:r w:rsidR="002904E9">
        <w:rPr>
          <w:lang w:val="en-US"/>
        </w:rPr>
        <w:t>Company</w:t>
      </w:r>
      <w:r w:rsidR="006075F9">
        <w:rPr>
          <w:lang w:val="en-US"/>
        </w:rPr>
        <w:t xml:space="preserve">: </w:t>
      </w:r>
      <w:r w:rsidR="006075F9" w:rsidRPr="009D282E">
        <w:t>Pentest Services, Inc</w:t>
      </w:r>
      <w:r>
        <w:rPr>
          <w:lang w:val="en-US"/>
        </w:rPr>
        <w:t>.</w:t>
      </w:r>
    </w:p>
    <w:p w14:paraId="4DA7837F" w14:textId="2BB381D4" w:rsidR="006075F9" w:rsidRPr="006075F9" w:rsidRDefault="006075F9" w:rsidP="006075F9">
      <w:pPr>
        <w:rPr>
          <w:lang w:val="en-US"/>
        </w:rPr>
      </w:pPr>
      <w:r>
        <w:t xml:space="preserve">Client </w:t>
      </w:r>
      <w:r>
        <w:rPr>
          <w:lang w:val="en-US"/>
        </w:rPr>
        <w:t>C</w:t>
      </w:r>
      <w:r>
        <w:t>ompany</w:t>
      </w:r>
      <w:r>
        <w:rPr>
          <w:lang w:val="en-US"/>
        </w:rPr>
        <w:t xml:space="preserve">: </w:t>
      </w:r>
      <w:r w:rsidR="00F828B4">
        <w:rPr>
          <w:lang w:val="en-US"/>
        </w:rPr>
        <w:t>Faculty of Engineering, Mahidol University, Thailand</w:t>
      </w:r>
    </w:p>
    <w:p w14:paraId="2E6C9094" w14:textId="401DC3BC" w:rsidR="006075F9" w:rsidRPr="006075F9" w:rsidRDefault="006075F9" w:rsidP="006075F9">
      <w:pPr>
        <w:rPr>
          <w:lang w:val="en-US"/>
        </w:rPr>
      </w:pPr>
      <w:r>
        <w:t xml:space="preserve">Contract </w:t>
      </w:r>
      <w:r>
        <w:rPr>
          <w:lang w:val="en-US"/>
        </w:rPr>
        <w:t>N</w:t>
      </w:r>
      <w:r>
        <w:t>umber</w:t>
      </w:r>
      <w:r>
        <w:rPr>
          <w:lang w:val="en-US"/>
        </w:rPr>
        <w:t>: PSI20240801/001</w:t>
      </w:r>
    </w:p>
    <w:p w14:paraId="15F357C2" w14:textId="6FA252BC" w:rsidR="006075F9" w:rsidRPr="006075F9" w:rsidRDefault="006075F9" w:rsidP="006075F9">
      <w:pPr>
        <w:rPr>
          <w:lang w:val="en-US"/>
        </w:rPr>
      </w:pPr>
      <w:r>
        <w:lastRenderedPageBreak/>
        <w:t xml:space="preserve">Contract </w:t>
      </w:r>
      <w:r>
        <w:rPr>
          <w:lang w:val="en-US"/>
        </w:rPr>
        <w:t>D</w:t>
      </w:r>
      <w:r>
        <w:t>ate</w:t>
      </w:r>
      <w:r>
        <w:rPr>
          <w:lang w:val="en-US"/>
        </w:rPr>
        <w:t>: Nov</w:t>
      </w:r>
      <w:r w:rsidRPr="003C5446">
        <w:rPr>
          <w:lang w:val="en-US"/>
        </w:rPr>
        <w:t xml:space="preserve"> </w:t>
      </w:r>
      <w:r>
        <w:rPr>
          <w:lang w:val="en-US"/>
        </w:rPr>
        <w:t>15</w:t>
      </w:r>
      <w:r w:rsidRPr="003C5446">
        <w:rPr>
          <w:lang w:val="en-US"/>
        </w:rPr>
        <w:t>, 2023</w:t>
      </w:r>
    </w:p>
    <w:p w14:paraId="337A66B9" w14:textId="2D53D32E" w:rsidR="006075F9" w:rsidRPr="006075F9" w:rsidRDefault="006075F9" w:rsidP="006075F9">
      <w:pPr>
        <w:rPr>
          <w:lang w:val="en-US"/>
        </w:rPr>
      </w:pPr>
      <w:r w:rsidRPr="006075F9">
        <w:t xml:space="preserve">Start </w:t>
      </w:r>
      <w:r>
        <w:rPr>
          <w:lang w:val="en-US"/>
        </w:rPr>
        <w:t>D</w:t>
      </w:r>
      <w:r w:rsidRPr="006075F9">
        <w:t>ate</w:t>
      </w:r>
      <w:r>
        <w:rPr>
          <w:lang w:val="en-US"/>
        </w:rPr>
        <w:t xml:space="preserve">: </w:t>
      </w:r>
      <w:r w:rsidRPr="003C5446">
        <w:rPr>
          <w:lang w:val="en-US"/>
        </w:rPr>
        <w:t xml:space="preserve">Dec </w:t>
      </w:r>
      <w:r>
        <w:rPr>
          <w:lang w:val="en-US"/>
        </w:rPr>
        <w:t>1</w:t>
      </w:r>
      <w:r w:rsidRPr="003C5446">
        <w:rPr>
          <w:lang w:val="en-US"/>
        </w:rPr>
        <w:t>, 2023</w:t>
      </w:r>
    </w:p>
    <w:p w14:paraId="675BAB3D" w14:textId="6B9D8F7D" w:rsidR="006075F9" w:rsidRPr="006075F9" w:rsidRDefault="006075F9" w:rsidP="00732CFE">
      <w:pPr>
        <w:rPr>
          <w:lang w:val="en-US"/>
        </w:rPr>
      </w:pPr>
      <w:r w:rsidRPr="006075F9">
        <w:t xml:space="preserve">End </w:t>
      </w:r>
      <w:r>
        <w:rPr>
          <w:lang w:val="en-US"/>
        </w:rPr>
        <w:t>D</w:t>
      </w:r>
      <w:r w:rsidRPr="006075F9">
        <w:t>ate</w:t>
      </w:r>
      <w:r>
        <w:rPr>
          <w:lang w:val="en-US"/>
        </w:rPr>
        <w:t xml:space="preserve">: </w:t>
      </w:r>
      <w:r w:rsidRPr="003C5446">
        <w:rPr>
          <w:lang w:val="en-US"/>
        </w:rPr>
        <w:t>Dec 3</w:t>
      </w:r>
      <w:r>
        <w:rPr>
          <w:lang w:val="en-US"/>
        </w:rPr>
        <w:t>1</w:t>
      </w:r>
      <w:r w:rsidRPr="003C5446">
        <w:rPr>
          <w:lang w:val="en-US"/>
        </w:rPr>
        <w:t>, 2023</w:t>
      </w:r>
    </w:p>
    <w:p w14:paraId="22B38F9C" w14:textId="77777777" w:rsidR="006075F9" w:rsidRDefault="006075F9" w:rsidP="00732CFE">
      <w:pPr>
        <w:rPr>
          <w:b/>
          <w:bCs/>
        </w:rPr>
      </w:pPr>
    </w:p>
    <w:p w14:paraId="4D8F1F6B" w14:textId="4B7AB2AA" w:rsidR="00732CFE" w:rsidRPr="009D282E" w:rsidRDefault="009A3601" w:rsidP="00732CFE">
      <w:pPr>
        <w:rPr>
          <w:b/>
          <w:bCs/>
        </w:rPr>
      </w:pPr>
      <w:r w:rsidRPr="009D282E">
        <w:rPr>
          <w:b/>
          <w:bCs/>
        </w:rPr>
        <w:t>Document Details</w:t>
      </w:r>
      <w:r w:rsidR="00947171">
        <w:rPr>
          <w:b/>
          <w:bCs/>
        </w:rPr>
        <w:t xml:space="preserve"> </w:t>
      </w:r>
      <w:r w:rsidR="00947171" w:rsidRPr="00947171">
        <w:rPr>
          <w:b/>
          <w:bCs/>
          <w:color w:val="B0B0B0" w:themeColor="text2" w:themeTint="66"/>
        </w:rPr>
        <w:t>[</w:t>
      </w:r>
      <w:r w:rsidR="00F828B4">
        <w:rPr>
          <w:b/>
          <w:bCs/>
          <w:color w:val="B0B0B0" w:themeColor="text2" w:themeTint="66"/>
          <w:lang w:val="en-US"/>
        </w:rPr>
        <w:t>1</w:t>
      </w:r>
      <w:r w:rsidR="00947171" w:rsidRPr="00947171">
        <w:rPr>
          <w:b/>
          <w:bCs/>
          <w:color w:val="B0B0B0" w:themeColor="text2" w:themeTint="66"/>
        </w:rPr>
        <w:t>]</w:t>
      </w:r>
    </w:p>
    <w:p w14:paraId="06D918D4" w14:textId="46394F8E" w:rsidR="009A3601" w:rsidRPr="00CD3EB6" w:rsidRDefault="009A3601" w:rsidP="00732CFE">
      <w:pPr>
        <w:rPr>
          <w:lang w:val="en-US"/>
        </w:rPr>
      </w:pPr>
      <w:r w:rsidRPr="009D282E">
        <w:t>Document Title:</w:t>
      </w:r>
      <w:r w:rsidR="00CD3EB6">
        <w:rPr>
          <w:lang w:val="en-US"/>
        </w:rPr>
        <w:t xml:space="preserve"> </w:t>
      </w:r>
      <w:r w:rsidR="00084C59">
        <w:rPr>
          <w:lang w:val="en-US"/>
        </w:rPr>
        <w:t>Penetration Testing</w:t>
      </w:r>
      <w:r w:rsidR="00CD3EB6">
        <w:rPr>
          <w:lang w:val="en-US"/>
        </w:rPr>
        <w:t xml:space="preserve"> Report</w:t>
      </w:r>
    </w:p>
    <w:p w14:paraId="519A1EE2" w14:textId="5BEC1F7F" w:rsidR="009A3601" w:rsidRPr="00CD3EB6" w:rsidRDefault="009A3601" w:rsidP="00732CFE">
      <w:pPr>
        <w:rPr>
          <w:lang w:val="en-US"/>
        </w:rPr>
      </w:pPr>
      <w:r w:rsidRPr="009D282E">
        <w:t>Date:</w:t>
      </w:r>
      <w:r w:rsidR="00CD3EB6">
        <w:rPr>
          <w:lang w:val="en-US"/>
        </w:rPr>
        <w:t xml:space="preserve"> Jan 8, 2024</w:t>
      </w:r>
      <w:r w:rsidRPr="009D282E">
        <w:br/>
        <w:t>Ref No.:</w:t>
      </w:r>
      <w:r w:rsidR="00CD3EB6">
        <w:rPr>
          <w:lang w:val="en-US"/>
        </w:rPr>
        <w:t xml:space="preserve"> </w:t>
      </w:r>
      <w:r w:rsidR="000C6E9D">
        <w:rPr>
          <w:lang w:val="en-US"/>
        </w:rPr>
        <w:t>PSI20240801/001</w:t>
      </w:r>
    </w:p>
    <w:p w14:paraId="227BF6A4" w14:textId="496C22B6" w:rsidR="009A3601" w:rsidRPr="00CD3EB6" w:rsidRDefault="009A3601" w:rsidP="00732CFE">
      <w:pPr>
        <w:rPr>
          <w:lang w:val="en-US"/>
        </w:rPr>
      </w:pPr>
      <w:r w:rsidRPr="009D282E">
        <w:t>Classification:</w:t>
      </w:r>
      <w:r w:rsidR="00CD3EB6">
        <w:rPr>
          <w:lang w:val="en-US"/>
        </w:rPr>
        <w:t xml:space="preserve"> </w:t>
      </w:r>
      <w:r w:rsidR="00B918F3">
        <w:rPr>
          <w:lang w:val="en-US"/>
        </w:rPr>
        <w:t xml:space="preserve">{Public, </w:t>
      </w:r>
      <w:r w:rsidR="00B918F3" w:rsidRPr="00D60345">
        <w:rPr>
          <w:b/>
          <w:bCs/>
          <w:highlight w:val="green"/>
          <w:lang w:val="en-US"/>
        </w:rPr>
        <w:t>Internal</w:t>
      </w:r>
      <w:r w:rsidR="00B918F3">
        <w:rPr>
          <w:lang w:val="en-US"/>
        </w:rPr>
        <w:t>, Confidential, Highly Confidential}</w:t>
      </w:r>
    </w:p>
    <w:p w14:paraId="458CEA01" w14:textId="28641D4D" w:rsidR="009A3601" w:rsidRPr="00CD3EB6" w:rsidRDefault="009A3601" w:rsidP="00732CFE">
      <w:pPr>
        <w:rPr>
          <w:lang w:val="en-US"/>
        </w:rPr>
      </w:pPr>
      <w:r w:rsidRPr="009D282E">
        <w:t>Document Type:</w:t>
      </w:r>
      <w:r w:rsidR="00CD3EB6">
        <w:rPr>
          <w:lang w:val="en-US"/>
        </w:rPr>
        <w:t xml:space="preserve"> </w:t>
      </w:r>
      <w:r w:rsidR="00D60345">
        <w:rPr>
          <w:lang w:val="en-US"/>
        </w:rPr>
        <w:t>Report</w:t>
      </w:r>
    </w:p>
    <w:p w14:paraId="08B1C042" w14:textId="77777777" w:rsidR="009A3601" w:rsidRPr="009D282E" w:rsidRDefault="009A3601" w:rsidP="00732CFE"/>
    <w:p w14:paraId="17C0C115" w14:textId="55FDA52F" w:rsidR="009A3601" w:rsidRPr="00994976" w:rsidRDefault="009A3601" w:rsidP="00732CFE">
      <w:pPr>
        <w:rPr>
          <w:b/>
          <w:bCs/>
          <w:lang w:val="en-US"/>
        </w:rPr>
      </w:pPr>
      <w:r w:rsidRPr="009D282E">
        <w:rPr>
          <w:b/>
          <w:bCs/>
        </w:rPr>
        <w:t>Document History</w:t>
      </w:r>
      <w:r w:rsidR="00994976">
        <w:rPr>
          <w:b/>
          <w:bCs/>
          <w:lang w:val="en-US"/>
        </w:rPr>
        <w:t xml:space="preserve"> </w:t>
      </w:r>
      <w:r w:rsidR="00994976" w:rsidRPr="00947171">
        <w:rPr>
          <w:b/>
          <w:bCs/>
          <w:color w:val="B0B0B0" w:themeColor="text2" w:themeTint="66"/>
        </w:rPr>
        <w:t>[</w:t>
      </w:r>
      <w:r w:rsidR="00F828B4">
        <w:rPr>
          <w:b/>
          <w:bCs/>
          <w:color w:val="B0B0B0" w:themeColor="text2" w:themeTint="66"/>
          <w:lang w:val="en-US"/>
        </w:rPr>
        <w:t>1</w:t>
      </w:r>
      <w:r w:rsidR="00994976" w:rsidRPr="00947171">
        <w:rPr>
          <w:b/>
          <w:bCs/>
          <w:color w:val="B0B0B0" w:themeColor="text2" w:themeTint="66"/>
        </w:rPr>
        <w:t>]</w:t>
      </w:r>
    </w:p>
    <w:p w14:paraId="16AC3CA5" w14:textId="617E504D" w:rsidR="009A3601" w:rsidRPr="00CD3EB6" w:rsidRDefault="009A3601" w:rsidP="00732CFE">
      <w:pPr>
        <w:rPr>
          <w:lang w:val="en-US"/>
        </w:rPr>
      </w:pPr>
      <w:r w:rsidRPr="009D282E">
        <w:t>Date:</w:t>
      </w:r>
      <w:r w:rsidR="00CD3EB6">
        <w:rPr>
          <w:lang w:val="en-US"/>
        </w:rPr>
        <w:t xml:space="preserve"> Jan 8, 2024</w:t>
      </w:r>
    </w:p>
    <w:p w14:paraId="689F3AD7" w14:textId="78042E7C" w:rsidR="009A3601" w:rsidRPr="00994976" w:rsidRDefault="009A3601" w:rsidP="00732CFE">
      <w:pPr>
        <w:rPr>
          <w:lang w:val="en-US"/>
        </w:rPr>
      </w:pPr>
      <w:r w:rsidRPr="009D282E">
        <w:t>Version:</w:t>
      </w:r>
      <w:r w:rsidR="00994976">
        <w:rPr>
          <w:lang w:val="en-US"/>
        </w:rPr>
        <w:t xml:space="preserve"> 1</w:t>
      </w:r>
      <w:r w:rsidR="00FC59E5">
        <w:rPr>
          <w:lang w:val="en-US"/>
        </w:rPr>
        <w:t>.0</w:t>
      </w:r>
    </w:p>
    <w:p w14:paraId="254B7CCF" w14:textId="4278BAF2" w:rsidR="009A3601" w:rsidRPr="00994976" w:rsidRDefault="009A3601" w:rsidP="00732CFE">
      <w:pPr>
        <w:rPr>
          <w:lang w:val="en-US"/>
        </w:rPr>
      </w:pPr>
      <w:r w:rsidRPr="009D282E">
        <w:t>Authors:</w:t>
      </w:r>
      <w:r w:rsidR="00994976">
        <w:rPr>
          <w:lang w:val="en-US"/>
        </w:rPr>
        <w:t xml:space="preserve"> Mr. Pentest</w:t>
      </w:r>
      <w:r w:rsidR="007820AD">
        <w:rPr>
          <w:lang w:val="en-US"/>
        </w:rPr>
        <w:t>er</w:t>
      </w:r>
    </w:p>
    <w:p w14:paraId="033C3811" w14:textId="37263119" w:rsidR="009A3601" w:rsidRPr="00994976" w:rsidRDefault="009A3601" w:rsidP="00732CFE">
      <w:pPr>
        <w:rPr>
          <w:lang w:val="en-US"/>
        </w:rPr>
      </w:pPr>
      <w:r w:rsidRPr="009D282E">
        <w:t>Comments:</w:t>
      </w:r>
      <w:r w:rsidR="00994976">
        <w:rPr>
          <w:lang w:val="en-US"/>
        </w:rPr>
        <w:t xml:space="preserve"> </w:t>
      </w:r>
      <w:r w:rsidR="00FC59E5">
        <w:rPr>
          <w:lang w:val="en-US"/>
        </w:rPr>
        <w:t>{</w:t>
      </w:r>
      <w:r w:rsidR="00FC59E5" w:rsidRPr="00FC59E5">
        <w:rPr>
          <w:b/>
          <w:bCs/>
          <w:highlight w:val="green"/>
          <w:lang w:val="en-US"/>
        </w:rPr>
        <w:t>Initial Draft</w:t>
      </w:r>
      <w:r w:rsidR="00FC59E5">
        <w:rPr>
          <w:lang w:val="en-US"/>
        </w:rPr>
        <w:t>, Review and Formatting, Final}</w:t>
      </w:r>
    </w:p>
    <w:p w14:paraId="7D27D6A1" w14:textId="77777777" w:rsidR="009A3601" w:rsidRPr="00FC59E5" w:rsidRDefault="009A3601" w:rsidP="00732CFE">
      <w:pPr>
        <w:rPr>
          <w:b/>
          <w:bCs/>
          <w:lang w:val="en-US"/>
        </w:rPr>
      </w:pPr>
    </w:p>
    <w:p w14:paraId="502AAF52" w14:textId="77777777" w:rsidR="009A3601" w:rsidRPr="009D282E" w:rsidRDefault="009A3601" w:rsidP="00732CFE">
      <w:pPr>
        <w:rPr>
          <w:b/>
          <w:bCs/>
        </w:rPr>
      </w:pPr>
    </w:p>
    <w:p w14:paraId="6BE50D5A" w14:textId="77777777" w:rsidR="00AE0F87" w:rsidRPr="009D282E" w:rsidRDefault="00AE0F87" w:rsidP="00732CFE">
      <w:pPr>
        <w:rPr>
          <w:b/>
          <w:bCs/>
        </w:rPr>
      </w:pPr>
    </w:p>
    <w:p w14:paraId="4D3E2171" w14:textId="77777777" w:rsidR="00AE0F87" w:rsidRPr="009D282E" w:rsidRDefault="00AE0F87" w:rsidP="00732CFE">
      <w:pPr>
        <w:rPr>
          <w:b/>
          <w:bCs/>
        </w:rPr>
      </w:pPr>
    </w:p>
    <w:p w14:paraId="6395CDAE" w14:textId="77777777" w:rsidR="00AE0F87" w:rsidRPr="009D282E" w:rsidRDefault="00AE0F87" w:rsidP="00732CFE">
      <w:pPr>
        <w:rPr>
          <w:b/>
          <w:bCs/>
        </w:rPr>
      </w:pPr>
    </w:p>
    <w:p w14:paraId="0500800E" w14:textId="77777777" w:rsidR="00AE0F87" w:rsidRPr="009D282E" w:rsidRDefault="00AE0F87" w:rsidP="00732CFE">
      <w:pPr>
        <w:rPr>
          <w:b/>
          <w:bCs/>
        </w:rPr>
      </w:pPr>
    </w:p>
    <w:p w14:paraId="7F3D4584" w14:textId="77777777" w:rsidR="00AE0F87" w:rsidRPr="009D282E" w:rsidRDefault="00AE0F87" w:rsidP="00732CFE">
      <w:pPr>
        <w:rPr>
          <w:b/>
          <w:bCs/>
        </w:rPr>
      </w:pPr>
    </w:p>
    <w:p w14:paraId="6CA0CE23" w14:textId="77777777" w:rsidR="00AE0F87" w:rsidRPr="009D282E" w:rsidRDefault="00AE0F87" w:rsidP="00732CFE">
      <w:pPr>
        <w:rPr>
          <w:b/>
          <w:bCs/>
        </w:rPr>
      </w:pPr>
    </w:p>
    <w:p w14:paraId="70111836" w14:textId="77777777" w:rsidR="00AE0F87" w:rsidRPr="009D282E" w:rsidRDefault="00AE0F87" w:rsidP="00732CFE">
      <w:pPr>
        <w:rPr>
          <w:b/>
          <w:bCs/>
        </w:rPr>
      </w:pPr>
    </w:p>
    <w:p w14:paraId="5ADAC76D" w14:textId="77777777" w:rsidR="00AE0F87" w:rsidRDefault="00AE0F87" w:rsidP="00732CFE">
      <w:pPr>
        <w:rPr>
          <w:b/>
          <w:bCs/>
        </w:rPr>
      </w:pPr>
    </w:p>
    <w:p w14:paraId="3DC05797" w14:textId="77777777" w:rsidR="00F90982" w:rsidRDefault="00F90982" w:rsidP="00732CFE">
      <w:pPr>
        <w:rPr>
          <w:b/>
          <w:bCs/>
        </w:rPr>
      </w:pPr>
    </w:p>
    <w:p w14:paraId="2054E01D" w14:textId="77777777" w:rsidR="00F90982" w:rsidRDefault="00F90982" w:rsidP="00732CFE">
      <w:pPr>
        <w:rPr>
          <w:b/>
          <w:bCs/>
        </w:rPr>
      </w:pPr>
    </w:p>
    <w:p w14:paraId="27ADD6DD" w14:textId="77777777" w:rsidR="00F90982" w:rsidRDefault="00F90982" w:rsidP="00732CFE">
      <w:pPr>
        <w:rPr>
          <w:b/>
          <w:bCs/>
        </w:rPr>
      </w:pPr>
    </w:p>
    <w:p w14:paraId="715E315A" w14:textId="77777777" w:rsidR="00F90982" w:rsidRDefault="00F90982" w:rsidP="00732CFE">
      <w:pPr>
        <w:rPr>
          <w:b/>
          <w:bCs/>
        </w:rPr>
      </w:pPr>
    </w:p>
    <w:p w14:paraId="3CE6F9EC" w14:textId="77777777" w:rsidR="00F90982" w:rsidRDefault="00F90982" w:rsidP="00732CFE">
      <w:pPr>
        <w:rPr>
          <w:b/>
          <w:bCs/>
        </w:rPr>
      </w:pPr>
    </w:p>
    <w:p w14:paraId="40810646" w14:textId="77777777" w:rsidR="00F90982" w:rsidRDefault="00F90982" w:rsidP="00732CFE">
      <w:pPr>
        <w:rPr>
          <w:b/>
          <w:bCs/>
        </w:rPr>
      </w:pPr>
    </w:p>
    <w:p w14:paraId="4BCCC781" w14:textId="77777777" w:rsidR="00F90982" w:rsidRDefault="00F90982" w:rsidP="00732CFE">
      <w:pPr>
        <w:rPr>
          <w:b/>
          <w:bCs/>
        </w:rPr>
      </w:pPr>
    </w:p>
    <w:p w14:paraId="6776EA89" w14:textId="77777777" w:rsidR="00F90982" w:rsidRDefault="00F90982" w:rsidP="00732CFE">
      <w:pPr>
        <w:rPr>
          <w:b/>
          <w:bCs/>
        </w:rPr>
      </w:pPr>
    </w:p>
    <w:p w14:paraId="0BC0DBB2" w14:textId="77777777" w:rsidR="00F90982" w:rsidRDefault="00F90982" w:rsidP="00732CFE">
      <w:pPr>
        <w:rPr>
          <w:b/>
          <w:bCs/>
        </w:rPr>
      </w:pPr>
    </w:p>
    <w:p w14:paraId="521FA539" w14:textId="77777777" w:rsidR="00F90982" w:rsidRDefault="00F90982" w:rsidP="00732CFE">
      <w:pPr>
        <w:rPr>
          <w:b/>
          <w:bCs/>
        </w:rPr>
      </w:pPr>
    </w:p>
    <w:p w14:paraId="12B909DE" w14:textId="77777777" w:rsidR="00F90982" w:rsidRDefault="00F90982" w:rsidP="00732CFE">
      <w:pPr>
        <w:rPr>
          <w:b/>
          <w:bCs/>
        </w:rPr>
      </w:pPr>
    </w:p>
    <w:p w14:paraId="54B83854" w14:textId="77777777" w:rsidR="00F90982" w:rsidRDefault="00F90982" w:rsidP="00732CFE">
      <w:pPr>
        <w:rPr>
          <w:b/>
          <w:bCs/>
        </w:rPr>
      </w:pPr>
    </w:p>
    <w:p w14:paraId="0A2D4321" w14:textId="77777777" w:rsidR="00F90982" w:rsidRDefault="00F90982" w:rsidP="00732CFE">
      <w:pPr>
        <w:rPr>
          <w:b/>
          <w:bCs/>
        </w:rPr>
      </w:pPr>
    </w:p>
    <w:p w14:paraId="72684586" w14:textId="77777777" w:rsidR="00F90982" w:rsidRDefault="00F90982" w:rsidP="00732CFE">
      <w:pPr>
        <w:rPr>
          <w:b/>
          <w:bCs/>
        </w:rPr>
      </w:pPr>
    </w:p>
    <w:p w14:paraId="25DB04CE" w14:textId="77777777" w:rsidR="00F90982" w:rsidRDefault="00F90982" w:rsidP="00732CFE">
      <w:pPr>
        <w:rPr>
          <w:b/>
          <w:bCs/>
        </w:rPr>
      </w:pPr>
    </w:p>
    <w:p w14:paraId="3E847106" w14:textId="77777777" w:rsidR="00F15E1F" w:rsidRDefault="00F15E1F" w:rsidP="00732CFE">
      <w:pPr>
        <w:rPr>
          <w:b/>
          <w:bCs/>
        </w:rPr>
      </w:pPr>
    </w:p>
    <w:p w14:paraId="243B5E68" w14:textId="77777777" w:rsidR="00F15E1F" w:rsidRDefault="00F15E1F" w:rsidP="00732CFE">
      <w:pPr>
        <w:rPr>
          <w:b/>
          <w:bCs/>
        </w:rPr>
      </w:pPr>
    </w:p>
    <w:p w14:paraId="4E26FA5C" w14:textId="77777777" w:rsidR="00F90982" w:rsidRDefault="00F90982" w:rsidP="00732CFE">
      <w:pPr>
        <w:rPr>
          <w:b/>
          <w:bCs/>
        </w:rPr>
      </w:pPr>
    </w:p>
    <w:p w14:paraId="5B7752CC" w14:textId="77777777" w:rsidR="007820AD" w:rsidRDefault="007820AD" w:rsidP="00732CFE">
      <w:pPr>
        <w:rPr>
          <w:b/>
          <w:bCs/>
        </w:rPr>
      </w:pPr>
    </w:p>
    <w:p w14:paraId="03740D0C" w14:textId="77777777" w:rsidR="007820AD" w:rsidRDefault="007820AD" w:rsidP="00732CFE">
      <w:pPr>
        <w:rPr>
          <w:b/>
          <w:bCs/>
        </w:rPr>
      </w:pPr>
    </w:p>
    <w:p w14:paraId="2BB7AA4A" w14:textId="77777777" w:rsidR="007820AD" w:rsidRDefault="007820AD" w:rsidP="00732CFE">
      <w:pPr>
        <w:rPr>
          <w:b/>
          <w:bCs/>
        </w:rPr>
      </w:pPr>
    </w:p>
    <w:p w14:paraId="3E688076" w14:textId="77777777" w:rsidR="007820AD" w:rsidRDefault="007820AD" w:rsidP="00732CFE">
      <w:pPr>
        <w:rPr>
          <w:b/>
          <w:bCs/>
        </w:rPr>
      </w:pPr>
    </w:p>
    <w:p w14:paraId="50B9D5E4" w14:textId="77777777" w:rsidR="00F828B4" w:rsidRDefault="00F828B4" w:rsidP="00732CFE">
      <w:pPr>
        <w:rPr>
          <w:b/>
          <w:bCs/>
        </w:rPr>
      </w:pPr>
    </w:p>
    <w:p w14:paraId="144DB74D" w14:textId="77777777" w:rsidR="009D282E" w:rsidRPr="009D282E" w:rsidRDefault="009D282E" w:rsidP="00732CFE">
      <w:pPr>
        <w:rPr>
          <w:b/>
          <w:bCs/>
        </w:rPr>
      </w:pPr>
    </w:p>
    <w:p w14:paraId="16218B86" w14:textId="71F515F4" w:rsidR="00AE0F87" w:rsidRPr="00DF2BCC" w:rsidRDefault="00AE0F87" w:rsidP="00732CFE">
      <w:pPr>
        <w:rPr>
          <w:b/>
          <w:bCs/>
          <w:sz w:val="32"/>
          <w:szCs w:val="32"/>
        </w:rPr>
      </w:pPr>
      <w:r w:rsidRPr="00DF2BCC">
        <w:rPr>
          <w:b/>
          <w:bCs/>
          <w:sz w:val="32"/>
          <w:szCs w:val="32"/>
        </w:rPr>
        <w:lastRenderedPageBreak/>
        <w:t>Table of Contents</w:t>
      </w:r>
      <w:r w:rsidR="00947171" w:rsidRPr="00DF2BCC">
        <w:rPr>
          <w:b/>
          <w:bCs/>
          <w:sz w:val="32"/>
          <w:szCs w:val="32"/>
        </w:rPr>
        <w:t xml:space="preserve"> </w:t>
      </w:r>
      <w:r w:rsidR="00947171" w:rsidRPr="00DF2BCC">
        <w:rPr>
          <w:b/>
          <w:bCs/>
          <w:color w:val="B0B0B0" w:themeColor="text2" w:themeTint="66"/>
          <w:sz w:val="32"/>
          <w:szCs w:val="32"/>
        </w:rPr>
        <w:t>[</w:t>
      </w:r>
      <w:r w:rsidR="000E2CB9" w:rsidRPr="00DF2BCC">
        <w:rPr>
          <w:b/>
          <w:bCs/>
          <w:color w:val="B0B0B0" w:themeColor="text2" w:themeTint="66"/>
          <w:sz w:val="32"/>
          <w:szCs w:val="32"/>
          <w:lang w:val="en-US"/>
        </w:rPr>
        <w:t>5</w:t>
      </w:r>
      <w:r w:rsidR="00947171" w:rsidRPr="00DF2BCC">
        <w:rPr>
          <w:b/>
          <w:bCs/>
          <w:color w:val="B0B0B0" w:themeColor="text2" w:themeTint="66"/>
          <w:sz w:val="32"/>
          <w:szCs w:val="32"/>
        </w:rPr>
        <w:t>]</w:t>
      </w:r>
    </w:p>
    <w:p w14:paraId="1FF24EE0" w14:textId="77777777" w:rsidR="00AE0F87" w:rsidRPr="009D282E" w:rsidRDefault="00AE0F87" w:rsidP="00732CFE">
      <w:pPr>
        <w:rPr>
          <w:b/>
          <w:bCs/>
        </w:rPr>
      </w:pPr>
    </w:p>
    <w:p w14:paraId="5E0AC0FF" w14:textId="72F24D50" w:rsidR="00F65025" w:rsidRDefault="00FC59E5" w:rsidP="00732CFE">
      <w:pPr>
        <w:pStyle w:val="ListParagraph"/>
        <w:numPr>
          <w:ilvl w:val="0"/>
          <w:numId w:val="17"/>
        </w:numPr>
        <w:rPr>
          <w:b/>
          <w:bCs/>
          <w:lang w:val="en-US"/>
        </w:rPr>
      </w:pPr>
      <w:r w:rsidRPr="00F65025">
        <w:rPr>
          <w:b/>
          <w:bCs/>
          <w:lang w:val="en-US"/>
        </w:rPr>
        <w:t>Executive Summary …………………………………………</w:t>
      </w:r>
      <w:r w:rsidR="00F65025">
        <w:rPr>
          <w:b/>
          <w:bCs/>
          <w:lang w:val="en-US"/>
        </w:rPr>
        <w:t>…………………...</w:t>
      </w:r>
      <w:r w:rsidRPr="00F65025">
        <w:rPr>
          <w:b/>
          <w:bCs/>
          <w:lang w:val="en-US"/>
        </w:rPr>
        <w:t xml:space="preserve">………………………………… </w:t>
      </w:r>
      <w:r w:rsidR="00F875BC">
        <w:rPr>
          <w:b/>
          <w:bCs/>
          <w:lang w:val="en-US"/>
        </w:rPr>
        <w:t>x</w:t>
      </w:r>
    </w:p>
    <w:p w14:paraId="2C6222C9" w14:textId="656EA972" w:rsidR="00A83D5F" w:rsidRDefault="00A83D5F" w:rsidP="007A5B5F">
      <w:pPr>
        <w:pStyle w:val="ListParagraph"/>
        <w:numPr>
          <w:ilvl w:val="1"/>
          <w:numId w:val="17"/>
        </w:numPr>
        <w:rPr>
          <w:lang w:val="en-US"/>
        </w:rPr>
      </w:pPr>
      <w:r>
        <w:rPr>
          <w:lang w:val="en-US"/>
        </w:rPr>
        <w:t>Background</w:t>
      </w:r>
    </w:p>
    <w:p w14:paraId="18F69D74" w14:textId="7B6592F3" w:rsidR="00A83D5F" w:rsidRPr="00A83D5F" w:rsidRDefault="00A83D5F" w:rsidP="00A83D5F">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23F3E1AB" w14:textId="41E680BC" w:rsidR="007A5B5F" w:rsidRDefault="007A5B5F" w:rsidP="007A5B5F">
      <w:pPr>
        <w:pStyle w:val="ListParagraph"/>
        <w:numPr>
          <w:ilvl w:val="1"/>
          <w:numId w:val="17"/>
        </w:numPr>
        <w:rPr>
          <w:lang w:val="en-US"/>
        </w:rPr>
      </w:pPr>
      <w:r w:rsidRPr="007A5B5F">
        <w:rPr>
          <w:lang w:val="en-US"/>
        </w:rPr>
        <w:t>Objectives</w:t>
      </w:r>
    </w:p>
    <w:p w14:paraId="5439A528" w14:textId="3F9F5724" w:rsidR="00F875BC" w:rsidRPr="00F65025" w:rsidRDefault="00F875BC" w:rsidP="00F875BC">
      <w:pPr>
        <w:pStyle w:val="ListParagraph"/>
        <w:ind w:left="114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1B2FFE5F" w14:textId="1E9D98D9" w:rsidR="007A5B5F" w:rsidRDefault="007A5B5F" w:rsidP="007A5B5F">
      <w:pPr>
        <w:pStyle w:val="ListParagraph"/>
        <w:numPr>
          <w:ilvl w:val="1"/>
          <w:numId w:val="17"/>
        </w:numPr>
        <w:rPr>
          <w:lang w:val="en-US"/>
        </w:rPr>
      </w:pPr>
      <w:r w:rsidRPr="00F875BC">
        <w:rPr>
          <w:lang w:val="en-US"/>
        </w:rPr>
        <w:t>Scope</w:t>
      </w:r>
    </w:p>
    <w:p w14:paraId="6B9A8768" w14:textId="7F073D45" w:rsidR="00B90165" w:rsidRPr="00B90165" w:rsidRDefault="00B90165" w:rsidP="00B90165">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7DB02283" w14:textId="5EFAF58D" w:rsidR="007A5B5F" w:rsidRDefault="007A5B5F" w:rsidP="007A5B5F">
      <w:pPr>
        <w:pStyle w:val="ListParagraph"/>
        <w:numPr>
          <w:ilvl w:val="1"/>
          <w:numId w:val="17"/>
        </w:numPr>
        <w:rPr>
          <w:lang w:val="en-US"/>
        </w:rPr>
      </w:pPr>
      <w:r w:rsidRPr="00F875BC">
        <w:rPr>
          <w:lang w:val="en-US"/>
        </w:rPr>
        <w:t>Methodology</w:t>
      </w:r>
    </w:p>
    <w:p w14:paraId="7F8A3BF3" w14:textId="0FB8CA13" w:rsidR="00B90165" w:rsidRPr="00B90165" w:rsidRDefault="00B90165" w:rsidP="00B90165">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2B910A11" w14:textId="503BA8ED" w:rsidR="007A5B5F" w:rsidRDefault="007A5B5F" w:rsidP="007A5B5F">
      <w:pPr>
        <w:pStyle w:val="ListParagraph"/>
        <w:numPr>
          <w:ilvl w:val="1"/>
          <w:numId w:val="17"/>
        </w:numPr>
        <w:rPr>
          <w:lang w:val="en-US"/>
        </w:rPr>
      </w:pPr>
      <w:r w:rsidRPr="00F875BC">
        <w:rPr>
          <w:lang w:val="en-US"/>
        </w:rPr>
        <w:t>Key Findings</w:t>
      </w:r>
    </w:p>
    <w:p w14:paraId="084AB0D5" w14:textId="234CDCE4" w:rsidR="00B90165" w:rsidRPr="00B90165" w:rsidRDefault="00B90165" w:rsidP="00B90165">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51A2CA42" w14:textId="13A23AB0" w:rsidR="007A5B5F" w:rsidRDefault="007A5B5F" w:rsidP="007A5B5F">
      <w:pPr>
        <w:pStyle w:val="ListParagraph"/>
        <w:numPr>
          <w:ilvl w:val="1"/>
          <w:numId w:val="17"/>
        </w:numPr>
        <w:rPr>
          <w:lang w:val="en-US"/>
        </w:rPr>
      </w:pPr>
      <w:r w:rsidRPr="00F875BC">
        <w:rPr>
          <w:lang w:val="en-US"/>
        </w:rPr>
        <w:t>Recommendations</w:t>
      </w:r>
    </w:p>
    <w:p w14:paraId="11BE69F9" w14:textId="03962B9E" w:rsidR="00B90165" w:rsidRPr="00B90165" w:rsidRDefault="00B90165" w:rsidP="00B90165">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3C1570E0" w14:textId="62B6952B" w:rsidR="007A5B5F" w:rsidRDefault="007A5B5F" w:rsidP="007A5B5F">
      <w:pPr>
        <w:pStyle w:val="ListParagraph"/>
        <w:numPr>
          <w:ilvl w:val="1"/>
          <w:numId w:val="17"/>
        </w:numPr>
        <w:rPr>
          <w:lang w:val="en-US"/>
        </w:rPr>
      </w:pPr>
      <w:r w:rsidRPr="00F875BC">
        <w:rPr>
          <w:lang w:val="en-US"/>
        </w:rPr>
        <w:t>Tabular Summary</w:t>
      </w:r>
    </w:p>
    <w:p w14:paraId="439F15CE" w14:textId="7F9D1BBE" w:rsidR="00B90165" w:rsidRPr="00B90165" w:rsidRDefault="00B90165" w:rsidP="00B90165">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486AA7D9" w14:textId="1B2BF013" w:rsidR="007A5B5F" w:rsidRDefault="007A5B5F" w:rsidP="007A5B5F">
      <w:pPr>
        <w:pStyle w:val="ListParagraph"/>
        <w:numPr>
          <w:ilvl w:val="1"/>
          <w:numId w:val="17"/>
        </w:numPr>
        <w:rPr>
          <w:lang w:val="en-US"/>
        </w:rPr>
      </w:pPr>
      <w:r w:rsidRPr="00F875BC">
        <w:rPr>
          <w:lang w:val="en-US"/>
        </w:rPr>
        <w:t>Graphical Summary</w:t>
      </w:r>
    </w:p>
    <w:p w14:paraId="2B9BE0B6" w14:textId="121DD641" w:rsidR="00B90165" w:rsidRDefault="00B90165" w:rsidP="00B90165">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711A23D3" w14:textId="3A666D3A" w:rsidR="00A83D5F" w:rsidRDefault="00A83D5F" w:rsidP="00A83D5F">
      <w:pPr>
        <w:pStyle w:val="ListParagraph"/>
        <w:numPr>
          <w:ilvl w:val="1"/>
          <w:numId w:val="17"/>
        </w:numPr>
        <w:rPr>
          <w:lang w:val="en-US"/>
        </w:rPr>
      </w:pPr>
      <w:r>
        <w:rPr>
          <w:lang w:val="en-US"/>
        </w:rPr>
        <w:t>Disclaimer</w:t>
      </w:r>
    </w:p>
    <w:p w14:paraId="586AC17E" w14:textId="6684375E" w:rsidR="00A83D5F" w:rsidRPr="00A83D5F" w:rsidRDefault="00A83D5F" w:rsidP="00A83D5F">
      <w:pPr>
        <w:pStyle w:val="ListParagraph"/>
        <w:ind w:firstLine="42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6D5A22F6" w14:textId="231C236C" w:rsidR="00F65025" w:rsidRDefault="006C0FAC" w:rsidP="00F65025">
      <w:pPr>
        <w:pStyle w:val="ListParagraph"/>
        <w:numPr>
          <w:ilvl w:val="0"/>
          <w:numId w:val="17"/>
        </w:numPr>
        <w:rPr>
          <w:b/>
          <w:bCs/>
          <w:lang w:val="en-US"/>
        </w:rPr>
      </w:pPr>
      <w:r w:rsidRPr="00F65025">
        <w:rPr>
          <w:b/>
          <w:bCs/>
          <w:lang w:bidi="ar-SA"/>
        </w:rPr>
        <w:t>List of tests performed</w:t>
      </w:r>
      <w:r w:rsidRPr="00F65025">
        <w:rPr>
          <w:b/>
          <w:bCs/>
          <w:lang w:val="en-US"/>
        </w:rPr>
        <w:t xml:space="preserve"> </w:t>
      </w:r>
      <w:r w:rsidR="00F65025" w:rsidRPr="00F65025">
        <w:rPr>
          <w:b/>
          <w:bCs/>
          <w:lang w:val="en-US"/>
        </w:rPr>
        <w:t>…………………………………………</w:t>
      </w:r>
      <w:r w:rsidR="00F65025">
        <w:rPr>
          <w:b/>
          <w:bCs/>
          <w:lang w:val="en-US"/>
        </w:rPr>
        <w:t>…………………...</w:t>
      </w:r>
      <w:r w:rsidR="00F65025" w:rsidRPr="00F65025">
        <w:rPr>
          <w:b/>
          <w:bCs/>
          <w:lang w:val="en-US"/>
        </w:rPr>
        <w:t xml:space="preserve">………………………………… </w:t>
      </w:r>
      <w:r w:rsidR="00F875BC">
        <w:rPr>
          <w:b/>
          <w:bCs/>
          <w:lang w:val="en-US"/>
        </w:rPr>
        <w:t>x</w:t>
      </w:r>
    </w:p>
    <w:p w14:paraId="5D5D2DCC" w14:textId="32518A97" w:rsidR="00F65025" w:rsidRDefault="00FC59E5" w:rsidP="00F65025">
      <w:pPr>
        <w:pStyle w:val="ListParagraph"/>
        <w:numPr>
          <w:ilvl w:val="0"/>
          <w:numId w:val="17"/>
        </w:numPr>
        <w:rPr>
          <w:b/>
          <w:bCs/>
          <w:lang w:val="en-US"/>
        </w:rPr>
      </w:pPr>
      <w:r w:rsidRPr="00F65025">
        <w:rPr>
          <w:b/>
          <w:bCs/>
          <w:lang w:val="en-US"/>
        </w:rPr>
        <w:t xml:space="preserve">Technical </w:t>
      </w:r>
      <w:r w:rsidR="006C0FAC" w:rsidRPr="00F65025">
        <w:rPr>
          <w:b/>
          <w:bCs/>
          <w:lang w:val="en-US"/>
        </w:rPr>
        <w:t>Findings</w:t>
      </w:r>
      <w:r w:rsidRPr="00F65025">
        <w:rPr>
          <w:b/>
          <w:bCs/>
          <w:lang w:val="en-US"/>
        </w:rPr>
        <w:t xml:space="preserve"> </w:t>
      </w:r>
      <w:r w:rsidR="00F65025" w:rsidRPr="00F65025">
        <w:rPr>
          <w:b/>
          <w:bCs/>
          <w:lang w:val="en-US"/>
        </w:rPr>
        <w:t>…………………………………………</w:t>
      </w:r>
      <w:r w:rsidR="00F65025">
        <w:rPr>
          <w:b/>
          <w:bCs/>
          <w:lang w:val="en-US"/>
        </w:rPr>
        <w:t>…………………...</w:t>
      </w:r>
      <w:r w:rsidR="00F65025" w:rsidRPr="00F65025">
        <w:rPr>
          <w:b/>
          <w:bCs/>
          <w:lang w:val="en-US"/>
        </w:rPr>
        <w:t xml:space="preserve">………………………………… </w:t>
      </w:r>
      <w:r w:rsidR="00F875BC">
        <w:rPr>
          <w:b/>
          <w:bCs/>
          <w:lang w:val="en-US"/>
        </w:rPr>
        <w:t>x</w:t>
      </w:r>
    </w:p>
    <w:p w14:paraId="18ECB4BF" w14:textId="66FCBF9A" w:rsidR="00F65025" w:rsidRPr="00F65025" w:rsidRDefault="003E53B4" w:rsidP="006F583E">
      <w:pPr>
        <w:pStyle w:val="ListParagraph"/>
        <w:numPr>
          <w:ilvl w:val="1"/>
          <w:numId w:val="17"/>
        </w:numPr>
        <w:rPr>
          <w:b/>
          <w:bCs/>
          <w:lang w:val="en-US"/>
        </w:rPr>
      </w:pPr>
      <w:r w:rsidRPr="00AB15AF">
        <w:t>Server software and technology found</w:t>
      </w:r>
      <w:r w:rsidRPr="00F65025">
        <w:rPr>
          <w:lang w:val="en-US"/>
        </w:rPr>
        <w:t xml:space="preserve"> </w:t>
      </w:r>
      <w:r w:rsidRPr="00F65025">
        <w:rPr>
          <w:b/>
          <w:bCs/>
          <w:lang w:val="en-US"/>
        </w:rPr>
        <w:t>……</w:t>
      </w:r>
      <w:r w:rsidR="00AF2EE9">
        <w:rPr>
          <w:b/>
          <w:bCs/>
          <w:lang w:val="en-US"/>
        </w:rPr>
        <w:t>…………………………………….</w:t>
      </w:r>
      <w:r w:rsidRPr="00F65025">
        <w:rPr>
          <w:b/>
          <w:bCs/>
          <w:lang w:val="en-US"/>
        </w:rPr>
        <w:t xml:space="preserve">………………………………..………….…… </w:t>
      </w:r>
      <w:r w:rsidR="00F875BC">
        <w:rPr>
          <w:b/>
          <w:bCs/>
          <w:lang w:val="en-US"/>
        </w:rPr>
        <w:t>x</w:t>
      </w:r>
    </w:p>
    <w:p w14:paraId="64A8B8FC" w14:textId="43483BC7" w:rsidR="00AF2EE9" w:rsidRPr="00F65025" w:rsidRDefault="009E0A77" w:rsidP="00AF2EE9">
      <w:pPr>
        <w:pStyle w:val="ListParagraph"/>
        <w:numPr>
          <w:ilvl w:val="1"/>
          <w:numId w:val="17"/>
        </w:numPr>
        <w:rPr>
          <w:b/>
          <w:bCs/>
          <w:lang w:val="en-US"/>
        </w:rPr>
      </w:pPr>
      <w:r w:rsidRPr="00AB15AF">
        <w:t>Vulnerabilities found</w:t>
      </w:r>
      <w:r w:rsidRPr="00AF2EE9">
        <w:rPr>
          <w:lang w:val="en-US"/>
        </w:rPr>
        <w:t xml:space="preserve"> </w:t>
      </w:r>
      <w:r w:rsidR="00AF2EE9" w:rsidRPr="00F65025">
        <w:rPr>
          <w:b/>
          <w:bCs/>
          <w:lang w:val="en-US"/>
        </w:rPr>
        <w:t>……</w:t>
      </w:r>
      <w:r w:rsidR="00AF2EE9">
        <w:rPr>
          <w:b/>
          <w:bCs/>
          <w:lang w:val="en-US"/>
        </w:rPr>
        <w:t>…………………………………….</w:t>
      </w:r>
      <w:r w:rsidR="00AF2EE9" w:rsidRPr="00F65025">
        <w:rPr>
          <w:b/>
          <w:bCs/>
          <w:lang w:val="en-US"/>
        </w:rPr>
        <w:t xml:space="preserve">………………………………..………….…… </w:t>
      </w:r>
      <w:r w:rsidR="00F875BC">
        <w:rPr>
          <w:b/>
          <w:bCs/>
          <w:lang w:val="en-US"/>
        </w:rPr>
        <w:t>x</w:t>
      </w:r>
    </w:p>
    <w:p w14:paraId="1580A255" w14:textId="7AD5BF3A" w:rsidR="00F65025" w:rsidRPr="00AF2EE9" w:rsidRDefault="00C458AB" w:rsidP="00AF2EE9">
      <w:pPr>
        <w:pStyle w:val="ListParagraph"/>
        <w:numPr>
          <w:ilvl w:val="1"/>
          <w:numId w:val="17"/>
        </w:numPr>
        <w:rPr>
          <w:b/>
          <w:bCs/>
          <w:lang w:val="en-US"/>
        </w:rPr>
      </w:pPr>
      <w:r>
        <w:t>Details of each vulnerability</w:t>
      </w:r>
      <w:r w:rsidRPr="00AF2EE9">
        <w:rPr>
          <w:lang w:val="en-US"/>
        </w:rPr>
        <w:t xml:space="preserve"> </w:t>
      </w:r>
      <w:r w:rsidR="00AF2EE9" w:rsidRPr="00F65025">
        <w:rPr>
          <w:b/>
          <w:bCs/>
          <w:lang w:val="en-US"/>
        </w:rPr>
        <w:t>……</w:t>
      </w:r>
      <w:r w:rsidR="00AF2EE9">
        <w:rPr>
          <w:b/>
          <w:bCs/>
          <w:lang w:val="en-US"/>
        </w:rPr>
        <w:t>…………………………………….</w:t>
      </w:r>
      <w:r w:rsidR="00AF2EE9" w:rsidRPr="00F65025">
        <w:rPr>
          <w:b/>
          <w:bCs/>
          <w:lang w:val="en-US"/>
        </w:rPr>
        <w:t xml:space="preserve">………………………………..………….…… </w:t>
      </w:r>
      <w:r w:rsidR="00F875BC">
        <w:rPr>
          <w:b/>
          <w:bCs/>
          <w:lang w:val="en-US"/>
        </w:rPr>
        <w:t>x</w:t>
      </w:r>
    </w:p>
    <w:p w14:paraId="2994C17C" w14:textId="6BE9499B" w:rsidR="00F65025" w:rsidRDefault="00FC59E5" w:rsidP="00F65025">
      <w:pPr>
        <w:pStyle w:val="ListParagraph"/>
        <w:numPr>
          <w:ilvl w:val="0"/>
          <w:numId w:val="17"/>
        </w:numPr>
        <w:rPr>
          <w:b/>
          <w:bCs/>
          <w:lang w:val="en-US"/>
        </w:rPr>
      </w:pPr>
      <w:r w:rsidRPr="00F65025">
        <w:rPr>
          <w:b/>
          <w:bCs/>
          <w:lang w:val="en-US"/>
        </w:rPr>
        <w:t xml:space="preserve">Conclusion </w:t>
      </w:r>
      <w:r w:rsidR="00F65025" w:rsidRPr="00F65025">
        <w:rPr>
          <w:b/>
          <w:bCs/>
          <w:lang w:val="en-US"/>
        </w:rPr>
        <w:t>…………………………………………</w:t>
      </w:r>
      <w:r w:rsidR="00F65025">
        <w:rPr>
          <w:b/>
          <w:bCs/>
          <w:lang w:val="en-US"/>
        </w:rPr>
        <w:t>…………………...</w:t>
      </w:r>
      <w:r w:rsidR="00F65025" w:rsidRPr="00F65025">
        <w:rPr>
          <w:b/>
          <w:bCs/>
          <w:lang w:val="en-US"/>
        </w:rPr>
        <w:t xml:space="preserve">………………………………… </w:t>
      </w:r>
      <w:r w:rsidR="00F875BC">
        <w:rPr>
          <w:b/>
          <w:bCs/>
          <w:lang w:val="en-US"/>
        </w:rPr>
        <w:t>x</w:t>
      </w:r>
    </w:p>
    <w:p w14:paraId="50ED7015" w14:textId="77777777" w:rsidR="00684AA7" w:rsidRDefault="00FC59E5" w:rsidP="00F65025">
      <w:pPr>
        <w:pStyle w:val="ListParagraph"/>
        <w:numPr>
          <w:ilvl w:val="0"/>
          <w:numId w:val="17"/>
        </w:numPr>
        <w:rPr>
          <w:b/>
          <w:bCs/>
          <w:lang w:val="en-US"/>
        </w:rPr>
      </w:pPr>
      <w:r w:rsidRPr="00F65025">
        <w:rPr>
          <w:b/>
          <w:bCs/>
          <w:lang w:val="en-US"/>
        </w:rPr>
        <w:t>Appendi</w:t>
      </w:r>
      <w:r w:rsidR="00684AA7">
        <w:rPr>
          <w:b/>
          <w:bCs/>
          <w:lang w:val="en-US"/>
        </w:rPr>
        <w:t>ces</w:t>
      </w:r>
    </w:p>
    <w:p w14:paraId="3BDB9FF4" w14:textId="4088889B" w:rsidR="00F65025" w:rsidRDefault="00F65025" w:rsidP="00684AA7">
      <w:pPr>
        <w:pStyle w:val="ListParagraph"/>
        <w:rPr>
          <w:b/>
          <w:bCs/>
          <w:lang w:val="en-US"/>
        </w:rPr>
      </w:pPr>
      <w:r w:rsidRPr="00F65025">
        <w:rPr>
          <w:b/>
          <w:bCs/>
          <w:lang w:val="en-US"/>
        </w:rPr>
        <w:t>…………………………………………</w:t>
      </w:r>
      <w:r>
        <w:rPr>
          <w:b/>
          <w:bCs/>
          <w:lang w:val="en-US"/>
        </w:rPr>
        <w:t>…………………...</w:t>
      </w:r>
      <w:r w:rsidRPr="00F65025">
        <w:rPr>
          <w:b/>
          <w:bCs/>
          <w:lang w:val="en-US"/>
        </w:rPr>
        <w:t xml:space="preserve">………………………………… </w:t>
      </w:r>
      <w:r w:rsidR="00F875BC">
        <w:rPr>
          <w:b/>
          <w:bCs/>
          <w:lang w:val="en-US"/>
        </w:rPr>
        <w:t>x</w:t>
      </w:r>
    </w:p>
    <w:p w14:paraId="71EBB714" w14:textId="77777777" w:rsidR="003B0768" w:rsidRDefault="003B0768" w:rsidP="003B0768">
      <w:pPr>
        <w:pStyle w:val="Default"/>
        <w:ind w:left="709"/>
        <w:rPr>
          <w:rFonts w:ascii="Times New Roman" w:eastAsia="Times New Roman" w:hAnsi="Times New Roman" w:cs="Times New Roman"/>
          <w:color w:val="auto"/>
          <w:lang w:val="en-TH" w:eastAsia="en-US"/>
        </w:rPr>
      </w:pPr>
      <w:r w:rsidRPr="003B0768">
        <w:rPr>
          <w:rFonts w:ascii="Times New Roman" w:eastAsia="Times New Roman" w:hAnsi="Times New Roman" w:cs="Times New Roman"/>
          <w:color w:val="auto"/>
          <w:lang w:val="en-TH" w:eastAsia="en-US"/>
        </w:rPr>
        <w:t xml:space="preserve">5.1. </w:t>
      </w:r>
      <w:r w:rsidRPr="00684AA7">
        <w:rPr>
          <w:rFonts w:ascii="Times New Roman" w:eastAsia="Times New Roman" w:hAnsi="Times New Roman" w:cs="Times New Roman"/>
          <w:color w:val="auto"/>
          <w:lang w:val="en-TH" w:eastAsia="en-US"/>
        </w:rPr>
        <w:t xml:space="preserve">Appendix A – Finding </w:t>
      </w:r>
      <w:r>
        <w:rPr>
          <w:rFonts w:ascii="Times New Roman" w:eastAsia="Times New Roman" w:hAnsi="Times New Roman" w:cs="Times New Roman"/>
          <w:color w:val="auto"/>
          <w:lang w:val="en-TH" w:eastAsia="en-US"/>
        </w:rPr>
        <w:t>Risk Level</w:t>
      </w:r>
      <w:r w:rsidRPr="00684AA7">
        <w:rPr>
          <w:rFonts w:ascii="Times New Roman" w:eastAsia="Times New Roman" w:hAnsi="Times New Roman" w:cs="Times New Roman"/>
          <w:color w:val="auto"/>
          <w:lang w:val="en-TH" w:eastAsia="en-US"/>
        </w:rPr>
        <w:t xml:space="preserve"> </w:t>
      </w:r>
    </w:p>
    <w:p w14:paraId="52A115B9" w14:textId="77777777" w:rsidR="003B0768" w:rsidRPr="00F65025" w:rsidRDefault="003B0768" w:rsidP="003B0768">
      <w:pPr>
        <w:pStyle w:val="ListParagraph"/>
        <w:ind w:left="1140"/>
        <w:rPr>
          <w:b/>
          <w:bCs/>
          <w:lang w:val="en-US"/>
        </w:rPr>
      </w:pPr>
      <w:r w:rsidRPr="00F65025">
        <w:rPr>
          <w:b/>
          <w:bCs/>
          <w:lang w:val="en-US"/>
        </w:rPr>
        <w:t>……</w:t>
      </w:r>
      <w:r>
        <w:rPr>
          <w:b/>
          <w:bCs/>
          <w:lang w:val="en-US"/>
        </w:rPr>
        <w:t>…………………………………….</w:t>
      </w:r>
      <w:r w:rsidRPr="00F65025">
        <w:rPr>
          <w:b/>
          <w:bCs/>
          <w:lang w:val="en-US"/>
        </w:rPr>
        <w:t xml:space="preserve">………………………………..………….…… </w:t>
      </w:r>
      <w:r>
        <w:rPr>
          <w:b/>
          <w:bCs/>
          <w:lang w:val="en-US"/>
        </w:rPr>
        <w:t>x</w:t>
      </w:r>
    </w:p>
    <w:p w14:paraId="033E2067" w14:textId="7ADB5F31" w:rsidR="00AE0F87" w:rsidRPr="00F65025" w:rsidRDefault="00AE0F87" w:rsidP="00F65025">
      <w:pPr>
        <w:pStyle w:val="ListParagraph"/>
        <w:rPr>
          <w:b/>
          <w:bCs/>
        </w:rPr>
      </w:pPr>
    </w:p>
    <w:p w14:paraId="4B7623EB" w14:textId="77777777" w:rsidR="00AE0F87" w:rsidRDefault="00AE0F87" w:rsidP="00732CFE">
      <w:pPr>
        <w:rPr>
          <w:b/>
          <w:bCs/>
        </w:rPr>
      </w:pPr>
    </w:p>
    <w:p w14:paraId="0985F6DB" w14:textId="77777777" w:rsidR="006075F9" w:rsidRPr="009D282E" w:rsidRDefault="006075F9" w:rsidP="00732CFE">
      <w:pPr>
        <w:rPr>
          <w:b/>
          <w:bCs/>
        </w:rPr>
      </w:pPr>
    </w:p>
    <w:p w14:paraId="663F43C4" w14:textId="77777777" w:rsidR="009D282E" w:rsidRDefault="009D282E" w:rsidP="00732CFE">
      <w:pPr>
        <w:rPr>
          <w:b/>
          <w:bCs/>
        </w:rPr>
      </w:pPr>
    </w:p>
    <w:p w14:paraId="05E4C496" w14:textId="77777777" w:rsidR="006075F9" w:rsidRDefault="006075F9" w:rsidP="00732CFE">
      <w:pPr>
        <w:rPr>
          <w:b/>
          <w:bCs/>
        </w:rPr>
      </w:pPr>
    </w:p>
    <w:p w14:paraId="714F74E2" w14:textId="77777777" w:rsidR="006075F9" w:rsidRDefault="006075F9" w:rsidP="00732CFE">
      <w:pPr>
        <w:rPr>
          <w:b/>
          <w:bCs/>
        </w:rPr>
      </w:pPr>
    </w:p>
    <w:p w14:paraId="1AC04B9B" w14:textId="77777777" w:rsidR="006075F9" w:rsidRDefault="006075F9" w:rsidP="00732CFE">
      <w:pPr>
        <w:rPr>
          <w:b/>
          <w:bCs/>
        </w:rPr>
      </w:pPr>
    </w:p>
    <w:p w14:paraId="3A1908AF" w14:textId="77777777" w:rsidR="006075F9" w:rsidRDefault="006075F9" w:rsidP="00732CFE">
      <w:pPr>
        <w:rPr>
          <w:b/>
          <w:bCs/>
        </w:rPr>
      </w:pPr>
    </w:p>
    <w:p w14:paraId="53B8D9D0" w14:textId="77777777" w:rsidR="006075F9" w:rsidRDefault="006075F9" w:rsidP="00732CFE">
      <w:pPr>
        <w:rPr>
          <w:b/>
          <w:bCs/>
        </w:rPr>
      </w:pPr>
    </w:p>
    <w:p w14:paraId="1CF9010F" w14:textId="77777777" w:rsidR="006075F9" w:rsidRDefault="006075F9" w:rsidP="00732CFE">
      <w:pPr>
        <w:rPr>
          <w:b/>
          <w:bCs/>
        </w:rPr>
      </w:pPr>
    </w:p>
    <w:p w14:paraId="7F2D21B6" w14:textId="77777777" w:rsidR="006075F9" w:rsidRDefault="006075F9" w:rsidP="00732CFE">
      <w:pPr>
        <w:rPr>
          <w:b/>
          <w:bCs/>
        </w:rPr>
      </w:pPr>
    </w:p>
    <w:p w14:paraId="4046FE44" w14:textId="77777777" w:rsidR="006075F9" w:rsidRPr="009D282E" w:rsidRDefault="006075F9" w:rsidP="00732CFE">
      <w:pPr>
        <w:rPr>
          <w:b/>
          <w:bCs/>
        </w:rPr>
      </w:pPr>
    </w:p>
    <w:p w14:paraId="5F9F5E31" w14:textId="18A02DC8" w:rsidR="000150F4" w:rsidRPr="002437D0" w:rsidRDefault="000150F4" w:rsidP="00336A22">
      <w:pPr>
        <w:pStyle w:val="ListParagraph"/>
        <w:numPr>
          <w:ilvl w:val="0"/>
          <w:numId w:val="13"/>
        </w:numPr>
        <w:ind w:left="284"/>
        <w:rPr>
          <w:b/>
          <w:bCs/>
          <w:sz w:val="32"/>
          <w:szCs w:val="32"/>
        </w:rPr>
      </w:pPr>
      <w:r w:rsidRPr="007A0C54">
        <w:rPr>
          <w:b/>
          <w:bCs/>
          <w:sz w:val="32"/>
          <w:szCs w:val="32"/>
        </w:rPr>
        <w:lastRenderedPageBreak/>
        <w:t>Executive Summary</w:t>
      </w:r>
      <w:r w:rsidR="00947171" w:rsidRPr="007A0C54">
        <w:rPr>
          <w:b/>
          <w:bCs/>
          <w:sz w:val="32"/>
          <w:szCs w:val="32"/>
        </w:rPr>
        <w:t xml:space="preserve"> </w:t>
      </w:r>
      <w:r w:rsidR="00947171" w:rsidRPr="007A0C54">
        <w:rPr>
          <w:b/>
          <w:bCs/>
          <w:color w:val="B0B0B0" w:themeColor="text2" w:themeTint="66"/>
          <w:sz w:val="32"/>
          <w:szCs w:val="32"/>
        </w:rPr>
        <w:t>[</w:t>
      </w:r>
      <w:r w:rsidR="000E2CB9" w:rsidRPr="007A0C54">
        <w:rPr>
          <w:b/>
          <w:bCs/>
          <w:color w:val="B0B0B0" w:themeColor="text2" w:themeTint="66"/>
          <w:sz w:val="32"/>
          <w:szCs w:val="32"/>
          <w:lang w:val="en-US"/>
        </w:rPr>
        <w:t>2</w:t>
      </w:r>
      <w:r w:rsidR="00AC63E1" w:rsidRPr="007A0C54">
        <w:rPr>
          <w:b/>
          <w:bCs/>
          <w:color w:val="B0B0B0" w:themeColor="text2" w:themeTint="66"/>
          <w:sz w:val="32"/>
          <w:szCs w:val="32"/>
          <w:lang w:val="en-US"/>
        </w:rPr>
        <w:t>9</w:t>
      </w:r>
      <w:r w:rsidR="00947171" w:rsidRPr="007A0C54">
        <w:rPr>
          <w:b/>
          <w:bCs/>
          <w:color w:val="B0B0B0" w:themeColor="text2" w:themeTint="66"/>
          <w:sz w:val="32"/>
          <w:szCs w:val="32"/>
        </w:rPr>
        <w:t>]</w:t>
      </w:r>
    </w:p>
    <w:p w14:paraId="1090BDB1" w14:textId="77777777" w:rsidR="002437D0" w:rsidRPr="007A0C54" w:rsidRDefault="002437D0" w:rsidP="002437D0">
      <w:pPr>
        <w:pStyle w:val="ListParagraph"/>
        <w:ind w:left="284"/>
        <w:rPr>
          <w:b/>
          <w:bCs/>
          <w:sz w:val="32"/>
          <w:szCs w:val="32"/>
        </w:rPr>
      </w:pPr>
    </w:p>
    <w:p w14:paraId="559CA775" w14:textId="6D418BB2" w:rsidR="000621E9" w:rsidRPr="002437D0" w:rsidRDefault="00155F18" w:rsidP="000621E9">
      <w:pPr>
        <w:pStyle w:val="ListParagraph"/>
        <w:numPr>
          <w:ilvl w:val="0"/>
          <w:numId w:val="12"/>
        </w:numPr>
        <w:ind w:left="709"/>
        <w:rPr>
          <w:color w:val="B0B0B0" w:themeColor="text2" w:themeTint="66"/>
        </w:rPr>
      </w:pPr>
      <w:r>
        <w:rPr>
          <w:b/>
          <w:bCs/>
          <w:lang w:val="en-US"/>
        </w:rPr>
        <w:t>Background</w:t>
      </w:r>
      <w:r w:rsidR="000621E9">
        <w:rPr>
          <w:b/>
          <w:bCs/>
          <w:lang w:val="en-US"/>
        </w:rPr>
        <w:t xml:space="preserve"> </w:t>
      </w:r>
      <w:r w:rsidR="00E87DFF">
        <w:rPr>
          <w:color w:val="B0B0B0" w:themeColor="text2" w:themeTint="66"/>
          <w:lang w:val="en-US"/>
        </w:rPr>
        <w:t>[</w:t>
      </w:r>
      <w:r>
        <w:rPr>
          <w:color w:val="B0B0B0" w:themeColor="text2" w:themeTint="66"/>
          <w:lang w:val="en-US"/>
        </w:rPr>
        <w:t>1</w:t>
      </w:r>
      <w:r w:rsidR="00E87DFF">
        <w:rPr>
          <w:color w:val="B0B0B0" w:themeColor="text2" w:themeTint="66"/>
          <w:lang w:val="en-US"/>
        </w:rPr>
        <w:t>]</w:t>
      </w:r>
    </w:p>
    <w:p w14:paraId="2E3BD479" w14:textId="77777777" w:rsidR="002437D0" w:rsidRPr="000621E9" w:rsidRDefault="002437D0" w:rsidP="002437D0">
      <w:pPr>
        <w:pStyle w:val="ListParagraph"/>
        <w:ind w:left="709"/>
        <w:rPr>
          <w:color w:val="B0B0B0" w:themeColor="text2" w:themeTint="66"/>
        </w:rPr>
      </w:pPr>
    </w:p>
    <w:p w14:paraId="52DA8F9C" w14:textId="64444174" w:rsidR="00155F18" w:rsidRPr="00155F18" w:rsidRDefault="00155F18" w:rsidP="00155F18">
      <w:pPr>
        <w:pStyle w:val="ListParagraph"/>
        <w:ind w:left="709"/>
        <w:rPr>
          <w:lang w:val="en-US"/>
        </w:rPr>
      </w:pPr>
      <w:r w:rsidRPr="00155F18">
        <w:rPr>
          <w:lang w:val="en-US"/>
        </w:rPr>
        <w:t xml:space="preserve">{{CONTRACTOR_COMPANY}} was contracted by {{CLIENT_COMPANY}} to perform a </w:t>
      </w:r>
      <w:r w:rsidR="00AB0361">
        <w:rPr>
          <w:lang w:val="en-US"/>
        </w:rPr>
        <w:t>penetration testing</w:t>
      </w:r>
      <w:r w:rsidRPr="00155F18">
        <w:rPr>
          <w:lang w:val="en-US"/>
        </w:rPr>
        <w:t xml:space="preserve"> on its Internet facing systems in order to determine the effectiveness of the implemented security measures.</w:t>
      </w:r>
    </w:p>
    <w:p w14:paraId="25C437B4" w14:textId="77777777" w:rsidR="00155F18" w:rsidRPr="00155F18" w:rsidRDefault="00155F18" w:rsidP="00155F18">
      <w:pPr>
        <w:pStyle w:val="ListParagraph"/>
        <w:ind w:left="709"/>
        <w:rPr>
          <w:lang w:val="en-US"/>
        </w:rPr>
      </w:pPr>
      <w:r w:rsidRPr="00155F18">
        <w:rPr>
          <w:lang w:val="en-US"/>
        </w:rPr>
        <w:t>The test was agreed in the Contract No. {{CONTRACT_NUMBER}} of {{CONTRACT_DATE}} between {{CLIENT_COMPANY}} and {{CONTRACTOR_COMPANY}}.</w:t>
      </w:r>
    </w:p>
    <w:p w14:paraId="1293E30C" w14:textId="1E697A7D" w:rsidR="000621E9" w:rsidRDefault="00155F18" w:rsidP="00155F18">
      <w:pPr>
        <w:pStyle w:val="ListParagraph"/>
        <w:ind w:left="709"/>
        <w:rPr>
          <w:lang w:val="en-US"/>
        </w:rPr>
      </w:pPr>
      <w:r w:rsidRPr="00155F18">
        <w:rPr>
          <w:lang w:val="en-US"/>
        </w:rPr>
        <w:t>The fieldwork was completed between {{START_DATE}} and {{END_DATE}}.</w:t>
      </w:r>
    </w:p>
    <w:p w14:paraId="73ABC040" w14:textId="77777777" w:rsidR="00A83D5F" w:rsidRDefault="00A83D5F" w:rsidP="00155F18">
      <w:pPr>
        <w:pStyle w:val="ListParagraph"/>
        <w:ind w:left="709"/>
        <w:rPr>
          <w:lang w:val="en-US"/>
        </w:rPr>
      </w:pPr>
    </w:p>
    <w:p w14:paraId="468DA5E8" w14:textId="0699202E" w:rsidR="00155F18" w:rsidRPr="002437D0" w:rsidRDefault="00155F18" w:rsidP="00155F18">
      <w:pPr>
        <w:pStyle w:val="ListParagraph"/>
        <w:numPr>
          <w:ilvl w:val="0"/>
          <w:numId w:val="12"/>
        </w:numPr>
        <w:ind w:left="709"/>
        <w:rPr>
          <w:b/>
          <w:bCs/>
          <w:lang w:val="en-US"/>
        </w:rPr>
      </w:pPr>
      <w:r w:rsidRPr="00BE5D55">
        <w:rPr>
          <w:b/>
          <w:bCs/>
          <w:lang w:val="en-US"/>
        </w:rPr>
        <w:t xml:space="preserve">Objectives </w:t>
      </w:r>
      <w:r w:rsidR="00971A27" w:rsidRPr="000621E9">
        <w:rPr>
          <w:color w:val="B0B0B0" w:themeColor="text2" w:themeTint="66"/>
        </w:rPr>
        <w:t>[W</w:t>
      </w:r>
      <w:r w:rsidR="00971A27">
        <w:rPr>
          <w:color w:val="B0B0B0" w:themeColor="text2" w:themeTint="66"/>
          <w:lang w:val="en-US"/>
        </w:rPr>
        <w:t>hat</w:t>
      </w:r>
      <w:r w:rsidR="00971A27" w:rsidRPr="000621E9">
        <w:rPr>
          <w:color w:val="B0B0B0" w:themeColor="text2" w:themeTint="66"/>
        </w:rPr>
        <w:t>]</w:t>
      </w:r>
      <w:r w:rsidR="00971A27">
        <w:rPr>
          <w:color w:val="B0B0B0" w:themeColor="text2" w:themeTint="66"/>
          <w:lang w:val="en-US"/>
        </w:rPr>
        <w:t xml:space="preserve"> </w:t>
      </w:r>
      <w:r w:rsidRPr="00BE5D55">
        <w:rPr>
          <w:color w:val="B0B0B0" w:themeColor="text2" w:themeTint="66"/>
          <w:lang w:val="en-US"/>
        </w:rPr>
        <w:t>[1]</w:t>
      </w:r>
    </w:p>
    <w:p w14:paraId="51A312C5" w14:textId="77777777" w:rsidR="002437D0" w:rsidRPr="00BE5D55" w:rsidRDefault="002437D0" w:rsidP="002437D0">
      <w:pPr>
        <w:pStyle w:val="ListParagraph"/>
        <w:ind w:left="709"/>
        <w:rPr>
          <w:b/>
          <w:bCs/>
          <w:lang w:val="en-US"/>
        </w:rPr>
      </w:pPr>
    </w:p>
    <w:p w14:paraId="50EBA0DE" w14:textId="0EB7A488" w:rsidR="00155F18" w:rsidRPr="00155F18" w:rsidRDefault="00155F18" w:rsidP="00155F18">
      <w:pPr>
        <w:pStyle w:val="ListParagraph"/>
        <w:ind w:left="709"/>
        <w:rPr>
          <w:lang w:val="en-US"/>
        </w:rPr>
      </w:pPr>
      <w:r w:rsidRPr="00155F18">
        <w:rPr>
          <w:lang w:val="en-US"/>
        </w:rPr>
        <w:t>The objective of th</w:t>
      </w:r>
      <w:r w:rsidR="00052EBA">
        <w:rPr>
          <w:lang w:val="en-US"/>
        </w:rPr>
        <w:t>e</w:t>
      </w:r>
      <w:r>
        <w:rPr>
          <w:lang w:val="en-US"/>
        </w:rPr>
        <w:t xml:space="preserve"> </w:t>
      </w:r>
      <w:r w:rsidR="00AB0361">
        <w:rPr>
          <w:lang w:val="en-US"/>
        </w:rPr>
        <w:t>penetration testing</w:t>
      </w:r>
      <w:r w:rsidRPr="00155F18">
        <w:rPr>
          <w:lang w:val="en-US"/>
        </w:rPr>
        <w:t xml:space="preserve"> was to evaluate the current state of the websites in scope from a security perspective and determine the risk of a successful attack by a hacker </w:t>
      </w:r>
      <w:r w:rsidR="00052EBA">
        <w:rPr>
          <w:lang w:val="en-US"/>
        </w:rPr>
        <w:t xml:space="preserve">or </w:t>
      </w:r>
      <w:r w:rsidR="00052EBA" w:rsidRPr="00155F18">
        <w:rPr>
          <w:lang w:val="en-US"/>
        </w:rPr>
        <w:t>malicious</w:t>
      </w:r>
      <w:r w:rsidR="00052EBA">
        <w:rPr>
          <w:lang w:val="en-US"/>
        </w:rPr>
        <w:t xml:space="preserve"> user</w:t>
      </w:r>
      <w:r w:rsidR="00052EBA" w:rsidRPr="00155F18">
        <w:rPr>
          <w:lang w:val="en-US"/>
        </w:rPr>
        <w:t xml:space="preserve"> </w:t>
      </w:r>
      <w:r w:rsidRPr="00155F18">
        <w:rPr>
          <w:lang w:val="en-US"/>
        </w:rPr>
        <w:t>from the Internet.</w:t>
      </w:r>
    </w:p>
    <w:p w14:paraId="1610385C" w14:textId="72CE5494" w:rsidR="002437D0" w:rsidRPr="002437D0" w:rsidRDefault="002437D0" w:rsidP="002437D0">
      <w:pPr>
        <w:rPr>
          <w:color w:val="B0B0B0" w:themeColor="text2" w:themeTint="66"/>
        </w:rPr>
      </w:pPr>
      <w:r w:rsidRPr="002437D0">
        <w:rPr>
          <w:b/>
          <w:bCs/>
          <w:lang w:val="en-US"/>
        </w:rPr>
        <w:t xml:space="preserve"> </w:t>
      </w:r>
    </w:p>
    <w:p w14:paraId="7A0A061D" w14:textId="51B71F58" w:rsidR="000621E9" w:rsidRPr="0039621F" w:rsidRDefault="002437D0" w:rsidP="000621E9">
      <w:pPr>
        <w:pStyle w:val="ListParagraph"/>
        <w:numPr>
          <w:ilvl w:val="0"/>
          <w:numId w:val="12"/>
        </w:numPr>
        <w:ind w:left="709"/>
        <w:rPr>
          <w:color w:val="B0B0B0" w:themeColor="text2" w:themeTint="66"/>
        </w:rPr>
      </w:pPr>
      <w:r w:rsidRPr="000621E9">
        <w:rPr>
          <w:b/>
          <w:bCs/>
          <w:lang w:val="en-US"/>
        </w:rPr>
        <w:t>Scope</w:t>
      </w:r>
      <w:r>
        <w:rPr>
          <w:b/>
          <w:bCs/>
          <w:lang w:val="en-US"/>
        </w:rPr>
        <w:t xml:space="preserve"> </w:t>
      </w:r>
      <w:r w:rsidRPr="000621E9">
        <w:rPr>
          <w:color w:val="B0B0B0" w:themeColor="text2" w:themeTint="66"/>
        </w:rPr>
        <w:t>[Where</w:t>
      </w:r>
      <w:r>
        <w:rPr>
          <w:color w:val="B0B0B0" w:themeColor="text2" w:themeTint="66"/>
          <w:lang w:val="en-US"/>
        </w:rPr>
        <w:t>/</w:t>
      </w:r>
      <w:r w:rsidRPr="000621E9">
        <w:rPr>
          <w:color w:val="B0B0B0" w:themeColor="text2" w:themeTint="66"/>
        </w:rPr>
        <w:t>When]</w:t>
      </w:r>
      <w:r w:rsidR="000621E9">
        <w:rPr>
          <w:b/>
          <w:bCs/>
          <w:lang w:val="en-US"/>
        </w:rPr>
        <w:t xml:space="preserve"> </w:t>
      </w:r>
      <w:r w:rsidR="00E87DFF" w:rsidRPr="0039621F">
        <w:rPr>
          <w:color w:val="B0B0B0" w:themeColor="text2" w:themeTint="66"/>
          <w:lang w:val="en-US"/>
        </w:rPr>
        <w:t>[</w:t>
      </w:r>
      <w:r w:rsidR="000D5A9A">
        <w:rPr>
          <w:color w:val="B0B0B0" w:themeColor="text2" w:themeTint="66"/>
          <w:lang w:val="en-US"/>
        </w:rPr>
        <w:t>1</w:t>
      </w:r>
      <w:r w:rsidR="00E87DFF" w:rsidRPr="0039621F">
        <w:rPr>
          <w:color w:val="B0B0B0" w:themeColor="text2" w:themeTint="66"/>
          <w:lang w:val="en-US"/>
        </w:rPr>
        <w:t>]</w:t>
      </w:r>
    </w:p>
    <w:p w14:paraId="188037AA" w14:textId="77777777" w:rsidR="003C5446" w:rsidRDefault="003C5446" w:rsidP="003C5446">
      <w:pPr>
        <w:pStyle w:val="ListParagraph"/>
        <w:ind w:left="709"/>
      </w:pPr>
      <w:r w:rsidRPr="003C5446">
        <w:t>The following systems belonging to {{CLIENT_COMPANY}} were in scope:</w:t>
      </w:r>
    </w:p>
    <w:p w14:paraId="638AD152" w14:textId="77777777" w:rsidR="003C5446" w:rsidRPr="003C5446" w:rsidRDefault="003C5446" w:rsidP="003C5446">
      <w:pPr>
        <w:pStyle w:val="ListParagraph"/>
        <w:ind w:left="709"/>
      </w:pPr>
    </w:p>
    <w:tbl>
      <w:tblPr>
        <w:tblStyle w:val="TableGrid"/>
        <w:tblW w:w="0" w:type="auto"/>
        <w:tblInd w:w="709" w:type="dxa"/>
        <w:tblLook w:val="04A0" w:firstRow="1" w:lastRow="0" w:firstColumn="1" w:lastColumn="0" w:noHBand="0" w:noVBand="1"/>
      </w:tblPr>
      <w:tblGrid>
        <w:gridCol w:w="4417"/>
        <w:gridCol w:w="4604"/>
      </w:tblGrid>
      <w:tr w:rsidR="003C5446" w14:paraId="7EAE8D17" w14:textId="77777777" w:rsidTr="003C5446">
        <w:tc>
          <w:tcPr>
            <w:tcW w:w="4865" w:type="dxa"/>
          </w:tcPr>
          <w:p w14:paraId="44C244C9" w14:textId="2568A58B" w:rsidR="003C5446" w:rsidRDefault="003C5446" w:rsidP="003C5446">
            <w:pPr>
              <w:pStyle w:val="ListParagraph"/>
              <w:ind w:left="0"/>
            </w:pPr>
            <w:r>
              <w:rPr>
                <w:lang w:val="en-US"/>
              </w:rPr>
              <w:t>{Host/Network Address/</w:t>
            </w:r>
            <w:r w:rsidRPr="00D53D58">
              <w:rPr>
                <w:b/>
                <w:bCs/>
                <w:highlight w:val="green"/>
                <w:lang w:val="en-US"/>
              </w:rPr>
              <w:t>URL</w:t>
            </w:r>
            <w:r>
              <w:rPr>
                <w:lang w:val="en-US"/>
              </w:rPr>
              <w:t>}:</w:t>
            </w:r>
          </w:p>
        </w:tc>
        <w:tc>
          <w:tcPr>
            <w:tcW w:w="4865" w:type="dxa"/>
          </w:tcPr>
          <w:p w14:paraId="6BD5A883" w14:textId="7E276DD0" w:rsidR="003C5446" w:rsidRPr="003C5446" w:rsidRDefault="003C5446" w:rsidP="003C5446">
            <w:pPr>
              <w:rPr>
                <w:lang w:val="en-US"/>
              </w:rPr>
            </w:pPr>
            <w:r w:rsidRPr="003C5446">
              <w:rPr>
                <w:lang w:val="en-US"/>
              </w:rPr>
              <w:t xml:space="preserve">The main website for Faculty of Engineering, Mahidol University, Thailand </w:t>
            </w:r>
            <w:hyperlink r:id="rId8" w:history="1">
              <w:r w:rsidRPr="003C5446">
                <w:rPr>
                  <w:rStyle w:val="Hyperlink"/>
                  <w:lang w:val="en-US"/>
                </w:rPr>
                <w:t>https://www.eg.mahidol.ac.th</w:t>
              </w:r>
            </w:hyperlink>
            <w:r w:rsidRPr="003C5446">
              <w:rPr>
                <w:lang w:val="en-US"/>
              </w:rPr>
              <w:t xml:space="preserve"> </w:t>
            </w:r>
          </w:p>
        </w:tc>
      </w:tr>
      <w:tr w:rsidR="003C5446" w:rsidRPr="003C5446" w14:paraId="4B6506C7" w14:textId="77777777" w:rsidTr="003C5446">
        <w:tc>
          <w:tcPr>
            <w:tcW w:w="4865" w:type="dxa"/>
          </w:tcPr>
          <w:p w14:paraId="0967B3F4" w14:textId="41662169" w:rsidR="003C5446" w:rsidRPr="003C5446" w:rsidRDefault="00DC4F95" w:rsidP="003C5446">
            <w:pPr>
              <w:pStyle w:val="ListParagraph"/>
              <w:ind w:left="0"/>
              <w:rPr>
                <w:lang w:val="en-US"/>
              </w:rPr>
            </w:pPr>
            <w:r>
              <w:rPr>
                <w:lang w:val="en-US"/>
              </w:rPr>
              <w:t>S</w:t>
            </w:r>
            <w:r w:rsidR="003C5446" w:rsidRPr="003C5446">
              <w:rPr>
                <w:lang w:val="en-US"/>
              </w:rPr>
              <w:t xml:space="preserve">tart </w:t>
            </w:r>
            <w:r w:rsidR="00B31E95">
              <w:rPr>
                <w:lang w:val="en-US"/>
              </w:rPr>
              <w:t>date/</w:t>
            </w:r>
            <w:r w:rsidR="003C5446" w:rsidRPr="003C5446">
              <w:rPr>
                <w:lang w:val="en-US"/>
              </w:rPr>
              <w:t>time:</w:t>
            </w:r>
          </w:p>
        </w:tc>
        <w:tc>
          <w:tcPr>
            <w:tcW w:w="4865" w:type="dxa"/>
          </w:tcPr>
          <w:p w14:paraId="6A6F5036" w14:textId="138D049F" w:rsidR="003C5446" w:rsidRPr="003C5446" w:rsidRDefault="003C5446" w:rsidP="003C5446">
            <w:pPr>
              <w:pStyle w:val="ListParagraph"/>
              <w:ind w:left="0"/>
              <w:rPr>
                <w:lang w:val="en-US"/>
              </w:rPr>
            </w:pPr>
            <w:r w:rsidRPr="003C5446">
              <w:rPr>
                <w:lang w:val="en-US"/>
              </w:rPr>
              <w:t>Dec 30, 2023 / 04:29:56</w:t>
            </w:r>
          </w:p>
        </w:tc>
      </w:tr>
      <w:tr w:rsidR="003C5446" w:rsidRPr="003C5446" w14:paraId="51E2E948" w14:textId="77777777" w:rsidTr="003C5446">
        <w:tc>
          <w:tcPr>
            <w:tcW w:w="4865" w:type="dxa"/>
          </w:tcPr>
          <w:p w14:paraId="7DC1CDFD" w14:textId="06D9F7BC" w:rsidR="003C5446" w:rsidRPr="003C5446" w:rsidRDefault="003C5446" w:rsidP="003C5446">
            <w:pPr>
              <w:pStyle w:val="ListParagraph"/>
              <w:ind w:left="0"/>
              <w:rPr>
                <w:lang w:val="en-US"/>
              </w:rPr>
            </w:pPr>
            <w:r w:rsidRPr="003C5446">
              <w:rPr>
                <w:lang w:val="en-US"/>
              </w:rPr>
              <w:t xml:space="preserve">Finish </w:t>
            </w:r>
            <w:r w:rsidR="00B31E95">
              <w:rPr>
                <w:lang w:val="en-US"/>
              </w:rPr>
              <w:t>date/</w:t>
            </w:r>
            <w:r w:rsidRPr="003C5446">
              <w:rPr>
                <w:lang w:val="en-US"/>
              </w:rPr>
              <w:t xml:space="preserve">time: </w:t>
            </w:r>
          </w:p>
        </w:tc>
        <w:tc>
          <w:tcPr>
            <w:tcW w:w="4865" w:type="dxa"/>
          </w:tcPr>
          <w:p w14:paraId="0F0870FA" w14:textId="21B8C1AB" w:rsidR="003C5446" w:rsidRPr="003C5446" w:rsidRDefault="003C5446" w:rsidP="003C5446">
            <w:pPr>
              <w:pStyle w:val="ListParagraph"/>
              <w:ind w:left="0"/>
              <w:rPr>
                <w:lang w:val="en-US"/>
              </w:rPr>
            </w:pPr>
            <w:r w:rsidRPr="003C5446">
              <w:rPr>
                <w:lang w:val="en-US"/>
              </w:rPr>
              <w:t>Dec 30, 2023 / 04:30:54</w:t>
            </w:r>
          </w:p>
        </w:tc>
      </w:tr>
      <w:tr w:rsidR="003C5446" w:rsidRPr="003C5446" w14:paraId="3A6987A3" w14:textId="77777777" w:rsidTr="003C5446">
        <w:tc>
          <w:tcPr>
            <w:tcW w:w="4865" w:type="dxa"/>
          </w:tcPr>
          <w:p w14:paraId="091C4D6B" w14:textId="627E8B6B" w:rsidR="003C5446" w:rsidRPr="003C5446" w:rsidRDefault="003C5446" w:rsidP="003C5446">
            <w:pPr>
              <w:pStyle w:val="ListParagraph"/>
              <w:ind w:left="0"/>
              <w:rPr>
                <w:lang w:val="en-US"/>
              </w:rPr>
            </w:pPr>
            <w:r w:rsidRPr="003C5446">
              <w:rPr>
                <w:lang w:val="en-US"/>
              </w:rPr>
              <w:t>Tests performed:</w:t>
            </w:r>
          </w:p>
        </w:tc>
        <w:tc>
          <w:tcPr>
            <w:tcW w:w="4865" w:type="dxa"/>
          </w:tcPr>
          <w:p w14:paraId="1DD2C8AE" w14:textId="032727F2" w:rsidR="003C5446" w:rsidRPr="003C5446" w:rsidRDefault="003C5446" w:rsidP="003C5446">
            <w:pPr>
              <w:pStyle w:val="ListParagraph"/>
              <w:ind w:left="0"/>
              <w:rPr>
                <w:lang w:val="en-US"/>
              </w:rPr>
            </w:pPr>
            <w:r w:rsidRPr="003C5446">
              <w:rPr>
                <w:lang w:val="en-US"/>
              </w:rPr>
              <w:t>12/12</w:t>
            </w:r>
          </w:p>
        </w:tc>
      </w:tr>
      <w:tr w:rsidR="003C5446" w:rsidRPr="003C5446" w14:paraId="1E0A3890" w14:textId="77777777" w:rsidTr="003C5446">
        <w:tc>
          <w:tcPr>
            <w:tcW w:w="4865" w:type="dxa"/>
          </w:tcPr>
          <w:p w14:paraId="7D855C8A" w14:textId="38D7573A" w:rsidR="003C5446" w:rsidRPr="003C5446" w:rsidRDefault="003C5446" w:rsidP="003C5446">
            <w:pPr>
              <w:pStyle w:val="ListParagraph"/>
              <w:ind w:left="0"/>
              <w:rPr>
                <w:lang w:val="en-US"/>
              </w:rPr>
            </w:pPr>
            <w:r>
              <w:rPr>
                <w:lang w:val="en-US"/>
              </w:rPr>
              <w:t>S</w:t>
            </w:r>
            <w:r w:rsidRPr="003C5446">
              <w:rPr>
                <w:lang w:val="en-US"/>
              </w:rPr>
              <w:t>tatus:</w:t>
            </w:r>
          </w:p>
        </w:tc>
        <w:tc>
          <w:tcPr>
            <w:tcW w:w="4865" w:type="dxa"/>
          </w:tcPr>
          <w:p w14:paraId="003C22A8" w14:textId="0253B81C" w:rsidR="003C5446" w:rsidRPr="003C5446" w:rsidRDefault="003C5446" w:rsidP="003C5446">
            <w:pPr>
              <w:pStyle w:val="ListParagraph"/>
              <w:ind w:left="0"/>
              <w:rPr>
                <w:lang w:val="en-US"/>
              </w:rPr>
            </w:pPr>
            <w:r w:rsidRPr="003C5446">
              <w:rPr>
                <w:lang w:val="en-US"/>
              </w:rPr>
              <w:t>Finished</w:t>
            </w:r>
          </w:p>
        </w:tc>
      </w:tr>
    </w:tbl>
    <w:p w14:paraId="61C000F5" w14:textId="77777777" w:rsidR="000621E9" w:rsidRPr="00DC4F95" w:rsidRDefault="000621E9" w:rsidP="00DC4F95">
      <w:pPr>
        <w:rPr>
          <w:lang w:val="en-US"/>
        </w:rPr>
      </w:pPr>
    </w:p>
    <w:p w14:paraId="708D9EE6" w14:textId="1495E004" w:rsidR="000150F4" w:rsidRPr="00052EBA" w:rsidRDefault="000621E9" w:rsidP="00336A22">
      <w:pPr>
        <w:pStyle w:val="ListParagraph"/>
        <w:numPr>
          <w:ilvl w:val="0"/>
          <w:numId w:val="12"/>
        </w:numPr>
        <w:ind w:left="709"/>
      </w:pPr>
      <w:r w:rsidRPr="000621E9">
        <w:rPr>
          <w:b/>
          <w:bCs/>
          <w:lang w:val="en-US"/>
        </w:rPr>
        <w:t>Methodology</w:t>
      </w:r>
      <w:r>
        <w:rPr>
          <w:lang w:val="en-US"/>
        </w:rPr>
        <w:t xml:space="preserve"> </w:t>
      </w:r>
      <w:r w:rsidR="00504723" w:rsidRPr="000621E9">
        <w:rPr>
          <w:color w:val="B0B0B0" w:themeColor="text2" w:themeTint="66"/>
        </w:rPr>
        <w:t>[</w:t>
      </w:r>
      <w:r w:rsidR="000150F4" w:rsidRPr="000621E9">
        <w:rPr>
          <w:color w:val="B0B0B0" w:themeColor="text2" w:themeTint="66"/>
        </w:rPr>
        <w:t>How</w:t>
      </w:r>
      <w:r w:rsidR="00504723" w:rsidRPr="000621E9">
        <w:rPr>
          <w:color w:val="B0B0B0" w:themeColor="text2" w:themeTint="66"/>
        </w:rPr>
        <w:t>]</w:t>
      </w:r>
      <w:r w:rsidR="00E87DFF">
        <w:rPr>
          <w:color w:val="B0B0B0" w:themeColor="text2" w:themeTint="66"/>
          <w:lang w:val="en-US"/>
        </w:rPr>
        <w:t xml:space="preserve"> [</w:t>
      </w:r>
      <w:r w:rsidR="000D5A9A">
        <w:rPr>
          <w:color w:val="B0B0B0" w:themeColor="text2" w:themeTint="66"/>
          <w:lang w:val="en-US"/>
        </w:rPr>
        <w:t>3</w:t>
      </w:r>
      <w:r w:rsidR="00E87DFF">
        <w:rPr>
          <w:color w:val="B0B0B0" w:themeColor="text2" w:themeTint="66"/>
          <w:lang w:val="en-US"/>
        </w:rPr>
        <w:t>]</w:t>
      </w:r>
    </w:p>
    <w:p w14:paraId="6163AEFC" w14:textId="77777777" w:rsidR="00BE5D55" w:rsidRDefault="00BE5D55" w:rsidP="00052EBA">
      <w:pPr>
        <w:pStyle w:val="ListParagraph"/>
        <w:ind w:left="709"/>
      </w:pPr>
    </w:p>
    <w:p w14:paraId="3F8F91F2" w14:textId="58190D51" w:rsidR="00052EBA" w:rsidRDefault="00052EBA" w:rsidP="00052EBA">
      <w:pPr>
        <w:pStyle w:val="ListParagraph"/>
        <w:ind w:left="709"/>
      </w:pPr>
      <w:r>
        <w:t xml:space="preserve">The </w:t>
      </w:r>
      <w:r w:rsidR="00FD38D4">
        <w:rPr>
          <w:lang w:val="en-US"/>
        </w:rPr>
        <w:t>penetration testing</w:t>
      </w:r>
      <w:r w:rsidRPr="00155F18">
        <w:rPr>
          <w:lang w:val="en-US"/>
        </w:rPr>
        <w:t xml:space="preserve"> </w:t>
      </w:r>
      <w:r>
        <w:t>was performed in a "black box" manner, meaning that we did not have any prior information about the target systems.</w:t>
      </w:r>
      <w:r>
        <w:rPr>
          <w:lang w:val="en-US"/>
        </w:rPr>
        <w:t xml:space="preserve"> </w:t>
      </w:r>
      <w:r>
        <w:t>Our tests simulated an external threat (hacker, malicious user) located somewhere on the Internet who tried to find vulnerabilities in the target systems and exploit them in order to gain unauthorized access to sensitive information or affect the correct functionality of the systems.</w:t>
      </w:r>
    </w:p>
    <w:p w14:paraId="2A71FA3F" w14:textId="77777777" w:rsidR="00E830D4" w:rsidRDefault="00E830D4" w:rsidP="00336A22">
      <w:pPr>
        <w:pStyle w:val="ListParagraph"/>
        <w:ind w:left="709"/>
        <w:rPr>
          <w:lang w:val="en-US"/>
        </w:rPr>
      </w:pPr>
    </w:p>
    <w:p w14:paraId="4430FCCC" w14:textId="6801DC6C" w:rsidR="00BC3BB8" w:rsidRDefault="00BC3BB8" w:rsidP="00336A22">
      <w:pPr>
        <w:pStyle w:val="ListParagraph"/>
        <w:ind w:left="709"/>
        <w:rPr>
          <w:lang w:val="en-US"/>
        </w:rPr>
      </w:pPr>
      <w:r w:rsidRPr="00BC3BB8">
        <w:rPr>
          <w:lang w:val="en-US"/>
        </w:rPr>
        <w:t>All of our tests were performed by combining our professional experience with well-known methodologies such as OWASP Top 10 and NIST 800-115.</w:t>
      </w:r>
    </w:p>
    <w:p w14:paraId="46697E83" w14:textId="5DBF3427" w:rsidR="00BC3BB8" w:rsidRDefault="00BC3BB8" w:rsidP="00336A22">
      <w:pPr>
        <w:pStyle w:val="ListParagraph"/>
        <w:ind w:left="709"/>
        <w:rPr>
          <w:lang w:val="en-US"/>
        </w:rPr>
      </w:pPr>
      <w:r>
        <w:rPr>
          <w:lang w:val="en-US"/>
        </w:rPr>
        <w:t>The followings are the tools used in</w:t>
      </w:r>
      <w:r w:rsidRPr="00BC3BB8">
        <w:rPr>
          <w:lang w:val="en-US"/>
        </w:rPr>
        <w:t xml:space="preserve"> </w:t>
      </w:r>
      <w:r>
        <w:rPr>
          <w:lang w:val="en-US"/>
        </w:rPr>
        <w:t xml:space="preserve">the </w:t>
      </w:r>
      <w:r w:rsidR="00AB0361">
        <w:rPr>
          <w:lang w:val="en-US"/>
        </w:rPr>
        <w:t>penetration testing</w:t>
      </w:r>
      <w:r>
        <w:rPr>
          <w:lang w:val="en-US"/>
        </w:rPr>
        <w:t>:</w:t>
      </w:r>
    </w:p>
    <w:p w14:paraId="64B43E37" w14:textId="651844F6" w:rsidR="00970FC5" w:rsidRDefault="001E203A" w:rsidP="00BC3BB8">
      <w:pPr>
        <w:pStyle w:val="ListParagraph"/>
        <w:numPr>
          <w:ilvl w:val="0"/>
          <w:numId w:val="19"/>
        </w:numPr>
        <w:rPr>
          <w:lang w:val="en-US"/>
        </w:rPr>
      </w:pPr>
      <w:r>
        <w:rPr>
          <w:lang w:val="en-US"/>
        </w:rPr>
        <w:t xml:space="preserve">The </w:t>
      </w:r>
      <w:r w:rsidR="00AA2506">
        <w:t>NMAP</w:t>
      </w:r>
      <w:r w:rsidR="00970FC5">
        <w:t xml:space="preserve"> Version </w:t>
      </w:r>
      <w:r w:rsidR="00AA2506">
        <w:t>7</w:t>
      </w:r>
      <w:r w:rsidR="00970FC5">
        <w:t>.</w:t>
      </w:r>
      <w:r w:rsidR="00AA2506">
        <w:t>95</w:t>
      </w:r>
      <w:r>
        <w:rPr>
          <w:lang w:val="en-US"/>
        </w:rPr>
        <w:t>.</w:t>
      </w:r>
    </w:p>
    <w:p w14:paraId="70662159" w14:textId="77777777" w:rsidR="00147CF2" w:rsidRPr="001E203A" w:rsidRDefault="00147CF2" w:rsidP="00BC3BB8">
      <w:pPr>
        <w:pStyle w:val="ListParagraph"/>
        <w:numPr>
          <w:ilvl w:val="0"/>
          <w:numId w:val="19"/>
        </w:numPr>
        <w:rPr>
          <w:lang w:val="en-US"/>
        </w:rPr>
      </w:pPr>
    </w:p>
    <w:p w14:paraId="4FD833C2" w14:textId="77777777" w:rsidR="0096433E" w:rsidRDefault="0096433E" w:rsidP="00336A22">
      <w:pPr>
        <w:pStyle w:val="ListParagraph"/>
        <w:ind w:left="709"/>
      </w:pPr>
    </w:p>
    <w:p w14:paraId="0C80CA96" w14:textId="18BCCC60" w:rsidR="0096433E" w:rsidRPr="0039621F" w:rsidRDefault="0096433E" w:rsidP="0096433E">
      <w:pPr>
        <w:pStyle w:val="ListParagraph"/>
        <w:numPr>
          <w:ilvl w:val="0"/>
          <w:numId w:val="12"/>
        </w:numPr>
        <w:ind w:left="709"/>
        <w:rPr>
          <w:lang w:val="en-US"/>
        </w:rPr>
      </w:pPr>
      <w:r w:rsidRPr="0096433E">
        <w:rPr>
          <w:b/>
          <w:bCs/>
          <w:lang w:val="en-US"/>
        </w:rPr>
        <w:t>Key Finding</w:t>
      </w:r>
      <w:r w:rsidR="007A5B5F">
        <w:rPr>
          <w:b/>
          <w:bCs/>
          <w:lang w:val="en-US"/>
        </w:rPr>
        <w:t>s</w:t>
      </w:r>
      <w:r w:rsidR="00971A27">
        <w:rPr>
          <w:b/>
          <w:bCs/>
          <w:lang w:val="en-US"/>
        </w:rPr>
        <w:t xml:space="preserve"> </w:t>
      </w:r>
      <w:r w:rsidR="00971A27">
        <w:rPr>
          <w:color w:val="B0B0B0" w:themeColor="text2" w:themeTint="66"/>
          <w:lang w:val="en-US"/>
        </w:rPr>
        <w:t>[Results</w:t>
      </w:r>
      <w:r w:rsidR="00971A27" w:rsidRPr="000621E9">
        <w:rPr>
          <w:color w:val="B0B0B0" w:themeColor="text2" w:themeTint="66"/>
        </w:rPr>
        <w:t>]</w:t>
      </w:r>
      <w:r>
        <w:rPr>
          <w:b/>
          <w:bCs/>
          <w:lang w:val="en-US"/>
        </w:rPr>
        <w:t xml:space="preserve"> </w:t>
      </w:r>
      <w:r w:rsidR="00E87DFF" w:rsidRPr="0039621F">
        <w:rPr>
          <w:color w:val="B0B0B0" w:themeColor="text2" w:themeTint="66"/>
          <w:lang w:val="en-US"/>
        </w:rPr>
        <w:t>[</w:t>
      </w:r>
      <w:r w:rsidR="000D5A9A">
        <w:rPr>
          <w:color w:val="B0B0B0" w:themeColor="text2" w:themeTint="66"/>
          <w:lang w:val="en-US"/>
        </w:rPr>
        <w:t>6</w:t>
      </w:r>
      <w:r w:rsidR="00E87DFF" w:rsidRPr="0039621F">
        <w:rPr>
          <w:color w:val="B0B0B0" w:themeColor="text2" w:themeTint="66"/>
          <w:lang w:val="en-US"/>
        </w:rPr>
        <w:t>]</w:t>
      </w:r>
    </w:p>
    <w:p w14:paraId="0415C8DB" w14:textId="77777777" w:rsidR="000150F4" w:rsidRDefault="000150F4" w:rsidP="000150F4">
      <w:pPr>
        <w:pStyle w:val="ListParagraph"/>
        <w:rPr>
          <w:b/>
          <w:bCs/>
        </w:rPr>
      </w:pPr>
    </w:p>
    <w:p w14:paraId="597EF238" w14:textId="0FB5667A" w:rsidR="00BD0174" w:rsidRPr="008C094F" w:rsidRDefault="00E8778F" w:rsidP="00E8778F">
      <w:pPr>
        <w:pStyle w:val="ListParagraph"/>
        <w:numPr>
          <w:ilvl w:val="0"/>
          <w:numId w:val="19"/>
        </w:numPr>
        <w:ind w:left="1134"/>
      </w:pPr>
      <w:r>
        <w:rPr>
          <w:lang w:val="en-US"/>
        </w:rPr>
        <w:t>A b</w:t>
      </w:r>
      <w:r w:rsidR="00BD0174" w:rsidRPr="00BD0174">
        <w:t xml:space="preserve">uffer overflow </w:t>
      </w:r>
      <w:r>
        <w:rPr>
          <w:lang w:val="en-US"/>
        </w:rPr>
        <w:t xml:space="preserve">can occur </w:t>
      </w:r>
      <w:r w:rsidR="00BD0174" w:rsidRPr="00BD0174">
        <w:t>that allows attackers to execute arbitrary code or eliminate expected cryptographic properties</w:t>
      </w:r>
      <w:r w:rsidR="008C094F">
        <w:rPr>
          <w:lang w:val="en-US"/>
        </w:rPr>
        <w:t xml:space="preserve"> due to the</w:t>
      </w:r>
      <w:r w:rsidR="008C094F" w:rsidRPr="007F22A6">
        <w:t xml:space="preserve"> Keccak XKCP SHA-3 reference implementation</w:t>
      </w:r>
      <w:r w:rsidR="008C094F">
        <w:rPr>
          <w:lang w:val="en-US"/>
        </w:rPr>
        <w:t xml:space="preserve"> flaw.</w:t>
      </w:r>
    </w:p>
    <w:p w14:paraId="7ECB4888" w14:textId="1CEF9D14" w:rsidR="00BD0174" w:rsidRPr="008C094F" w:rsidRDefault="00BD0174" w:rsidP="008C094F">
      <w:pPr>
        <w:pStyle w:val="ListParagraph"/>
        <w:numPr>
          <w:ilvl w:val="0"/>
          <w:numId w:val="19"/>
        </w:numPr>
        <w:ind w:left="1134"/>
      </w:pPr>
      <w:r w:rsidRPr="008C094F">
        <w:rPr>
          <w:lang w:val="en-US"/>
        </w:rPr>
        <w:t>{</w:t>
      </w:r>
      <w:r w:rsidRPr="00BD0174">
        <w:t>SQL Injection</w:t>
      </w:r>
      <w:r w:rsidRPr="008C094F">
        <w:rPr>
          <w:lang w:val="en-US"/>
        </w:rPr>
        <w:t xml:space="preserve">, </w:t>
      </w:r>
      <w:r w:rsidRPr="00BD0174">
        <w:t>Cross-Site Scripting (XSS)</w:t>
      </w:r>
      <w:r w:rsidRPr="008C094F">
        <w:rPr>
          <w:lang w:val="en-US"/>
        </w:rPr>
        <w:t xml:space="preserve">, </w:t>
      </w:r>
      <w:r w:rsidRPr="00BD0174">
        <w:t>File Inclusion</w:t>
      </w:r>
      <w:r w:rsidRPr="008C094F">
        <w:rPr>
          <w:lang w:val="en-US"/>
        </w:rPr>
        <w:t xml:space="preserve">, </w:t>
      </w:r>
      <w:r w:rsidRPr="00BD0174">
        <w:t>OS Command Injection</w:t>
      </w:r>
      <w:r w:rsidRPr="008C094F">
        <w:rPr>
          <w:lang w:val="en-US"/>
        </w:rPr>
        <w:t>,</w:t>
      </w:r>
    </w:p>
    <w:p w14:paraId="30132A26" w14:textId="06DD3339" w:rsidR="00BD0174" w:rsidRPr="00F026A1" w:rsidRDefault="00BD0174" w:rsidP="008C094F">
      <w:pPr>
        <w:ind w:left="720" w:firstLine="414"/>
        <w:rPr>
          <w:lang w:val="en-US"/>
        </w:rPr>
      </w:pPr>
      <w:r w:rsidRPr="00BD0174">
        <w:lastRenderedPageBreak/>
        <w:t>Session fixation</w:t>
      </w:r>
      <w:r>
        <w:rPr>
          <w:lang w:val="en-US"/>
        </w:rPr>
        <w:t xml:space="preserve">, </w:t>
      </w:r>
      <w:r w:rsidRPr="00BD0174">
        <w:t>Open redirect</w:t>
      </w:r>
      <w:r w:rsidR="00F026A1">
        <w:rPr>
          <w:lang w:val="en-US"/>
        </w:rPr>
        <w:t xml:space="preserve">, </w:t>
      </w:r>
      <w:r w:rsidRPr="00BD0174">
        <w:t>Detailed error messages</w:t>
      </w:r>
      <w:r w:rsidR="00F026A1">
        <w:rPr>
          <w:lang w:val="en-US"/>
        </w:rPr>
        <w:t xml:space="preserve">, </w:t>
      </w:r>
      <w:r w:rsidRPr="00BD0174">
        <w:t>Session does not expire</w:t>
      </w:r>
      <w:r w:rsidR="00F026A1">
        <w:rPr>
          <w:lang w:val="en-US"/>
        </w:rPr>
        <w:t>,</w:t>
      </w:r>
    </w:p>
    <w:p w14:paraId="315ECDD0" w14:textId="54E4462E" w:rsidR="00BD0174" w:rsidRPr="00F026A1" w:rsidRDefault="00BD0174" w:rsidP="008C094F">
      <w:pPr>
        <w:ind w:left="1134"/>
        <w:rPr>
          <w:lang w:val="en-US"/>
        </w:rPr>
      </w:pPr>
      <w:r w:rsidRPr="00BD0174">
        <w:t>Internal IP disclosure</w:t>
      </w:r>
      <w:r w:rsidR="00F026A1">
        <w:rPr>
          <w:lang w:val="en-US"/>
        </w:rPr>
        <w:t xml:space="preserve">, </w:t>
      </w:r>
      <w:r w:rsidRPr="00BD0174">
        <w:t>Default credentials in use</w:t>
      </w:r>
      <w:r w:rsidR="00F026A1">
        <w:rPr>
          <w:lang w:val="en-US"/>
        </w:rPr>
        <w:t xml:space="preserve">, </w:t>
      </w:r>
      <w:r w:rsidRPr="00BD0174">
        <w:t>Debug functionality present</w:t>
      </w:r>
      <w:r w:rsidR="00F026A1">
        <w:rPr>
          <w:lang w:val="en-US"/>
        </w:rPr>
        <w:t xml:space="preserve">, </w:t>
      </w:r>
      <w:r w:rsidRPr="00BD0174">
        <w:t>XML External Entity vulnerability</w:t>
      </w:r>
      <w:r w:rsidR="00F026A1">
        <w:rPr>
          <w:lang w:val="en-US"/>
        </w:rPr>
        <w:t>}</w:t>
      </w:r>
    </w:p>
    <w:p w14:paraId="7E285CEC" w14:textId="77777777" w:rsidR="00BD0174" w:rsidRDefault="00BD0174" w:rsidP="00BD0174"/>
    <w:p w14:paraId="5AC0B8DE" w14:textId="70105FC2" w:rsidR="0096433E" w:rsidRPr="00155F18" w:rsidRDefault="0096433E" w:rsidP="0096433E">
      <w:pPr>
        <w:pStyle w:val="ListParagraph"/>
        <w:numPr>
          <w:ilvl w:val="0"/>
          <w:numId w:val="12"/>
        </w:numPr>
        <w:ind w:left="709"/>
        <w:rPr>
          <w:lang w:val="en-US"/>
        </w:rPr>
      </w:pPr>
      <w:r w:rsidRPr="0096433E">
        <w:rPr>
          <w:b/>
          <w:bCs/>
          <w:lang w:val="en-US"/>
        </w:rPr>
        <w:t>Recommendation</w:t>
      </w:r>
      <w:r w:rsidR="001E203A">
        <w:rPr>
          <w:b/>
          <w:bCs/>
          <w:lang w:val="en-US"/>
        </w:rPr>
        <w:t>s</w:t>
      </w:r>
      <w:r w:rsidR="000E2CB9">
        <w:rPr>
          <w:b/>
          <w:bCs/>
          <w:lang w:val="en-US"/>
        </w:rPr>
        <w:t xml:space="preserve"> </w:t>
      </w:r>
      <w:r w:rsidR="00971A27" w:rsidRPr="000621E9">
        <w:rPr>
          <w:color w:val="B0B0B0" w:themeColor="text2" w:themeTint="66"/>
        </w:rPr>
        <w:t>[</w:t>
      </w:r>
      <w:r w:rsidR="00971A27">
        <w:rPr>
          <w:color w:val="B0B0B0" w:themeColor="text2" w:themeTint="66"/>
          <w:lang w:val="en-US"/>
        </w:rPr>
        <w:t>Results</w:t>
      </w:r>
      <w:r w:rsidR="00971A27" w:rsidRPr="000621E9">
        <w:rPr>
          <w:color w:val="B0B0B0" w:themeColor="text2" w:themeTint="66"/>
        </w:rPr>
        <w:t>]</w:t>
      </w:r>
      <w:r w:rsidR="00971A27">
        <w:rPr>
          <w:b/>
          <w:bCs/>
          <w:lang w:val="en-US"/>
        </w:rPr>
        <w:t xml:space="preserve"> </w:t>
      </w:r>
      <w:r w:rsidR="000E2CB9" w:rsidRPr="0039621F">
        <w:rPr>
          <w:color w:val="B0B0B0" w:themeColor="text2" w:themeTint="66"/>
          <w:lang w:val="en-US"/>
        </w:rPr>
        <w:t>[</w:t>
      </w:r>
      <w:r w:rsidR="000D5A9A">
        <w:rPr>
          <w:color w:val="B0B0B0" w:themeColor="text2" w:themeTint="66"/>
          <w:lang w:val="en-US"/>
        </w:rPr>
        <w:t>6</w:t>
      </w:r>
      <w:r w:rsidR="000E2CB9" w:rsidRPr="0039621F">
        <w:rPr>
          <w:color w:val="B0B0B0" w:themeColor="text2" w:themeTint="66"/>
          <w:lang w:val="en-US"/>
        </w:rPr>
        <w:t>]</w:t>
      </w:r>
    </w:p>
    <w:p w14:paraId="6AE2E121" w14:textId="77777777" w:rsidR="00BE5D55" w:rsidRDefault="00BE5D55" w:rsidP="00155F18">
      <w:pPr>
        <w:pStyle w:val="ListParagraph"/>
        <w:rPr>
          <w:lang w:val="en-US"/>
        </w:rPr>
      </w:pPr>
    </w:p>
    <w:p w14:paraId="709DC2A3" w14:textId="47AADDB1" w:rsidR="00155F18" w:rsidRPr="00155F18" w:rsidRDefault="00155F18" w:rsidP="00155F18">
      <w:pPr>
        <w:pStyle w:val="ListParagraph"/>
        <w:rPr>
          <w:lang w:val="en-US"/>
        </w:rPr>
      </w:pPr>
      <w:r w:rsidRPr="00155F18">
        <w:rPr>
          <w:lang w:val="en-US"/>
        </w:rPr>
        <w:t>Th</w:t>
      </w:r>
      <w:r>
        <w:rPr>
          <w:lang w:val="en-US"/>
        </w:rPr>
        <w:t xml:space="preserve">is </w:t>
      </w:r>
      <w:r w:rsidR="00AB0361">
        <w:rPr>
          <w:lang w:val="en-US"/>
        </w:rPr>
        <w:t>penetration testing</w:t>
      </w:r>
      <w:r w:rsidRPr="00155F18">
        <w:rPr>
          <w:lang w:val="en-US"/>
        </w:rPr>
        <w:t xml:space="preserve"> revealed several high risk vulnerabilities together with multiple medium and low risk issues. We recommend implementing the measures suggested for each finding in order to improve the security posture of the affected systems.</w:t>
      </w:r>
    </w:p>
    <w:p w14:paraId="4FA022F7" w14:textId="525D15A1" w:rsidR="000A7141" w:rsidRDefault="000A7141" w:rsidP="000A7141">
      <w:pPr>
        <w:pStyle w:val="ListParagraph"/>
        <w:ind w:left="709"/>
        <w:rPr>
          <w:lang w:val="en-US"/>
        </w:rPr>
      </w:pPr>
      <w:r w:rsidRPr="000A7141">
        <w:rPr>
          <w:lang w:val="en-US"/>
        </w:rPr>
        <w:t>The high risk vulnerabilities need to be managed immediately</w:t>
      </w:r>
      <w:r>
        <w:rPr>
          <w:lang w:val="en-US"/>
        </w:rPr>
        <w:t>.</w:t>
      </w:r>
    </w:p>
    <w:p w14:paraId="2684DE49" w14:textId="36CB2F9E" w:rsidR="00F56F81" w:rsidRDefault="00F56F81" w:rsidP="00F56F81">
      <w:pPr>
        <w:pStyle w:val="ListParagraph"/>
        <w:numPr>
          <w:ilvl w:val="0"/>
          <w:numId w:val="16"/>
        </w:numPr>
      </w:pPr>
      <w:r w:rsidRPr="007F22A6">
        <w:t xml:space="preserve">Upgrade the PHP to version </w:t>
      </w:r>
      <w:r w:rsidRPr="006802EE">
        <w:rPr>
          <w:lang w:bidi="ar-SA"/>
        </w:rPr>
        <w:t>7</w:t>
      </w:r>
      <w:r w:rsidRPr="007F22A6">
        <w:t>.</w:t>
      </w:r>
      <w:r w:rsidRPr="006802EE">
        <w:rPr>
          <w:lang w:bidi="ar-SA"/>
        </w:rPr>
        <w:t>4</w:t>
      </w:r>
      <w:r w:rsidRPr="007F22A6">
        <w:t>.</w:t>
      </w:r>
      <w:r w:rsidRPr="006802EE">
        <w:rPr>
          <w:lang w:bidi="ar-SA"/>
        </w:rPr>
        <w:t>33</w:t>
      </w:r>
      <w:r w:rsidRPr="007F22A6">
        <w:t xml:space="preserve"> or </w:t>
      </w:r>
      <w:r w:rsidRPr="006802EE">
        <w:rPr>
          <w:lang w:bidi="ar-SA"/>
        </w:rPr>
        <w:t>8</w:t>
      </w:r>
      <w:r w:rsidRPr="007F22A6">
        <w:t>.</w:t>
      </w:r>
      <w:r w:rsidRPr="006802EE">
        <w:rPr>
          <w:lang w:bidi="ar-SA"/>
        </w:rPr>
        <w:t>0</w:t>
      </w:r>
      <w:r w:rsidRPr="007F22A6">
        <w:t>.</w:t>
      </w:r>
      <w:r w:rsidRPr="006802EE">
        <w:rPr>
          <w:lang w:bidi="ar-SA"/>
        </w:rPr>
        <w:t>25</w:t>
      </w:r>
      <w:r w:rsidRPr="007F22A6">
        <w:t xml:space="preserve"> or </w:t>
      </w:r>
      <w:r w:rsidRPr="006802EE">
        <w:rPr>
          <w:lang w:bidi="ar-SA"/>
        </w:rPr>
        <w:t>8</w:t>
      </w:r>
      <w:r w:rsidRPr="007F22A6">
        <w:t>.</w:t>
      </w:r>
      <w:r w:rsidRPr="006802EE">
        <w:rPr>
          <w:lang w:bidi="ar-SA"/>
        </w:rPr>
        <w:t>1</w:t>
      </w:r>
      <w:r w:rsidRPr="007F22A6">
        <w:t>.</w:t>
      </w:r>
      <w:r w:rsidRPr="006802EE">
        <w:rPr>
          <w:lang w:bidi="ar-SA"/>
        </w:rPr>
        <w:t>12</w:t>
      </w:r>
    </w:p>
    <w:p w14:paraId="777577CF" w14:textId="77777777" w:rsidR="00F56F81" w:rsidRPr="00F56F81" w:rsidRDefault="00F56F81" w:rsidP="00F56F81">
      <w:pPr>
        <w:pStyle w:val="ListParagraph"/>
        <w:numPr>
          <w:ilvl w:val="0"/>
          <w:numId w:val="16"/>
        </w:numPr>
      </w:pPr>
    </w:p>
    <w:p w14:paraId="702BA466" w14:textId="050F421C" w:rsidR="000A7141" w:rsidRPr="000A7141" w:rsidRDefault="000A7141" w:rsidP="000A7141">
      <w:pPr>
        <w:pStyle w:val="ListParagraph"/>
        <w:ind w:left="709"/>
        <w:rPr>
          <w:lang w:val="en-US"/>
        </w:rPr>
      </w:pPr>
      <w:r w:rsidRPr="000A7141">
        <w:rPr>
          <w:lang w:val="en-US"/>
        </w:rPr>
        <w:t>The medium risk vulnerabilities need to be managed in a short period of time</w:t>
      </w:r>
      <w:r>
        <w:rPr>
          <w:lang w:val="en-US"/>
        </w:rPr>
        <w:t xml:space="preserve"> (1 month)</w:t>
      </w:r>
      <w:r w:rsidRPr="000A7141">
        <w:rPr>
          <w:lang w:val="en-US"/>
        </w:rPr>
        <w:t>.</w:t>
      </w:r>
    </w:p>
    <w:p w14:paraId="2F5E5BFA" w14:textId="18BE0B6D" w:rsidR="001E203A" w:rsidRPr="000A7141" w:rsidRDefault="000A7141" w:rsidP="000A7141">
      <w:pPr>
        <w:pStyle w:val="ListParagraph"/>
        <w:ind w:left="709"/>
        <w:rPr>
          <w:lang w:val="en-US"/>
        </w:rPr>
      </w:pPr>
      <w:r w:rsidRPr="000A7141">
        <w:rPr>
          <w:lang w:val="en-US"/>
        </w:rPr>
        <w:t xml:space="preserve">The </w:t>
      </w:r>
      <w:r>
        <w:rPr>
          <w:lang w:val="en-US"/>
        </w:rPr>
        <w:t>low</w:t>
      </w:r>
      <w:r w:rsidRPr="000A7141">
        <w:rPr>
          <w:lang w:val="en-US"/>
        </w:rPr>
        <w:t xml:space="preserve"> risk vulnerabilities need to be managed in a short period of time</w:t>
      </w:r>
      <w:r>
        <w:rPr>
          <w:lang w:val="en-US"/>
        </w:rPr>
        <w:t xml:space="preserve"> (3 months)</w:t>
      </w:r>
      <w:r w:rsidRPr="000A7141">
        <w:rPr>
          <w:lang w:val="en-US"/>
        </w:rPr>
        <w:t>.</w:t>
      </w:r>
    </w:p>
    <w:p w14:paraId="0C0213CD" w14:textId="77777777" w:rsidR="000A7141" w:rsidRDefault="000A7141" w:rsidP="001E203A">
      <w:pPr>
        <w:pStyle w:val="ListParagraph"/>
        <w:ind w:left="709"/>
        <w:rPr>
          <w:b/>
          <w:bCs/>
          <w:lang w:val="en-US"/>
        </w:rPr>
      </w:pPr>
    </w:p>
    <w:p w14:paraId="71C7CBA7" w14:textId="14327DCA" w:rsidR="001E203A" w:rsidRPr="0039621F" w:rsidRDefault="001E203A" w:rsidP="0096433E">
      <w:pPr>
        <w:pStyle w:val="ListParagraph"/>
        <w:numPr>
          <w:ilvl w:val="0"/>
          <w:numId w:val="12"/>
        </w:numPr>
        <w:ind w:left="709"/>
        <w:rPr>
          <w:lang w:val="en-US"/>
        </w:rPr>
      </w:pPr>
      <w:r>
        <w:rPr>
          <w:b/>
          <w:bCs/>
          <w:lang w:val="en-US"/>
        </w:rPr>
        <w:t>Tabular Summary</w:t>
      </w:r>
      <w:r w:rsidR="00E87DFF">
        <w:rPr>
          <w:b/>
          <w:bCs/>
          <w:lang w:val="en-US"/>
        </w:rPr>
        <w:t xml:space="preserve"> </w:t>
      </w:r>
      <w:r w:rsidR="00971A27" w:rsidRPr="000621E9">
        <w:rPr>
          <w:color w:val="B0B0B0" w:themeColor="text2" w:themeTint="66"/>
        </w:rPr>
        <w:t>[</w:t>
      </w:r>
      <w:r w:rsidR="00971A27">
        <w:rPr>
          <w:color w:val="B0B0B0" w:themeColor="text2" w:themeTint="66"/>
          <w:lang w:val="en-US"/>
        </w:rPr>
        <w:t>Results</w:t>
      </w:r>
      <w:r w:rsidR="00971A27" w:rsidRPr="000621E9">
        <w:rPr>
          <w:color w:val="B0B0B0" w:themeColor="text2" w:themeTint="66"/>
        </w:rPr>
        <w:t>]</w:t>
      </w:r>
      <w:r w:rsidR="00971A27">
        <w:rPr>
          <w:b/>
          <w:bCs/>
          <w:lang w:val="en-US"/>
        </w:rPr>
        <w:t xml:space="preserve"> </w:t>
      </w:r>
      <w:r w:rsidR="00E87DFF" w:rsidRPr="0039621F">
        <w:rPr>
          <w:color w:val="B0B0B0" w:themeColor="text2" w:themeTint="66"/>
          <w:lang w:val="en-US"/>
        </w:rPr>
        <w:t>[</w:t>
      </w:r>
      <w:r w:rsidR="000D5A9A">
        <w:rPr>
          <w:color w:val="B0B0B0" w:themeColor="text2" w:themeTint="66"/>
          <w:lang w:val="en-US"/>
        </w:rPr>
        <w:t>5</w:t>
      </w:r>
      <w:r w:rsidR="00E87DFF" w:rsidRPr="0039621F">
        <w:rPr>
          <w:color w:val="B0B0B0" w:themeColor="text2" w:themeTint="66"/>
          <w:lang w:val="en-US"/>
        </w:rPr>
        <w:t>]</w:t>
      </w:r>
    </w:p>
    <w:p w14:paraId="22C3CFA9" w14:textId="77777777" w:rsidR="00BE5D55" w:rsidRDefault="00BE5D55" w:rsidP="000D5C4C">
      <w:pPr>
        <w:pStyle w:val="ListParagraph"/>
        <w:ind w:left="709"/>
        <w:rPr>
          <w:lang w:val="en-US"/>
        </w:rPr>
      </w:pPr>
    </w:p>
    <w:p w14:paraId="50DDC3FE" w14:textId="1E4C979D" w:rsidR="000D5C4C" w:rsidRPr="000D5C4C" w:rsidRDefault="000D5C4C" w:rsidP="000D5C4C">
      <w:pPr>
        <w:pStyle w:val="ListParagraph"/>
        <w:ind w:left="709"/>
        <w:rPr>
          <w:lang w:val="en-US"/>
        </w:rPr>
      </w:pPr>
      <w:r w:rsidRPr="000D5C4C">
        <w:rPr>
          <w:lang w:val="en-US"/>
        </w:rPr>
        <w:t xml:space="preserve">The table below summarizes the findings identified in this </w:t>
      </w:r>
      <w:r w:rsidR="00AB0361">
        <w:rPr>
          <w:lang w:val="en-US"/>
        </w:rPr>
        <w:t>penetration testing</w:t>
      </w:r>
      <w:r w:rsidRPr="000D5C4C">
        <w:rPr>
          <w:lang w:val="en-US"/>
        </w:rPr>
        <w:t>:</w:t>
      </w:r>
    </w:p>
    <w:p w14:paraId="6A115BAA" w14:textId="66B4CFDF" w:rsidR="00E87DFF" w:rsidRPr="000D5C4C" w:rsidRDefault="000D5C4C" w:rsidP="000D5C4C">
      <w:pPr>
        <w:pStyle w:val="ListParagraph"/>
        <w:ind w:left="709"/>
        <w:rPr>
          <w:lang w:val="en-US"/>
        </w:rPr>
      </w:pPr>
      <w:r w:rsidRPr="000D5C4C">
        <w:rPr>
          <w:lang w:val="en-US"/>
        </w:rPr>
        <w:t>{{FINDINGS_SUMMARY_TABLE}}</w:t>
      </w:r>
    </w:p>
    <w:p w14:paraId="333B6BF2" w14:textId="77777777" w:rsidR="001E203A" w:rsidRPr="001E203A" w:rsidRDefault="001E203A" w:rsidP="001E203A">
      <w:pPr>
        <w:rPr>
          <w:b/>
          <w:bCs/>
          <w:lang w:val="en-US"/>
        </w:rPr>
      </w:pPr>
    </w:p>
    <w:p w14:paraId="6DE8888F" w14:textId="17A58924" w:rsidR="001E203A" w:rsidRPr="00155F18" w:rsidRDefault="001E203A" w:rsidP="0096433E">
      <w:pPr>
        <w:pStyle w:val="ListParagraph"/>
        <w:numPr>
          <w:ilvl w:val="0"/>
          <w:numId w:val="12"/>
        </w:numPr>
        <w:ind w:left="709"/>
        <w:rPr>
          <w:b/>
          <w:bCs/>
          <w:lang w:val="en-US"/>
        </w:rPr>
      </w:pPr>
      <w:r>
        <w:rPr>
          <w:b/>
          <w:bCs/>
          <w:lang w:val="en-US"/>
        </w:rPr>
        <w:t>Graphical Summary</w:t>
      </w:r>
      <w:r w:rsidR="00971A27">
        <w:rPr>
          <w:b/>
          <w:bCs/>
          <w:lang w:val="en-US"/>
        </w:rPr>
        <w:t xml:space="preserve"> </w:t>
      </w:r>
      <w:r w:rsidR="00971A27" w:rsidRPr="000621E9">
        <w:rPr>
          <w:color w:val="B0B0B0" w:themeColor="text2" w:themeTint="66"/>
        </w:rPr>
        <w:t>[</w:t>
      </w:r>
      <w:r w:rsidR="00971A27">
        <w:rPr>
          <w:color w:val="B0B0B0" w:themeColor="text2" w:themeTint="66"/>
          <w:lang w:val="en-US"/>
        </w:rPr>
        <w:t>Results</w:t>
      </w:r>
      <w:r w:rsidR="00971A27" w:rsidRPr="000621E9">
        <w:rPr>
          <w:color w:val="B0B0B0" w:themeColor="text2" w:themeTint="66"/>
        </w:rPr>
        <w:t>]</w:t>
      </w:r>
      <w:r w:rsidR="00E87DFF">
        <w:rPr>
          <w:b/>
          <w:bCs/>
          <w:lang w:val="en-US"/>
        </w:rPr>
        <w:t xml:space="preserve"> </w:t>
      </w:r>
      <w:r w:rsidR="00E87DFF" w:rsidRPr="0039621F">
        <w:rPr>
          <w:color w:val="B0B0B0" w:themeColor="text2" w:themeTint="66"/>
          <w:lang w:val="en-US"/>
        </w:rPr>
        <w:t>[</w:t>
      </w:r>
      <w:r w:rsidR="000D5A9A">
        <w:rPr>
          <w:color w:val="B0B0B0" w:themeColor="text2" w:themeTint="66"/>
          <w:lang w:val="en-US"/>
        </w:rPr>
        <w:t>5</w:t>
      </w:r>
      <w:r w:rsidR="00E87DFF" w:rsidRPr="0039621F">
        <w:rPr>
          <w:color w:val="B0B0B0" w:themeColor="text2" w:themeTint="66"/>
          <w:lang w:val="en-US"/>
        </w:rPr>
        <w:t>]</w:t>
      </w:r>
    </w:p>
    <w:p w14:paraId="2504523D" w14:textId="77777777" w:rsidR="00BE5D55" w:rsidRDefault="00BE5D55" w:rsidP="00155F18">
      <w:pPr>
        <w:pStyle w:val="ListParagraph"/>
        <w:ind w:left="709"/>
        <w:rPr>
          <w:lang w:val="en-US"/>
        </w:rPr>
      </w:pPr>
    </w:p>
    <w:p w14:paraId="691BEB71" w14:textId="2F6DDEAD" w:rsidR="00155F18" w:rsidRPr="00155F18" w:rsidRDefault="00155F18" w:rsidP="00155F18">
      <w:pPr>
        <w:pStyle w:val="ListParagraph"/>
        <w:ind w:left="709"/>
        <w:rPr>
          <w:lang w:val="en-US"/>
        </w:rPr>
      </w:pPr>
      <w:r w:rsidRPr="00155F18">
        <w:rPr>
          <w:lang w:val="en-US"/>
        </w:rPr>
        <w:t xml:space="preserve">This is a visual representation of </w:t>
      </w:r>
      <w:r>
        <w:rPr>
          <w:lang w:val="en-US"/>
        </w:rPr>
        <w:t>overall risk level</w:t>
      </w:r>
      <w:r w:rsidRPr="00155F18">
        <w:rPr>
          <w:lang w:val="en-US"/>
        </w:rPr>
        <w:t>:</w:t>
      </w:r>
    </w:p>
    <w:p w14:paraId="5BF091EA" w14:textId="415C83A0" w:rsidR="00E9251C" w:rsidRPr="003B363C" w:rsidRDefault="000E2CB9" w:rsidP="000E2CB9">
      <w:pPr>
        <w:pStyle w:val="ListParagraph"/>
        <w:rPr>
          <w:color w:val="000000" w:themeColor="text1"/>
          <w:lang w:val="en-US"/>
        </w:rPr>
      </w:pPr>
      <w:r w:rsidRPr="00F63B5D">
        <w:rPr>
          <w:lang w:bidi="ar-SA"/>
        </w:rPr>
        <w:t>Overall risk level:</w:t>
      </w:r>
      <w:r w:rsidR="003B363C">
        <w:rPr>
          <w:lang w:val="en-US" w:bidi="ar-SA"/>
        </w:rPr>
        <w:t xml:space="preserve"> (</w:t>
      </w:r>
      <m:oMath>
        <m:r>
          <m:rPr>
            <m:sty m:val="p"/>
          </m:rPr>
          <w:rPr>
            <w:rFonts w:ascii="Cambria Math" w:hAnsi="Cambria Math"/>
            <w:sz w:val="20"/>
            <w:szCs w:val="20"/>
            <w:lang w:val="en-US" w:bidi="ar-SA"/>
          </w:rPr>
          <m:t>Overall Risk</m:t>
        </m:r>
        <m:r>
          <w:rPr>
            <w:rFonts w:ascii="Cambria Math" w:eastAsia="Cambria Math" w:hAnsi="Cambria Math" w:cs="Cambria Math"/>
            <w:sz w:val="20"/>
            <w:szCs w:val="20"/>
            <w:lang w:val="en-US" w:bidi="ar-SA"/>
          </w:rPr>
          <m:t>=</m:t>
        </m:r>
        <m:f>
          <m:fPr>
            <m:type m:val="lin"/>
            <m:ctrlPr>
              <w:rPr>
                <w:rFonts w:ascii="Cambria Math" w:hAnsi="Cambria Math"/>
                <w:sz w:val="20"/>
                <w:szCs w:val="20"/>
                <w:lang w:val="en-US" w:bidi="ar-SA"/>
              </w:rPr>
            </m:ctrlPr>
          </m:fPr>
          <m:num>
            <m:nary>
              <m:naryPr>
                <m:chr m:val="∑"/>
                <m:grow m:val="1"/>
                <m:ctrlPr>
                  <w:rPr>
                    <w:rFonts w:ascii="Cambria Math" w:hAnsi="Cambria Math"/>
                    <w:sz w:val="20"/>
                    <w:szCs w:val="20"/>
                    <w:lang w:val="en-US" w:bidi="ar-SA"/>
                  </w:rPr>
                </m:ctrlPr>
              </m:naryPr>
              <m:sub>
                <m:r>
                  <w:rPr>
                    <w:rFonts w:ascii="Cambria Math" w:eastAsia="Cambria Math" w:hAnsi="Cambria Math" w:cs="Cambria Math"/>
                    <w:sz w:val="20"/>
                    <w:szCs w:val="20"/>
                    <w:lang w:val="en-US" w:bidi="ar-SA"/>
                  </w:rPr>
                  <m:t>i=0</m:t>
                </m:r>
              </m:sub>
              <m:sup>
                <m:r>
                  <w:rPr>
                    <w:rFonts w:ascii="Cambria Math" w:eastAsia="Cambria Math" w:hAnsi="Cambria Math" w:cs="Cambria Math"/>
                    <w:sz w:val="20"/>
                    <w:szCs w:val="20"/>
                    <w:lang w:val="en-US" w:bidi="ar-SA"/>
                  </w:rPr>
                  <m:t>n</m:t>
                </m:r>
              </m:sup>
              <m:e>
                <m:r>
                  <w:rPr>
                    <w:rFonts w:ascii="Cambria Math" w:hAnsi="Cambria Math"/>
                    <w:sz w:val="20"/>
                    <w:szCs w:val="20"/>
                    <w:lang w:val="en-US" w:bidi="ar-SA"/>
                  </w:rPr>
                  <m:t>(</m:t>
                </m:r>
                <m:r>
                  <m:rPr>
                    <m:sty m:val="p"/>
                  </m:rPr>
                  <w:rPr>
                    <w:rFonts w:ascii="Cambria Math" w:hAnsi="Cambria Math"/>
                    <w:sz w:val="20"/>
                    <w:szCs w:val="20"/>
                    <w:lang w:val="en-US" w:bidi="ar-SA"/>
                  </w:rPr>
                  <m:t>CVSS</m:t>
                </m:r>
              </m:e>
            </m:nary>
            <m:r>
              <w:rPr>
                <w:rFonts w:ascii="Cambria Math" w:hAnsi="Cambria Math"/>
                <w:sz w:val="20"/>
                <w:szCs w:val="20"/>
                <w:lang w:val="en-US" w:bidi="ar-SA"/>
              </w:rPr>
              <m:t>)</m:t>
            </m:r>
          </m:num>
          <m:den>
            <m:r>
              <w:rPr>
                <w:rFonts w:ascii="Cambria Math" w:hAnsi="Cambria Math"/>
                <w:sz w:val="20"/>
                <w:szCs w:val="20"/>
                <w:lang w:val="en-US" w:bidi="ar-SA"/>
              </w:rPr>
              <m:t>n</m:t>
            </m:r>
          </m:den>
        </m:f>
      </m:oMath>
      <w:r w:rsidR="00D36CB5">
        <w:rPr>
          <w:sz w:val="20"/>
          <w:szCs w:val="20"/>
          <w:lang w:val="en-US"/>
        </w:rPr>
        <w:t>)</w:t>
      </w:r>
    </w:p>
    <w:tbl>
      <w:tblPr>
        <w:tblStyle w:val="TableGrid"/>
        <w:tblW w:w="24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1083"/>
        <w:gridCol w:w="656"/>
      </w:tblGrid>
      <w:tr w:rsidR="004478BF" w14:paraId="34B9FC4D" w14:textId="77777777" w:rsidTr="004478BF">
        <w:tc>
          <w:tcPr>
            <w:tcW w:w="696" w:type="dxa"/>
            <w:shd w:val="clear" w:color="auto" w:fill="FF0000"/>
          </w:tcPr>
          <w:p w14:paraId="14B2D550" w14:textId="77777777" w:rsidR="004478BF" w:rsidRDefault="004478BF" w:rsidP="001D59B2">
            <w:pPr>
              <w:pStyle w:val="ListParagraph"/>
              <w:ind w:left="0"/>
            </w:pPr>
            <w:r w:rsidRPr="000E2CB9">
              <w:rPr>
                <w:color w:val="000000" w:themeColor="text1"/>
                <w:shd w:val="clear" w:color="auto" w:fill="FF0000"/>
              </w:rPr>
              <w:t>High</w:t>
            </w:r>
          </w:p>
        </w:tc>
        <w:tc>
          <w:tcPr>
            <w:tcW w:w="1083" w:type="dxa"/>
            <w:shd w:val="clear" w:color="auto" w:fill="FFC000"/>
          </w:tcPr>
          <w:p w14:paraId="2BAE276B" w14:textId="77777777" w:rsidR="004478BF" w:rsidRPr="00853EBB" w:rsidRDefault="004478BF" w:rsidP="001D59B2">
            <w:pPr>
              <w:pStyle w:val="ListParagraph"/>
              <w:ind w:left="0"/>
              <w:rPr>
                <w:b/>
                <w:bCs/>
                <w:u w:val="single"/>
              </w:rPr>
            </w:pPr>
            <w:r w:rsidRPr="00853EBB">
              <w:rPr>
                <w:b/>
                <w:bCs/>
                <w:u w:val="single"/>
                <w:shd w:val="clear" w:color="auto" w:fill="FFC000"/>
              </w:rPr>
              <w:t>Medium</w:t>
            </w:r>
          </w:p>
        </w:tc>
        <w:tc>
          <w:tcPr>
            <w:tcW w:w="656" w:type="dxa"/>
            <w:shd w:val="clear" w:color="auto" w:fill="0070C0"/>
          </w:tcPr>
          <w:p w14:paraId="532B070A" w14:textId="77777777" w:rsidR="004478BF" w:rsidRDefault="004478BF" w:rsidP="001D59B2">
            <w:pPr>
              <w:pStyle w:val="ListParagraph"/>
              <w:ind w:left="0"/>
            </w:pPr>
            <w:r w:rsidRPr="000E2CB9">
              <w:rPr>
                <w:shd w:val="clear" w:color="auto" w:fill="0070C0"/>
              </w:rPr>
              <w:t>Low</w:t>
            </w:r>
          </w:p>
        </w:tc>
      </w:tr>
    </w:tbl>
    <w:p w14:paraId="5485051D" w14:textId="28417C0D" w:rsidR="000E2CB9" w:rsidRDefault="000E2CB9" w:rsidP="00E9251C"/>
    <w:p w14:paraId="0AC6199D" w14:textId="7A983768" w:rsidR="00E9251C" w:rsidRPr="003B363C" w:rsidRDefault="000E2CB9" w:rsidP="00E9251C">
      <w:pPr>
        <w:pStyle w:val="ListParagraph"/>
        <w:rPr>
          <w:lang w:val="en-US" w:bidi="ar-SA"/>
        </w:rPr>
      </w:pPr>
      <w:r w:rsidRPr="00C00483">
        <w:rPr>
          <w:lang w:bidi="ar-SA"/>
        </w:rPr>
        <w:t>Risk ratings:</w:t>
      </w:r>
      <w:r w:rsidR="003B363C">
        <w:rPr>
          <w:lang w:val="en-US" w:bidi="ar-SA"/>
        </w:rPr>
        <w:t xml:space="preserve"> (Risk = CVSS)</w:t>
      </w:r>
    </w:p>
    <w:tbl>
      <w:tblPr>
        <w:tblStyle w:val="TableGrid"/>
        <w:tblW w:w="91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899"/>
        <w:gridCol w:w="899"/>
        <w:gridCol w:w="899"/>
        <w:gridCol w:w="899"/>
        <w:gridCol w:w="900"/>
        <w:gridCol w:w="899"/>
        <w:gridCol w:w="899"/>
        <w:gridCol w:w="899"/>
        <w:gridCol w:w="900"/>
      </w:tblGrid>
      <w:tr w:rsidR="000E2CB9" w14:paraId="08C7024A" w14:textId="77777777" w:rsidTr="000E2CB9">
        <w:tc>
          <w:tcPr>
            <w:tcW w:w="1097" w:type="dxa"/>
            <w:shd w:val="clear" w:color="auto" w:fill="FF0000"/>
          </w:tcPr>
          <w:p w14:paraId="566CEA26" w14:textId="7E38F817" w:rsidR="000E2CB9" w:rsidRDefault="000E2CB9" w:rsidP="000E2CB9">
            <w:r w:rsidRPr="000E2CB9">
              <w:rPr>
                <w:color w:val="000000" w:themeColor="text1"/>
                <w:shd w:val="clear" w:color="auto" w:fill="FF0000"/>
              </w:rPr>
              <w:t>High</w:t>
            </w:r>
            <w:r>
              <w:t xml:space="preserve">: </w:t>
            </w:r>
          </w:p>
        </w:tc>
        <w:tc>
          <w:tcPr>
            <w:tcW w:w="899" w:type="dxa"/>
            <w:shd w:val="clear" w:color="auto" w:fill="FF0000"/>
          </w:tcPr>
          <w:p w14:paraId="2B5F90CB" w14:textId="6A9279EC" w:rsidR="000E2CB9" w:rsidRDefault="000E2CB9" w:rsidP="000E2CB9">
            <w:pPr>
              <w:pStyle w:val="ListParagraph"/>
              <w:ind w:left="0"/>
            </w:pPr>
            <w:r>
              <w:t>1</w:t>
            </w:r>
          </w:p>
        </w:tc>
        <w:tc>
          <w:tcPr>
            <w:tcW w:w="899" w:type="dxa"/>
          </w:tcPr>
          <w:p w14:paraId="0C427F2F" w14:textId="77777777" w:rsidR="000E2CB9" w:rsidRDefault="000E2CB9" w:rsidP="000E2CB9">
            <w:pPr>
              <w:pStyle w:val="ListParagraph"/>
              <w:ind w:left="0"/>
            </w:pPr>
          </w:p>
        </w:tc>
        <w:tc>
          <w:tcPr>
            <w:tcW w:w="899" w:type="dxa"/>
          </w:tcPr>
          <w:p w14:paraId="6E15F3D4" w14:textId="77777777" w:rsidR="000E2CB9" w:rsidRDefault="000E2CB9" w:rsidP="000E2CB9">
            <w:pPr>
              <w:pStyle w:val="ListParagraph"/>
              <w:ind w:left="0"/>
            </w:pPr>
          </w:p>
        </w:tc>
        <w:tc>
          <w:tcPr>
            <w:tcW w:w="899" w:type="dxa"/>
          </w:tcPr>
          <w:p w14:paraId="5B381056" w14:textId="77777777" w:rsidR="000E2CB9" w:rsidRDefault="000E2CB9" w:rsidP="000E2CB9">
            <w:pPr>
              <w:pStyle w:val="ListParagraph"/>
              <w:ind w:left="0"/>
            </w:pPr>
          </w:p>
        </w:tc>
        <w:tc>
          <w:tcPr>
            <w:tcW w:w="900" w:type="dxa"/>
          </w:tcPr>
          <w:p w14:paraId="10D7AAE8" w14:textId="77777777" w:rsidR="000E2CB9" w:rsidRDefault="000E2CB9" w:rsidP="000E2CB9">
            <w:pPr>
              <w:pStyle w:val="ListParagraph"/>
              <w:ind w:left="0"/>
            </w:pPr>
          </w:p>
        </w:tc>
        <w:tc>
          <w:tcPr>
            <w:tcW w:w="899" w:type="dxa"/>
          </w:tcPr>
          <w:p w14:paraId="3CC43CD4" w14:textId="77777777" w:rsidR="000E2CB9" w:rsidRDefault="000E2CB9" w:rsidP="000E2CB9">
            <w:pPr>
              <w:pStyle w:val="ListParagraph"/>
              <w:ind w:left="0"/>
            </w:pPr>
          </w:p>
        </w:tc>
        <w:tc>
          <w:tcPr>
            <w:tcW w:w="899" w:type="dxa"/>
          </w:tcPr>
          <w:p w14:paraId="4F5E73D8" w14:textId="77777777" w:rsidR="000E2CB9" w:rsidRDefault="000E2CB9" w:rsidP="000E2CB9">
            <w:pPr>
              <w:pStyle w:val="ListParagraph"/>
              <w:ind w:left="0"/>
            </w:pPr>
          </w:p>
        </w:tc>
        <w:tc>
          <w:tcPr>
            <w:tcW w:w="899" w:type="dxa"/>
          </w:tcPr>
          <w:p w14:paraId="758F15B5" w14:textId="77777777" w:rsidR="000E2CB9" w:rsidRDefault="000E2CB9" w:rsidP="000E2CB9">
            <w:pPr>
              <w:pStyle w:val="ListParagraph"/>
              <w:ind w:left="0"/>
            </w:pPr>
          </w:p>
        </w:tc>
        <w:tc>
          <w:tcPr>
            <w:tcW w:w="900" w:type="dxa"/>
          </w:tcPr>
          <w:p w14:paraId="0D40C4B5" w14:textId="77777777" w:rsidR="000E2CB9" w:rsidRDefault="000E2CB9" w:rsidP="000E2CB9">
            <w:pPr>
              <w:pStyle w:val="ListParagraph"/>
              <w:ind w:left="0"/>
            </w:pPr>
          </w:p>
        </w:tc>
      </w:tr>
      <w:tr w:rsidR="000E2CB9" w14:paraId="313B18F1" w14:textId="77777777" w:rsidTr="000E2CB9">
        <w:tc>
          <w:tcPr>
            <w:tcW w:w="1097" w:type="dxa"/>
            <w:shd w:val="clear" w:color="auto" w:fill="FFC000"/>
          </w:tcPr>
          <w:p w14:paraId="55AF7CA4" w14:textId="5793ADC2" w:rsidR="000E2CB9" w:rsidRDefault="000E2CB9" w:rsidP="000E2CB9">
            <w:r w:rsidRPr="000E2CB9">
              <w:rPr>
                <w:shd w:val="clear" w:color="auto" w:fill="FFC000"/>
              </w:rPr>
              <w:t>Medium</w:t>
            </w:r>
            <w:r>
              <w:t>:</w:t>
            </w:r>
          </w:p>
        </w:tc>
        <w:tc>
          <w:tcPr>
            <w:tcW w:w="899" w:type="dxa"/>
            <w:shd w:val="clear" w:color="auto" w:fill="FFC000"/>
          </w:tcPr>
          <w:p w14:paraId="484D7C6A" w14:textId="3BE2D03E" w:rsidR="000E2CB9" w:rsidRDefault="000E2CB9" w:rsidP="000E2CB9">
            <w:pPr>
              <w:pStyle w:val="ListParagraph"/>
              <w:ind w:left="0"/>
            </w:pPr>
            <w:r>
              <w:t>3</w:t>
            </w:r>
          </w:p>
        </w:tc>
        <w:tc>
          <w:tcPr>
            <w:tcW w:w="899" w:type="dxa"/>
            <w:shd w:val="clear" w:color="auto" w:fill="FFC000"/>
          </w:tcPr>
          <w:p w14:paraId="5FAACA5E" w14:textId="77777777" w:rsidR="000E2CB9" w:rsidRDefault="000E2CB9" w:rsidP="000E2CB9">
            <w:pPr>
              <w:pStyle w:val="ListParagraph"/>
              <w:ind w:left="0"/>
            </w:pPr>
          </w:p>
        </w:tc>
        <w:tc>
          <w:tcPr>
            <w:tcW w:w="899" w:type="dxa"/>
            <w:shd w:val="clear" w:color="auto" w:fill="FFC000"/>
          </w:tcPr>
          <w:p w14:paraId="36226C83" w14:textId="77777777" w:rsidR="000E2CB9" w:rsidRDefault="000E2CB9" w:rsidP="000E2CB9">
            <w:pPr>
              <w:pStyle w:val="ListParagraph"/>
              <w:ind w:left="0"/>
            </w:pPr>
          </w:p>
        </w:tc>
        <w:tc>
          <w:tcPr>
            <w:tcW w:w="899" w:type="dxa"/>
          </w:tcPr>
          <w:p w14:paraId="61A9BACD" w14:textId="77777777" w:rsidR="000E2CB9" w:rsidRDefault="000E2CB9" w:rsidP="000E2CB9">
            <w:pPr>
              <w:pStyle w:val="ListParagraph"/>
              <w:ind w:left="0"/>
            </w:pPr>
          </w:p>
        </w:tc>
        <w:tc>
          <w:tcPr>
            <w:tcW w:w="900" w:type="dxa"/>
          </w:tcPr>
          <w:p w14:paraId="477022D0" w14:textId="77777777" w:rsidR="000E2CB9" w:rsidRDefault="000E2CB9" w:rsidP="000E2CB9">
            <w:pPr>
              <w:pStyle w:val="ListParagraph"/>
              <w:ind w:left="0"/>
            </w:pPr>
          </w:p>
        </w:tc>
        <w:tc>
          <w:tcPr>
            <w:tcW w:w="899" w:type="dxa"/>
          </w:tcPr>
          <w:p w14:paraId="33F46552" w14:textId="77777777" w:rsidR="000E2CB9" w:rsidRDefault="000E2CB9" w:rsidP="000E2CB9">
            <w:pPr>
              <w:pStyle w:val="ListParagraph"/>
              <w:ind w:left="0"/>
            </w:pPr>
          </w:p>
        </w:tc>
        <w:tc>
          <w:tcPr>
            <w:tcW w:w="899" w:type="dxa"/>
          </w:tcPr>
          <w:p w14:paraId="41DFD9E0" w14:textId="77777777" w:rsidR="000E2CB9" w:rsidRDefault="000E2CB9" w:rsidP="000E2CB9">
            <w:pPr>
              <w:pStyle w:val="ListParagraph"/>
              <w:ind w:left="0"/>
            </w:pPr>
          </w:p>
        </w:tc>
        <w:tc>
          <w:tcPr>
            <w:tcW w:w="899" w:type="dxa"/>
          </w:tcPr>
          <w:p w14:paraId="43B62D1B" w14:textId="77777777" w:rsidR="000E2CB9" w:rsidRDefault="000E2CB9" w:rsidP="000E2CB9">
            <w:pPr>
              <w:pStyle w:val="ListParagraph"/>
              <w:ind w:left="0"/>
            </w:pPr>
          </w:p>
        </w:tc>
        <w:tc>
          <w:tcPr>
            <w:tcW w:w="900" w:type="dxa"/>
          </w:tcPr>
          <w:p w14:paraId="3EED50A1" w14:textId="77777777" w:rsidR="000E2CB9" w:rsidRDefault="000E2CB9" w:rsidP="000E2CB9">
            <w:pPr>
              <w:pStyle w:val="ListParagraph"/>
              <w:ind w:left="0"/>
            </w:pPr>
          </w:p>
        </w:tc>
      </w:tr>
      <w:tr w:rsidR="000E2CB9" w14:paraId="7C5FAB47" w14:textId="77777777" w:rsidTr="000E2CB9">
        <w:tc>
          <w:tcPr>
            <w:tcW w:w="1097" w:type="dxa"/>
            <w:shd w:val="clear" w:color="auto" w:fill="0070C0"/>
          </w:tcPr>
          <w:p w14:paraId="433890F8" w14:textId="5C42088C" w:rsidR="000E2CB9" w:rsidRDefault="000E2CB9" w:rsidP="000E2CB9">
            <w:r w:rsidRPr="000E2CB9">
              <w:rPr>
                <w:shd w:val="clear" w:color="auto" w:fill="0070C0"/>
              </w:rPr>
              <w:t>Low</w:t>
            </w:r>
            <w:r>
              <w:t xml:space="preserve">: </w:t>
            </w:r>
          </w:p>
        </w:tc>
        <w:tc>
          <w:tcPr>
            <w:tcW w:w="899" w:type="dxa"/>
            <w:shd w:val="clear" w:color="auto" w:fill="0070C0"/>
          </w:tcPr>
          <w:p w14:paraId="6C1E5581" w14:textId="6C4EDA38" w:rsidR="000E2CB9" w:rsidRDefault="000E2CB9" w:rsidP="000E2CB9">
            <w:pPr>
              <w:pStyle w:val="ListParagraph"/>
              <w:ind w:left="0"/>
            </w:pPr>
            <w:r>
              <w:t>6</w:t>
            </w:r>
          </w:p>
        </w:tc>
        <w:tc>
          <w:tcPr>
            <w:tcW w:w="899" w:type="dxa"/>
            <w:shd w:val="clear" w:color="auto" w:fill="0070C0"/>
          </w:tcPr>
          <w:p w14:paraId="62C326C7" w14:textId="77777777" w:rsidR="000E2CB9" w:rsidRDefault="000E2CB9" w:rsidP="000E2CB9">
            <w:pPr>
              <w:pStyle w:val="ListParagraph"/>
              <w:ind w:left="0"/>
            </w:pPr>
          </w:p>
        </w:tc>
        <w:tc>
          <w:tcPr>
            <w:tcW w:w="899" w:type="dxa"/>
            <w:shd w:val="clear" w:color="auto" w:fill="0070C0"/>
          </w:tcPr>
          <w:p w14:paraId="73B3964D" w14:textId="77777777" w:rsidR="000E2CB9" w:rsidRDefault="000E2CB9" w:rsidP="000E2CB9">
            <w:pPr>
              <w:pStyle w:val="ListParagraph"/>
              <w:ind w:left="0"/>
            </w:pPr>
          </w:p>
        </w:tc>
        <w:tc>
          <w:tcPr>
            <w:tcW w:w="899" w:type="dxa"/>
            <w:shd w:val="clear" w:color="auto" w:fill="0070C0"/>
          </w:tcPr>
          <w:p w14:paraId="4B9A0B66" w14:textId="77777777" w:rsidR="000E2CB9" w:rsidRDefault="000E2CB9" w:rsidP="000E2CB9">
            <w:pPr>
              <w:pStyle w:val="ListParagraph"/>
              <w:ind w:left="0"/>
            </w:pPr>
          </w:p>
        </w:tc>
        <w:tc>
          <w:tcPr>
            <w:tcW w:w="900" w:type="dxa"/>
            <w:shd w:val="clear" w:color="auto" w:fill="0070C0"/>
          </w:tcPr>
          <w:p w14:paraId="6FB41275" w14:textId="77777777" w:rsidR="000E2CB9" w:rsidRDefault="000E2CB9" w:rsidP="000E2CB9">
            <w:pPr>
              <w:pStyle w:val="ListParagraph"/>
              <w:ind w:left="0"/>
            </w:pPr>
          </w:p>
        </w:tc>
        <w:tc>
          <w:tcPr>
            <w:tcW w:w="899" w:type="dxa"/>
            <w:shd w:val="clear" w:color="auto" w:fill="0070C0"/>
          </w:tcPr>
          <w:p w14:paraId="6A34FA81" w14:textId="77777777" w:rsidR="000E2CB9" w:rsidRDefault="000E2CB9" w:rsidP="000E2CB9">
            <w:pPr>
              <w:pStyle w:val="ListParagraph"/>
              <w:ind w:left="0"/>
            </w:pPr>
          </w:p>
        </w:tc>
        <w:tc>
          <w:tcPr>
            <w:tcW w:w="899" w:type="dxa"/>
          </w:tcPr>
          <w:p w14:paraId="0D7B0534" w14:textId="77777777" w:rsidR="000E2CB9" w:rsidRDefault="000E2CB9" w:rsidP="000E2CB9">
            <w:pPr>
              <w:pStyle w:val="ListParagraph"/>
              <w:ind w:left="0"/>
            </w:pPr>
          </w:p>
        </w:tc>
        <w:tc>
          <w:tcPr>
            <w:tcW w:w="899" w:type="dxa"/>
          </w:tcPr>
          <w:p w14:paraId="4383434E" w14:textId="77777777" w:rsidR="000E2CB9" w:rsidRDefault="000E2CB9" w:rsidP="000E2CB9">
            <w:pPr>
              <w:pStyle w:val="ListParagraph"/>
              <w:ind w:left="0"/>
            </w:pPr>
          </w:p>
        </w:tc>
        <w:tc>
          <w:tcPr>
            <w:tcW w:w="900" w:type="dxa"/>
          </w:tcPr>
          <w:p w14:paraId="1DB9CFA5" w14:textId="77777777" w:rsidR="000E2CB9" w:rsidRDefault="000E2CB9" w:rsidP="000E2CB9">
            <w:pPr>
              <w:pStyle w:val="ListParagraph"/>
              <w:ind w:left="0"/>
            </w:pPr>
          </w:p>
        </w:tc>
      </w:tr>
    </w:tbl>
    <w:p w14:paraId="64FE366D" w14:textId="77777777" w:rsidR="000E2CB9" w:rsidRDefault="000E2CB9" w:rsidP="000E2CB9">
      <w:pPr>
        <w:pStyle w:val="ListParagraph"/>
      </w:pPr>
    </w:p>
    <w:p w14:paraId="4400DA3D" w14:textId="0A4EFE09" w:rsidR="000D5A9A" w:rsidRPr="00155F18" w:rsidRDefault="000D5A9A" w:rsidP="000D5A9A">
      <w:pPr>
        <w:pStyle w:val="ListParagraph"/>
        <w:numPr>
          <w:ilvl w:val="0"/>
          <w:numId w:val="12"/>
        </w:numPr>
        <w:ind w:left="709"/>
        <w:rPr>
          <w:b/>
          <w:bCs/>
          <w:lang w:val="en-US"/>
        </w:rPr>
      </w:pPr>
      <w:r>
        <w:rPr>
          <w:b/>
          <w:bCs/>
          <w:lang w:val="en-US"/>
        </w:rPr>
        <w:t xml:space="preserve">Disclaimer </w:t>
      </w:r>
      <w:r w:rsidRPr="0039621F">
        <w:rPr>
          <w:color w:val="B0B0B0" w:themeColor="text2" w:themeTint="66"/>
          <w:lang w:val="en-US"/>
        </w:rPr>
        <w:t>[</w:t>
      </w:r>
      <w:r>
        <w:rPr>
          <w:color w:val="B0B0B0" w:themeColor="text2" w:themeTint="66"/>
          <w:lang w:val="en-US"/>
        </w:rPr>
        <w:t>1</w:t>
      </w:r>
      <w:r w:rsidRPr="0039621F">
        <w:rPr>
          <w:color w:val="B0B0B0" w:themeColor="text2" w:themeTint="66"/>
          <w:lang w:val="en-US"/>
        </w:rPr>
        <w:t>]</w:t>
      </w:r>
    </w:p>
    <w:p w14:paraId="19DB3CFA" w14:textId="77777777" w:rsidR="0039621F" w:rsidRDefault="0039621F" w:rsidP="007A5B5F">
      <w:pPr>
        <w:rPr>
          <w:b/>
          <w:bCs/>
        </w:rPr>
      </w:pPr>
    </w:p>
    <w:p w14:paraId="78B6FCDB" w14:textId="5D01D709" w:rsidR="000D5A9A" w:rsidRPr="000D5A9A" w:rsidRDefault="000D5A9A" w:rsidP="00BE5D55">
      <w:pPr>
        <w:ind w:left="709"/>
      </w:pPr>
      <w:r w:rsidRPr="000D5A9A">
        <w:t>Please note that it is impossible to test networks, information systems and people for every potential security vulnerability. This report does not form a guarantee that your assets are secure from all threats. The tests performed and their results are only from the point of view of {{CONTRACTOR_COMPANY}}.</w:t>
      </w:r>
      <w:r w:rsidR="00BE5D55">
        <w:rPr>
          <w:lang w:val="en-US"/>
        </w:rPr>
        <w:t xml:space="preserve"> </w:t>
      </w:r>
      <w:r w:rsidRPr="000D5A9A">
        <w:t>{{CONTRACTOR_COMPANY}} is unable to ensure or guarantee that your assets are completely safe from any form of attack, including those that are not known at the time of the penetration test.</w:t>
      </w:r>
    </w:p>
    <w:p w14:paraId="24A19BF0" w14:textId="2D35E96B" w:rsidR="007A5B5F" w:rsidRPr="000D5A9A" w:rsidRDefault="000D5A9A" w:rsidP="00BE5D55">
      <w:pPr>
        <w:ind w:left="709"/>
      </w:pPr>
      <w:r w:rsidRPr="000D5A9A">
        <w:t>Furthermore, any changes to the tested systems may have an impact on their security level either in a negative or positive way.Our tests were performed in a time limited approach and our service was best-effort.</w:t>
      </w:r>
    </w:p>
    <w:p w14:paraId="6E3C0B17" w14:textId="77777777" w:rsidR="007A5B5F" w:rsidRDefault="007A5B5F" w:rsidP="007A5B5F">
      <w:pPr>
        <w:rPr>
          <w:b/>
          <w:bCs/>
        </w:rPr>
      </w:pPr>
    </w:p>
    <w:p w14:paraId="47FAD3F0" w14:textId="77777777" w:rsidR="00F026A1" w:rsidRDefault="00F026A1" w:rsidP="007A5B5F">
      <w:pPr>
        <w:rPr>
          <w:b/>
          <w:bCs/>
        </w:rPr>
      </w:pPr>
    </w:p>
    <w:p w14:paraId="5A8C0A72" w14:textId="77777777" w:rsidR="00F026A1" w:rsidRDefault="00F026A1" w:rsidP="007A5B5F">
      <w:pPr>
        <w:rPr>
          <w:b/>
          <w:bCs/>
        </w:rPr>
      </w:pPr>
    </w:p>
    <w:p w14:paraId="7182EF7D" w14:textId="77777777" w:rsidR="004478BF" w:rsidRDefault="004478BF" w:rsidP="007A5B5F">
      <w:pPr>
        <w:rPr>
          <w:b/>
          <w:bCs/>
        </w:rPr>
      </w:pPr>
    </w:p>
    <w:p w14:paraId="655C12F7" w14:textId="77777777" w:rsidR="00BE53C7" w:rsidRDefault="00BE53C7" w:rsidP="007A5B5F">
      <w:pPr>
        <w:rPr>
          <w:b/>
          <w:bCs/>
        </w:rPr>
      </w:pPr>
    </w:p>
    <w:p w14:paraId="602377E4" w14:textId="77777777" w:rsidR="00BE53C7" w:rsidRDefault="00BE53C7" w:rsidP="007A5B5F">
      <w:pPr>
        <w:rPr>
          <w:b/>
          <w:bCs/>
        </w:rPr>
      </w:pPr>
    </w:p>
    <w:p w14:paraId="59026E0F" w14:textId="77777777" w:rsidR="00F026A1" w:rsidRDefault="00F026A1" w:rsidP="007A5B5F">
      <w:pPr>
        <w:rPr>
          <w:b/>
          <w:bCs/>
        </w:rPr>
      </w:pPr>
    </w:p>
    <w:p w14:paraId="645970CD" w14:textId="77777777" w:rsidR="00BD0174" w:rsidRPr="002437D0" w:rsidRDefault="00BD0174" w:rsidP="002437D0">
      <w:pPr>
        <w:rPr>
          <w:b/>
          <w:bCs/>
        </w:rPr>
      </w:pPr>
    </w:p>
    <w:p w14:paraId="52C7313B" w14:textId="3800A8E9" w:rsidR="000150F4" w:rsidRPr="002437D0" w:rsidRDefault="000150F4" w:rsidP="000150F4">
      <w:pPr>
        <w:pStyle w:val="ListParagraph"/>
        <w:numPr>
          <w:ilvl w:val="0"/>
          <w:numId w:val="13"/>
        </w:numPr>
        <w:ind w:left="284"/>
        <w:rPr>
          <w:b/>
          <w:bCs/>
          <w:sz w:val="32"/>
          <w:szCs w:val="32"/>
        </w:rPr>
      </w:pPr>
      <w:r w:rsidRPr="007A0C54">
        <w:rPr>
          <w:b/>
          <w:bCs/>
          <w:sz w:val="32"/>
          <w:szCs w:val="32"/>
          <w:lang w:bidi="ar-SA"/>
        </w:rPr>
        <w:lastRenderedPageBreak/>
        <w:t>List of tests performed</w:t>
      </w:r>
      <w:r w:rsidR="00947171" w:rsidRPr="007A0C54">
        <w:rPr>
          <w:b/>
          <w:bCs/>
          <w:sz w:val="32"/>
          <w:szCs w:val="32"/>
        </w:rPr>
        <w:t xml:space="preserve"> </w:t>
      </w:r>
      <w:r w:rsidR="00947171" w:rsidRPr="007A0C54">
        <w:rPr>
          <w:b/>
          <w:bCs/>
          <w:color w:val="B0B0B0" w:themeColor="text2" w:themeTint="66"/>
          <w:sz w:val="32"/>
          <w:szCs w:val="32"/>
        </w:rPr>
        <w:t>[</w:t>
      </w:r>
      <w:r w:rsidR="00AC63E1" w:rsidRPr="007A0C54">
        <w:rPr>
          <w:b/>
          <w:bCs/>
          <w:color w:val="B0B0B0" w:themeColor="text2" w:themeTint="66"/>
          <w:sz w:val="32"/>
          <w:szCs w:val="32"/>
          <w:lang w:val="en-US"/>
        </w:rPr>
        <w:t>3</w:t>
      </w:r>
      <w:r w:rsidR="00947171" w:rsidRPr="007A0C54">
        <w:rPr>
          <w:b/>
          <w:bCs/>
          <w:color w:val="B0B0B0" w:themeColor="text2" w:themeTint="66"/>
          <w:sz w:val="32"/>
          <w:szCs w:val="32"/>
        </w:rPr>
        <w:t>]</w:t>
      </w:r>
    </w:p>
    <w:p w14:paraId="5F80EBF0" w14:textId="77777777" w:rsidR="002437D0" w:rsidRPr="007A0C54" w:rsidRDefault="002437D0" w:rsidP="002437D0">
      <w:pPr>
        <w:pStyle w:val="ListParagraph"/>
        <w:ind w:left="284"/>
        <w:rPr>
          <w:b/>
          <w:bCs/>
          <w:sz w:val="32"/>
          <w:szCs w:val="32"/>
        </w:rPr>
      </w:pPr>
    </w:p>
    <w:p w14:paraId="3EB87CB3" w14:textId="68646CE4" w:rsidR="000150F4" w:rsidRPr="00467AEE" w:rsidRDefault="0041302C" w:rsidP="00870DF1">
      <w:pPr>
        <w:pStyle w:val="ListParagraph"/>
        <w:numPr>
          <w:ilvl w:val="1"/>
          <w:numId w:val="13"/>
        </w:numPr>
        <w:ind w:left="851" w:hanging="502"/>
      </w:pPr>
      <w:r w:rsidRPr="00467AEE">
        <w:t>W</w:t>
      </w:r>
      <w:r w:rsidR="000150F4" w:rsidRPr="00467AEE">
        <w:rPr>
          <w:lang w:bidi="ar-SA"/>
        </w:rPr>
        <w:t>ebsite accessibility...</w:t>
      </w:r>
    </w:p>
    <w:p w14:paraId="5E3D6DCE" w14:textId="77777777" w:rsidR="00870DF1" w:rsidRPr="00467AEE" w:rsidRDefault="0041302C" w:rsidP="00870DF1">
      <w:pPr>
        <w:pStyle w:val="ListParagraph"/>
        <w:numPr>
          <w:ilvl w:val="1"/>
          <w:numId w:val="13"/>
        </w:numPr>
        <w:ind w:left="851" w:hanging="502"/>
      </w:pPr>
      <w:r w:rsidRPr="00467AEE">
        <w:t>W</w:t>
      </w:r>
      <w:r w:rsidR="00947171" w:rsidRPr="00467AEE">
        <w:rPr>
          <w:lang w:bidi="ar-SA"/>
        </w:rPr>
        <w:t>ebsite technologies...</w:t>
      </w:r>
      <w:r w:rsidR="00870DF1" w:rsidRPr="00467AEE">
        <w:t xml:space="preserve"> </w:t>
      </w:r>
    </w:p>
    <w:p w14:paraId="1E0879E6" w14:textId="77777777" w:rsidR="00870DF1" w:rsidRPr="00467AEE" w:rsidRDefault="00870DF1" w:rsidP="00870DF1">
      <w:pPr>
        <w:pStyle w:val="ListParagraph"/>
        <w:numPr>
          <w:ilvl w:val="1"/>
          <w:numId w:val="13"/>
        </w:numPr>
        <w:ind w:left="851" w:hanging="502"/>
        <w:rPr>
          <w:color w:val="3A3A3A" w:themeColor="text2"/>
          <w:lang w:bidi="ar-SA"/>
        </w:rPr>
      </w:pPr>
      <w:r w:rsidRPr="00467AEE">
        <w:rPr>
          <w:color w:val="3A3A3A" w:themeColor="text2"/>
          <w:lang w:bidi="ar-SA"/>
        </w:rPr>
        <w:t>HttpOnly flag of cookie...</w:t>
      </w:r>
    </w:p>
    <w:p w14:paraId="7681FE90" w14:textId="77777777" w:rsidR="00870DF1" w:rsidRPr="00467AEE" w:rsidRDefault="00870DF1" w:rsidP="00870DF1">
      <w:pPr>
        <w:pStyle w:val="ListParagraph"/>
        <w:numPr>
          <w:ilvl w:val="1"/>
          <w:numId w:val="13"/>
        </w:numPr>
        <w:ind w:left="851" w:hanging="502"/>
        <w:rPr>
          <w:color w:val="3A3A3A" w:themeColor="text2"/>
          <w:lang w:bidi="ar-SA"/>
        </w:rPr>
      </w:pPr>
      <w:r w:rsidRPr="00467AEE">
        <w:rPr>
          <w:color w:val="3A3A3A" w:themeColor="text2"/>
          <w:lang w:bidi="ar-SA"/>
        </w:rPr>
        <w:t>Secure flag of cookie...</w:t>
      </w:r>
    </w:p>
    <w:p w14:paraId="18F8FFCC" w14:textId="4D4A9314" w:rsidR="00870DF1" w:rsidRPr="00467AEE" w:rsidRDefault="00870DF1" w:rsidP="00870DF1">
      <w:pPr>
        <w:pStyle w:val="ListParagraph"/>
        <w:numPr>
          <w:ilvl w:val="1"/>
          <w:numId w:val="13"/>
        </w:numPr>
        <w:ind w:left="851" w:hanging="502"/>
        <w:rPr>
          <w:color w:val="3A3A3A" w:themeColor="text2"/>
          <w:lang w:bidi="ar-SA"/>
        </w:rPr>
      </w:pPr>
      <w:r w:rsidRPr="00467AEE">
        <w:rPr>
          <w:color w:val="3A3A3A" w:themeColor="text2"/>
          <w:lang w:bidi="ar-SA"/>
        </w:rPr>
        <w:t>Vulnerabilities of server-side software...</w:t>
      </w:r>
    </w:p>
    <w:p w14:paraId="2379E91D" w14:textId="18C3422C" w:rsidR="00870DF1" w:rsidRPr="00467AEE" w:rsidRDefault="006616CA" w:rsidP="00870DF1">
      <w:pPr>
        <w:pStyle w:val="ListParagraph"/>
        <w:numPr>
          <w:ilvl w:val="1"/>
          <w:numId w:val="13"/>
        </w:numPr>
        <w:ind w:left="851" w:hanging="502"/>
        <w:rPr>
          <w:color w:val="3A3A3A" w:themeColor="text2"/>
          <w:lang w:bidi="ar-SA"/>
        </w:rPr>
      </w:pPr>
      <w:r w:rsidRPr="00467AEE">
        <w:rPr>
          <w:color w:val="3A3A3A" w:themeColor="text2"/>
          <w:lang w:val="en-US" w:bidi="ar-SA"/>
        </w:rPr>
        <w:t>C</w:t>
      </w:r>
      <w:r w:rsidR="00870DF1" w:rsidRPr="00467AEE">
        <w:rPr>
          <w:color w:val="3A3A3A" w:themeColor="text2"/>
          <w:lang w:bidi="ar-SA"/>
        </w:rPr>
        <w:t>lient access policies...</w:t>
      </w:r>
    </w:p>
    <w:p w14:paraId="2B19CDE2" w14:textId="2898AB85" w:rsidR="00870DF1" w:rsidRPr="00467AEE" w:rsidRDefault="006616CA" w:rsidP="00870DF1">
      <w:pPr>
        <w:pStyle w:val="ListParagraph"/>
        <w:numPr>
          <w:ilvl w:val="1"/>
          <w:numId w:val="13"/>
        </w:numPr>
        <w:ind w:left="851" w:hanging="502"/>
        <w:rPr>
          <w:color w:val="3A3A3A" w:themeColor="text2"/>
          <w:lang w:bidi="ar-SA"/>
        </w:rPr>
      </w:pPr>
      <w:r w:rsidRPr="00467AEE">
        <w:rPr>
          <w:color w:val="3A3A3A" w:themeColor="text2"/>
          <w:lang w:val="en-US" w:bidi="ar-SA"/>
        </w:rPr>
        <w:t>A</w:t>
      </w:r>
      <w:r w:rsidR="00870DF1" w:rsidRPr="00467AEE">
        <w:rPr>
          <w:color w:val="3A3A3A" w:themeColor="text2"/>
          <w:lang w:bidi="ar-SA"/>
        </w:rPr>
        <w:t>bsence of the security.txt file...</w:t>
      </w:r>
    </w:p>
    <w:p w14:paraId="17FC27F4" w14:textId="7B5EE284" w:rsidR="00870DF1" w:rsidRPr="00467AEE" w:rsidRDefault="006616CA" w:rsidP="00870DF1">
      <w:pPr>
        <w:pStyle w:val="ListParagraph"/>
        <w:numPr>
          <w:ilvl w:val="1"/>
          <w:numId w:val="13"/>
        </w:numPr>
        <w:ind w:left="851" w:hanging="502"/>
        <w:rPr>
          <w:color w:val="3A3A3A" w:themeColor="text2"/>
          <w:lang w:bidi="ar-SA"/>
        </w:rPr>
      </w:pPr>
      <w:r w:rsidRPr="00467AEE">
        <w:rPr>
          <w:color w:val="3A3A3A" w:themeColor="text2"/>
          <w:lang w:val="en-US" w:bidi="ar-SA"/>
        </w:rPr>
        <w:t>U</w:t>
      </w:r>
      <w:r w:rsidR="00870DF1" w:rsidRPr="00467AEE">
        <w:rPr>
          <w:color w:val="3A3A3A" w:themeColor="text2"/>
          <w:lang w:bidi="ar-SA"/>
        </w:rPr>
        <w:t>se of untrusted certificates...</w:t>
      </w:r>
    </w:p>
    <w:p w14:paraId="3F956EBE" w14:textId="59F9C1D0" w:rsidR="00870DF1" w:rsidRPr="00467AEE" w:rsidRDefault="006616CA" w:rsidP="00870DF1">
      <w:pPr>
        <w:pStyle w:val="ListParagraph"/>
        <w:numPr>
          <w:ilvl w:val="1"/>
          <w:numId w:val="13"/>
        </w:numPr>
        <w:ind w:left="851" w:hanging="502"/>
        <w:rPr>
          <w:color w:val="3A3A3A" w:themeColor="text2"/>
          <w:lang w:bidi="ar-SA"/>
        </w:rPr>
      </w:pPr>
      <w:r w:rsidRPr="00467AEE">
        <w:rPr>
          <w:color w:val="3A3A3A" w:themeColor="text2"/>
          <w:lang w:val="en-US" w:bidi="ar-SA"/>
        </w:rPr>
        <w:t>E</w:t>
      </w:r>
      <w:r w:rsidR="00870DF1" w:rsidRPr="00467AEE">
        <w:rPr>
          <w:color w:val="3A3A3A" w:themeColor="text2"/>
          <w:lang w:bidi="ar-SA"/>
        </w:rPr>
        <w:t>nabled HTTP debug methods...</w:t>
      </w:r>
    </w:p>
    <w:p w14:paraId="6B33DFF9" w14:textId="1B24F6DE" w:rsidR="00870DF1" w:rsidRPr="00467AEE" w:rsidRDefault="006616CA" w:rsidP="00870DF1">
      <w:pPr>
        <w:pStyle w:val="ListParagraph"/>
        <w:numPr>
          <w:ilvl w:val="1"/>
          <w:numId w:val="13"/>
        </w:numPr>
        <w:ind w:left="851" w:hanging="502"/>
        <w:rPr>
          <w:color w:val="3A3A3A" w:themeColor="text2"/>
          <w:lang w:bidi="ar-SA"/>
        </w:rPr>
      </w:pPr>
      <w:r w:rsidRPr="00467AEE">
        <w:rPr>
          <w:color w:val="3A3A3A" w:themeColor="text2"/>
          <w:lang w:val="en-US" w:bidi="ar-SA"/>
        </w:rPr>
        <w:t>D</w:t>
      </w:r>
      <w:r w:rsidR="00870DF1" w:rsidRPr="00467AEE">
        <w:rPr>
          <w:color w:val="3A3A3A" w:themeColor="text2"/>
          <w:lang w:bidi="ar-SA"/>
        </w:rPr>
        <w:t>irectory listing...</w:t>
      </w:r>
    </w:p>
    <w:p w14:paraId="73EF6198" w14:textId="77777777" w:rsidR="00870DF1" w:rsidRPr="00467AEE" w:rsidRDefault="00870DF1" w:rsidP="00870DF1">
      <w:pPr>
        <w:pStyle w:val="ListParagraph"/>
        <w:numPr>
          <w:ilvl w:val="1"/>
          <w:numId w:val="13"/>
        </w:numPr>
        <w:ind w:left="851" w:hanging="502"/>
      </w:pPr>
      <w:r w:rsidRPr="00467AEE">
        <w:rPr>
          <w:color w:val="3A3A3A" w:themeColor="text2"/>
          <w:lang w:bidi="ar-SA"/>
        </w:rPr>
        <w:t>Domain too loose set for cookies...</w:t>
      </w:r>
    </w:p>
    <w:p w14:paraId="525CB021" w14:textId="45C7929D" w:rsidR="000150F4" w:rsidRPr="00467AEE" w:rsidRDefault="00870DF1" w:rsidP="00870DF1">
      <w:pPr>
        <w:pStyle w:val="ListParagraph"/>
        <w:numPr>
          <w:ilvl w:val="1"/>
          <w:numId w:val="13"/>
        </w:numPr>
        <w:ind w:left="851" w:hanging="502"/>
      </w:pPr>
      <w:r w:rsidRPr="00467AEE">
        <w:t>U</w:t>
      </w:r>
      <w:r w:rsidRPr="00467AEE">
        <w:rPr>
          <w:color w:val="3A3A3A" w:themeColor="text2"/>
          <w:lang w:bidi="ar-SA"/>
        </w:rPr>
        <w:t>nsafe HTTP header Content Security Policy...</w:t>
      </w:r>
    </w:p>
    <w:p w14:paraId="5D2B8113" w14:textId="77777777" w:rsidR="00197C81" w:rsidRPr="00870DF1" w:rsidRDefault="00197C81" w:rsidP="00197C81">
      <w:pPr>
        <w:pStyle w:val="ListParagraph"/>
        <w:ind w:left="851"/>
      </w:pPr>
    </w:p>
    <w:p w14:paraId="48DDCEB6" w14:textId="04A47A71" w:rsidR="000150F4" w:rsidRPr="002437D0" w:rsidRDefault="000150F4" w:rsidP="00BD1043">
      <w:pPr>
        <w:pStyle w:val="ListParagraph"/>
        <w:numPr>
          <w:ilvl w:val="0"/>
          <w:numId w:val="13"/>
        </w:numPr>
        <w:ind w:left="284"/>
        <w:rPr>
          <w:b/>
          <w:bCs/>
          <w:sz w:val="32"/>
          <w:szCs w:val="32"/>
        </w:rPr>
      </w:pPr>
      <w:r w:rsidRPr="007A0C54">
        <w:rPr>
          <w:b/>
          <w:bCs/>
          <w:sz w:val="32"/>
          <w:szCs w:val="32"/>
        </w:rPr>
        <w:t>Technical Findings</w:t>
      </w:r>
      <w:r w:rsidR="0039621F" w:rsidRPr="007A0C54">
        <w:rPr>
          <w:b/>
          <w:bCs/>
          <w:sz w:val="32"/>
          <w:szCs w:val="32"/>
          <w:lang w:val="en-US"/>
        </w:rPr>
        <w:t xml:space="preserve"> </w:t>
      </w:r>
      <w:r w:rsidR="0039621F" w:rsidRPr="007A0C54">
        <w:rPr>
          <w:b/>
          <w:bCs/>
          <w:color w:val="B0B0B0" w:themeColor="text2" w:themeTint="66"/>
          <w:sz w:val="32"/>
          <w:szCs w:val="32"/>
          <w:lang w:val="en-US"/>
        </w:rPr>
        <w:t>[42]</w:t>
      </w:r>
    </w:p>
    <w:p w14:paraId="3995AD92" w14:textId="77777777" w:rsidR="002437D0" w:rsidRPr="007A0C54" w:rsidRDefault="002437D0" w:rsidP="002437D0">
      <w:pPr>
        <w:pStyle w:val="ListParagraph"/>
        <w:ind w:left="284"/>
        <w:rPr>
          <w:b/>
          <w:bCs/>
          <w:sz w:val="32"/>
          <w:szCs w:val="32"/>
        </w:rPr>
      </w:pPr>
    </w:p>
    <w:p w14:paraId="418D7E1B" w14:textId="77A5F3A3" w:rsidR="004960B6" w:rsidRPr="00467AEE" w:rsidRDefault="000150F4" w:rsidP="004F5598">
      <w:pPr>
        <w:pStyle w:val="ListParagraph"/>
        <w:numPr>
          <w:ilvl w:val="1"/>
          <w:numId w:val="13"/>
        </w:numPr>
        <w:rPr>
          <w:b/>
          <w:bCs/>
        </w:rPr>
      </w:pPr>
      <w:r w:rsidRPr="00467AEE">
        <w:rPr>
          <w:b/>
          <w:bCs/>
        </w:rPr>
        <w:t>Server software and technology found</w:t>
      </w:r>
      <w:r w:rsidR="00BD1043" w:rsidRPr="00467AEE">
        <w:rPr>
          <w:b/>
          <w:bCs/>
        </w:rPr>
        <w:t xml:space="preserve"> </w:t>
      </w:r>
      <w:r w:rsidR="00BD1043" w:rsidRPr="005E64A1">
        <w:rPr>
          <w:b/>
          <w:bCs/>
          <w:color w:val="BFBFBF" w:themeColor="background1" w:themeShade="BF"/>
        </w:rPr>
        <w:t>[</w:t>
      </w:r>
      <w:r w:rsidR="0039621F" w:rsidRPr="005E64A1">
        <w:rPr>
          <w:b/>
          <w:bCs/>
          <w:color w:val="BFBFBF" w:themeColor="background1" w:themeShade="BF"/>
        </w:rPr>
        <w:t>2</w:t>
      </w:r>
      <w:r w:rsidR="00BD1043" w:rsidRPr="005E64A1">
        <w:rPr>
          <w:b/>
          <w:bCs/>
          <w:color w:val="BFBFBF" w:themeColor="background1" w:themeShade="BF"/>
        </w:rPr>
        <w:t>]</w:t>
      </w:r>
    </w:p>
    <w:p w14:paraId="6581149F" w14:textId="77777777" w:rsidR="002437D0" w:rsidRPr="004960B6" w:rsidRDefault="002437D0" w:rsidP="002437D0">
      <w:pPr>
        <w:pStyle w:val="ListParagraph"/>
        <w:rPr>
          <w:color w:val="B0B0B0" w:themeColor="text2" w:themeTint="66"/>
        </w:rPr>
      </w:pPr>
    </w:p>
    <w:p w14:paraId="1E080332" w14:textId="4579BB81" w:rsidR="004960B6" w:rsidRPr="004960B6" w:rsidRDefault="004960B6" w:rsidP="004960B6">
      <w:pPr>
        <w:pStyle w:val="ListParagraph"/>
      </w:pPr>
      <w:r w:rsidRPr="004960B6">
        <w:rPr>
          <w:lang w:val="en-US"/>
        </w:rPr>
        <w:t xml:space="preserve">Software/Version </w:t>
      </w:r>
      <w:r>
        <w:rPr>
          <w:lang w:val="en-US"/>
        </w:rPr>
        <w:tab/>
      </w:r>
      <w:r>
        <w:rPr>
          <w:lang w:val="en-US"/>
        </w:rPr>
        <w:tab/>
        <w:t xml:space="preserve">| </w:t>
      </w:r>
      <w:r w:rsidRPr="004960B6">
        <w:rPr>
          <w:lang w:val="en-US"/>
        </w:rPr>
        <w:t>Category</w:t>
      </w:r>
    </w:p>
    <w:p w14:paraId="43B90484" w14:textId="6A1B1409" w:rsidR="004960B6" w:rsidRPr="004960B6" w:rsidRDefault="004960B6" w:rsidP="004960B6">
      <w:pPr>
        <w:ind w:left="709"/>
        <w:rPr>
          <w:lang w:val="en-US"/>
        </w:rPr>
      </w:pPr>
      <w:r w:rsidRPr="004960B6">
        <w:rPr>
          <w:lang w:val="en-US"/>
        </w:rPr>
        <w:t xml:space="preserve">Windows Server </w:t>
      </w:r>
      <w:r>
        <w:rPr>
          <w:lang w:val="en-US"/>
        </w:rPr>
        <w:tab/>
      </w:r>
      <w:r>
        <w:rPr>
          <w:lang w:val="en-US"/>
        </w:rPr>
        <w:tab/>
        <w:t xml:space="preserve">| </w:t>
      </w:r>
      <w:r w:rsidRPr="004960B6">
        <w:rPr>
          <w:lang w:val="en-US"/>
        </w:rPr>
        <w:t>Operating systems</w:t>
      </w:r>
    </w:p>
    <w:p w14:paraId="2BEF0F0D" w14:textId="2BDC84BF" w:rsidR="004960B6" w:rsidRPr="004960B6" w:rsidRDefault="004960B6" w:rsidP="004960B6">
      <w:pPr>
        <w:ind w:left="709"/>
        <w:rPr>
          <w:lang w:val="en-US"/>
        </w:rPr>
      </w:pPr>
      <w:r w:rsidRPr="004960B6">
        <w:rPr>
          <w:lang w:val="en-US"/>
        </w:rPr>
        <w:t xml:space="preserve">IIS 10.0 </w:t>
      </w:r>
      <w:r>
        <w:rPr>
          <w:lang w:val="en-US"/>
        </w:rPr>
        <w:tab/>
      </w:r>
      <w:r>
        <w:rPr>
          <w:lang w:val="en-US"/>
        </w:rPr>
        <w:tab/>
      </w:r>
      <w:r>
        <w:rPr>
          <w:lang w:val="en-US"/>
        </w:rPr>
        <w:tab/>
        <w:t xml:space="preserve">| </w:t>
      </w:r>
      <w:r w:rsidRPr="004960B6">
        <w:rPr>
          <w:lang w:val="en-US"/>
        </w:rPr>
        <w:t>Web servers</w:t>
      </w:r>
    </w:p>
    <w:p w14:paraId="476F5927" w14:textId="45DD674E" w:rsidR="004960B6" w:rsidRPr="004960B6" w:rsidRDefault="004960B6" w:rsidP="004960B6">
      <w:pPr>
        <w:ind w:left="709"/>
        <w:rPr>
          <w:lang w:val="en-US"/>
        </w:rPr>
      </w:pPr>
      <w:r w:rsidRPr="004960B6">
        <w:rPr>
          <w:lang w:val="en-US"/>
        </w:rPr>
        <w:t xml:space="preserve">PHP 7.3.1 </w:t>
      </w:r>
      <w:r>
        <w:rPr>
          <w:lang w:val="en-US"/>
        </w:rPr>
        <w:tab/>
      </w:r>
      <w:r>
        <w:rPr>
          <w:lang w:val="en-US"/>
        </w:rPr>
        <w:tab/>
      </w:r>
      <w:r>
        <w:rPr>
          <w:lang w:val="en-US"/>
        </w:rPr>
        <w:tab/>
        <w:t xml:space="preserve">| </w:t>
      </w:r>
      <w:r w:rsidRPr="004960B6">
        <w:rPr>
          <w:lang w:val="en-US"/>
        </w:rPr>
        <w:t>Programming languages</w:t>
      </w:r>
    </w:p>
    <w:p w14:paraId="076A85EB" w14:textId="59D105F5" w:rsidR="004960B6" w:rsidRPr="004960B6" w:rsidRDefault="004960B6" w:rsidP="004960B6">
      <w:pPr>
        <w:ind w:left="709"/>
        <w:rPr>
          <w:lang w:val="en-US"/>
        </w:rPr>
      </w:pPr>
      <w:r w:rsidRPr="004960B6">
        <w:rPr>
          <w:lang w:val="en-US"/>
        </w:rPr>
        <w:t xml:space="preserve">Open Graph </w:t>
      </w:r>
      <w:r>
        <w:rPr>
          <w:lang w:val="en-US"/>
        </w:rPr>
        <w:tab/>
      </w:r>
      <w:r>
        <w:rPr>
          <w:lang w:val="en-US"/>
        </w:rPr>
        <w:tab/>
      </w:r>
      <w:r>
        <w:rPr>
          <w:lang w:val="en-US"/>
        </w:rPr>
        <w:tab/>
        <w:t xml:space="preserve">| </w:t>
      </w:r>
      <w:r w:rsidRPr="004960B6">
        <w:rPr>
          <w:lang w:val="en-US"/>
        </w:rPr>
        <w:t>Miscellaneous</w:t>
      </w:r>
    </w:p>
    <w:p w14:paraId="1CA03ACD" w14:textId="42DE740D" w:rsidR="004960B6" w:rsidRPr="004960B6" w:rsidRDefault="004960B6" w:rsidP="004960B6">
      <w:pPr>
        <w:ind w:left="709"/>
        <w:rPr>
          <w:lang w:val="en-US"/>
        </w:rPr>
      </w:pPr>
      <w:r w:rsidRPr="004960B6">
        <w:rPr>
          <w:lang w:val="en-US"/>
        </w:rPr>
        <w:t xml:space="preserve">Facebook Login </w:t>
      </w:r>
      <w:r>
        <w:rPr>
          <w:lang w:val="en-US"/>
        </w:rPr>
        <w:tab/>
      </w:r>
      <w:r>
        <w:rPr>
          <w:lang w:val="en-US"/>
        </w:rPr>
        <w:tab/>
        <w:t xml:space="preserve">| </w:t>
      </w:r>
      <w:r w:rsidRPr="004960B6">
        <w:rPr>
          <w:lang w:val="en-US"/>
        </w:rPr>
        <w:t>Authentication</w:t>
      </w:r>
    </w:p>
    <w:p w14:paraId="49FC8750" w14:textId="6B16EDB6" w:rsidR="004960B6" w:rsidRPr="004960B6" w:rsidRDefault="004960B6" w:rsidP="004960B6">
      <w:pPr>
        <w:ind w:left="709"/>
        <w:rPr>
          <w:lang w:val="en-US"/>
        </w:rPr>
      </w:pPr>
      <w:r w:rsidRPr="004960B6">
        <w:rPr>
          <w:lang w:val="en-US"/>
        </w:rPr>
        <w:t xml:space="preserve">Bootstrap 3.3.7 </w:t>
      </w:r>
      <w:r>
        <w:rPr>
          <w:lang w:val="en-US"/>
        </w:rPr>
        <w:tab/>
      </w:r>
      <w:r>
        <w:rPr>
          <w:lang w:val="en-US"/>
        </w:rPr>
        <w:tab/>
        <w:t xml:space="preserve">| </w:t>
      </w:r>
      <w:r w:rsidRPr="004960B6">
        <w:rPr>
          <w:lang w:val="en-US"/>
        </w:rPr>
        <w:t>UI frameworks</w:t>
      </w:r>
    </w:p>
    <w:p w14:paraId="77DFF4C8" w14:textId="476E0617" w:rsidR="004960B6" w:rsidRPr="004960B6" w:rsidRDefault="004960B6" w:rsidP="004960B6">
      <w:pPr>
        <w:ind w:left="709"/>
        <w:rPr>
          <w:lang w:val="en-US"/>
        </w:rPr>
      </w:pPr>
      <w:r w:rsidRPr="004960B6">
        <w:rPr>
          <w:lang w:val="en-US"/>
        </w:rPr>
        <w:t xml:space="preserve">Facebook Chat Plugin </w:t>
      </w:r>
      <w:r>
        <w:rPr>
          <w:lang w:val="en-US"/>
        </w:rPr>
        <w:tab/>
        <w:t xml:space="preserve">| </w:t>
      </w:r>
      <w:r w:rsidRPr="004960B6">
        <w:rPr>
          <w:lang w:val="en-US"/>
        </w:rPr>
        <w:t>Live chat</w:t>
      </w:r>
    </w:p>
    <w:p w14:paraId="65BE8BFF" w14:textId="6ABAAE23" w:rsidR="004960B6" w:rsidRPr="004960B6" w:rsidRDefault="004960B6" w:rsidP="004960B6">
      <w:pPr>
        <w:ind w:left="709"/>
        <w:rPr>
          <w:lang w:val="en-US"/>
        </w:rPr>
      </w:pPr>
      <w:r w:rsidRPr="004960B6">
        <w:rPr>
          <w:lang w:val="en-US"/>
        </w:rPr>
        <w:t xml:space="preserve">jQuery 1.12.4 </w:t>
      </w:r>
      <w:r>
        <w:rPr>
          <w:lang w:val="en-US"/>
        </w:rPr>
        <w:tab/>
      </w:r>
      <w:r>
        <w:rPr>
          <w:lang w:val="en-US"/>
        </w:rPr>
        <w:tab/>
      </w:r>
      <w:r>
        <w:rPr>
          <w:lang w:val="en-US"/>
        </w:rPr>
        <w:tab/>
        <w:t xml:space="preserve">| </w:t>
      </w:r>
      <w:r w:rsidRPr="004960B6">
        <w:rPr>
          <w:lang w:val="en-US"/>
        </w:rPr>
        <w:t>JavaScript libraries</w:t>
      </w:r>
    </w:p>
    <w:p w14:paraId="5A0DB2B1" w14:textId="03456FAB" w:rsidR="004960B6" w:rsidRPr="004960B6" w:rsidRDefault="004960B6" w:rsidP="004960B6">
      <w:pPr>
        <w:ind w:left="709"/>
        <w:rPr>
          <w:lang w:val="en-US"/>
        </w:rPr>
      </w:pPr>
      <w:r w:rsidRPr="004960B6">
        <w:rPr>
          <w:lang w:val="en-US"/>
        </w:rPr>
        <w:t xml:space="preserve">Google Analytics GA4 </w:t>
      </w:r>
      <w:r>
        <w:rPr>
          <w:lang w:val="en-US"/>
        </w:rPr>
        <w:tab/>
        <w:t xml:space="preserve">| </w:t>
      </w:r>
      <w:r w:rsidRPr="004960B6">
        <w:rPr>
          <w:lang w:val="en-US"/>
        </w:rPr>
        <w:t>Analytics</w:t>
      </w:r>
    </w:p>
    <w:p w14:paraId="7C1A79D6" w14:textId="741F7332" w:rsidR="000150F4" w:rsidRPr="006616CA" w:rsidRDefault="004960B6" w:rsidP="006616CA">
      <w:pPr>
        <w:ind w:left="709"/>
        <w:rPr>
          <w:lang w:val="en-US"/>
        </w:rPr>
      </w:pPr>
      <w:r w:rsidRPr="004960B6">
        <w:rPr>
          <w:lang w:val="en-US"/>
        </w:rPr>
        <w:t xml:space="preserve">Google Font API </w:t>
      </w:r>
      <w:r>
        <w:rPr>
          <w:lang w:val="en-US"/>
        </w:rPr>
        <w:tab/>
      </w:r>
      <w:r>
        <w:rPr>
          <w:lang w:val="en-US"/>
        </w:rPr>
        <w:tab/>
        <w:t xml:space="preserve">| </w:t>
      </w:r>
      <w:r w:rsidRPr="004960B6">
        <w:rPr>
          <w:lang w:val="en-US"/>
        </w:rPr>
        <w:t>Font scripts</w:t>
      </w:r>
    </w:p>
    <w:p w14:paraId="299D4994" w14:textId="77777777" w:rsidR="006616CA" w:rsidRDefault="006616CA" w:rsidP="00BD1043">
      <w:pPr>
        <w:spacing w:after="160" w:line="312" w:lineRule="auto"/>
        <w:ind w:left="284"/>
      </w:pPr>
    </w:p>
    <w:p w14:paraId="1EC10222" w14:textId="043C41D7" w:rsidR="000150F4" w:rsidRPr="00CE1666" w:rsidRDefault="000150F4" w:rsidP="004F5598">
      <w:pPr>
        <w:pStyle w:val="ListParagraph"/>
        <w:numPr>
          <w:ilvl w:val="1"/>
          <w:numId w:val="13"/>
        </w:numPr>
        <w:rPr>
          <w:b/>
          <w:bCs/>
          <w:color w:val="B0B0B0" w:themeColor="text2" w:themeTint="66"/>
        </w:rPr>
      </w:pPr>
      <w:r w:rsidRPr="00CE1666">
        <w:rPr>
          <w:b/>
          <w:bCs/>
        </w:rPr>
        <w:t>Vulnerabilities found</w:t>
      </w:r>
      <w:r w:rsidR="00BD1043" w:rsidRPr="00CE1666">
        <w:rPr>
          <w:b/>
          <w:bCs/>
        </w:rPr>
        <w:t xml:space="preserve"> </w:t>
      </w:r>
      <w:r w:rsidR="00BD1043" w:rsidRPr="00CE1666">
        <w:rPr>
          <w:b/>
          <w:bCs/>
          <w:color w:val="B0B0B0" w:themeColor="text2" w:themeTint="66"/>
        </w:rPr>
        <w:t>[20]</w:t>
      </w:r>
    </w:p>
    <w:p w14:paraId="72215F21" w14:textId="77777777" w:rsidR="00CE1666" w:rsidRPr="00CE1666" w:rsidRDefault="00CE1666" w:rsidP="00CE1666">
      <w:pPr>
        <w:pStyle w:val="ListParagraph"/>
        <w:rPr>
          <w:b/>
          <w:bCs/>
        </w:rPr>
      </w:pPr>
    </w:p>
    <w:tbl>
      <w:tblPr>
        <w:tblStyle w:val="TableGrid"/>
        <w:tblW w:w="9351" w:type="dxa"/>
        <w:tblLook w:val="04A0" w:firstRow="1" w:lastRow="0" w:firstColumn="1" w:lastColumn="0" w:noHBand="0" w:noVBand="1"/>
      </w:tblPr>
      <w:tblGrid>
        <w:gridCol w:w="764"/>
        <w:gridCol w:w="817"/>
        <w:gridCol w:w="1751"/>
        <w:gridCol w:w="2634"/>
        <w:gridCol w:w="2033"/>
        <w:gridCol w:w="1352"/>
      </w:tblGrid>
      <w:tr w:rsidR="000150F4" w:rsidRPr="004960B6" w14:paraId="140076FD" w14:textId="77777777" w:rsidTr="004478BF">
        <w:tc>
          <w:tcPr>
            <w:tcW w:w="736" w:type="dxa"/>
            <w:tcBorders>
              <w:bottom w:val="single" w:sz="4" w:space="0" w:color="auto"/>
            </w:tcBorders>
          </w:tcPr>
          <w:p w14:paraId="6D7B93E9" w14:textId="77777777" w:rsidR="000150F4" w:rsidRPr="004960B6" w:rsidRDefault="000150F4" w:rsidP="00354065">
            <w:pPr>
              <w:autoSpaceDE w:val="0"/>
              <w:autoSpaceDN w:val="0"/>
              <w:adjustRightInd w:val="0"/>
              <w:jc w:val="center"/>
              <w:rPr>
                <w:color w:val="212121"/>
              </w:rPr>
            </w:pPr>
            <w:r w:rsidRPr="004960B6">
              <w:rPr>
                <w:color w:val="212121"/>
              </w:rPr>
              <w:t>Risk Level</w:t>
            </w:r>
          </w:p>
        </w:tc>
        <w:tc>
          <w:tcPr>
            <w:tcW w:w="763" w:type="dxa"/>
          </w:tcPr>
          <w:p w14:paraId="38E64F60" w14:textId="22C22089" w:rsidR="000150F4" w:rsidRPr="000533C2" w:rsidRDefault="000150F4" w:rsidP="00354065">
            <w:pPr>
              <w:autoSpaceDE w:val="0"/>
              <w:autoSpaceDN w:val="0"/>
              <w:adjustRightInd w:val="0"/>
              <w:jc w:val="center"/>
              <w:rPr>
                <w:lang w:val="en-US"/>
              </w:rPr>
            </w:pPr>
            <w:r w:rsidRPr="004960B6">
              <w:rPr>
                <w:color w:val="212121"/>
              </w:rPr>
              <w:t>CVSS</w:t>
            </w:r>
          </w:p>
        </w:tc>
        <w:tc>
          <w:tcPr>
            <w:tcW w:w="2040" w:type="dxa"/>
          </w:tcPr>
          <w:p w14:paraId="767FE7C5" w14:textId="2F56B1E1" w:rsidR="000150F4" w:rsidRPr="004960B6" w:rsidRDefault="000150F4" w:rsidP="00354065">
            <w:pPr>
              <w:autoSpaceDE w:val="0"/>
              <w:autoSpaceDN w:val="0"/>
              <w:adjustRightInd w:val="0"/>
              <w:jc w:val="center"/>
            </w:pPr>
            <w:r w:rsidRPr="004960B6">
              <w:rPr>
                <w:color w:val="212121"/>
              </w:rPr>
              <w:t>CVE</w:t>
            </w:r>
            <w:r w:rsidR="00504723" w:rsidRPr="004960B6">
              <w:rPr>
                <w:color w:val="212121"/>
              </w:rPr>
              <w:t>/CWE</w:t>
            </w:r>
          </w:p>
        </w:tc>
        <w:tc>
          <w:tcPr>
            <w:tcW w:w="3378" w:type="dxa"/>
          </w:tcPr>
          <w:p w14:paraId="23EB5EDD" w14:textId="77777777" w:rsidR="000150F4" w:rsidRPr="004960B6" w:rsidRDefault="000150F4" w:rsidP="00354065">
            <w:pPr>
              <w:autoSpaceDE w:val="0"/>
              <w:autoSpaceDN w:val="0"/>
              <w:adjustRightInd w:val="0"/>
              <w:jc w:val="center"/>
            </w:pPr>
            <w:r w:rsidRPr="004960B6">
              <w:rPr>
                <w:color w:val="212121"/>
              </w:rPr>
              <w:t>Summary</w:t>
            </w:r>
          </w:p>
        </w:tc>
        <w:tc>
          <w:tcPr>
            <w:tcW w:w="911" w:type="dxa"/>
          </w:tcPr>
          <w:p w14:paraId="17A30626" w14:textId="20B0E685" w:rsidR="000150F4" w:rsidRPr="004960B6" w:rsidRDefault="000150F4" w:rsidP="00354065">
            <w:pPr>
              <w:autoSpaceDE w:val="0"/>
              <w:autoSpaceDN w:val="0"/>
              <w:adjustRightInd w:val="0"/>
              <w:jc w:val="center"/>
            </w:pPr>
            <w:hyperlink r:id="rId9" w:history="1">
              <w:r w:rsidRPr="004960B6">
                <w:rPr>
                  <w:rStyle w:val="Hyperlink"/>
                </w:rPr>
                <w:t>Exploit</w:t>
              </w:r>
            </w:hyperlink>
          </w:p>
        </w:tc>
        <w:tc>
          <w:tcPr>
            <w:tcW w:w="1523" w:type="dxa"/>
          </w:tcPr>
          <w:p w14:paraId="642FACAE" w14:textId="77777777" w:rsidR="000150F4" w:rsidRPr="004960B6" w:rsidRDefault="000150F4" w:rsidP="00354065">
            <w:pPr>
              <w:autoSpaceDE w:val="0"/>
              <w:autoSpaceDN w:val="0"/>
              <w:adjustRightInd w:val="0"/>
              <w:jc w:val="center"/>
              <w:rPr>
                <w:color w:val="212121"/>
              </w:rPr>
            </w:pPr>
            <w:r w:rsidRPr="004960B6">
              <w:rPr>
                <w:color w:val="212121"/>
              </w:rPr>
              <w:t>Affected Software</w:t>
            </w:r>
          </w:p>
        </w:tc>
      </w:tr>
      <w:tr w:rsidR="000150F4" w:rsidRPr="00AB15AF" w14:paraId="2F2A83FC" w14:textId="77777777" w:rsidTr="004478BF">
        <w:tc>
          <w:tcPr>
            <w:tcW w:w="736" w:type="dxa"/>
            <w:tcBorders>
              <w:bottom w:val="single" w:sz="4" w:space="0" w:color="auto"/>
            </w:tcBorders>
            <w:shd w:val="clear" w:color="auto" w:fill="FF0000"/>
          </w:tcPr>
          <w:p w14:paraId="70E19156" w14:textId="77777777" w:rsidR="000150F4" w:rsidRPr="00AB15AF" w:rsidRDefault="000150F4" w:rsidP="00354065">
            <w:pPr>
              <w:autoSpaceDE w:val="0"/>
              <w:autoSpaceDN w:val="0"/>
              <w:adjustRightInd w:val="0"/>
              <w:rPr>
                <w:sz w:val="20"/>
                <w:szCs w:val="20"/>
              </w:rPr>
            </w:pPr>
          </w:p>
        </w:tc>
        <w:tc>
          <w:tcPr>
            <w:tcW w:w="763" w:type="dxa"/>
          </w:tcPr>
          <w:p w14:paraId="189190BF" w14:textId="77777777" w:rsidR="000150F4" w:rsidRPr="00AB15AF" w:rsidRDefault="000150F4" w:rsidP="00354065">
            <w:pPr>
              <w:autoSpaceDE w:val="0"/>
              <w:autoSpaceDN w:val="0"/>
              <w:adjustRightInd w:val="0"/>
              <w:rPr>
                <w:sz w:val="20"/>
                <w:szCs w:val="20"/>
              </w:rPr>
            </w:pPr>
            <w:r w:rsidRPr="00AB15AF">
              <w:rPr>
                <w:i/>
                <w:iCs/>
                <w:color w:val="212121"/>
                <w:sz w:val="20"/>
                <w:szCs w:val="20"/>
              </w:rPr>
              <w:t>9.8</w:t>
            </w:r>
          </w:p>
        </w:tc>
        <w:tc>
          <w:tcPr>
            <w:tcW w:w="2040" w:type="dxa"/>
          </w:tcPr>
          <w:p w14:paraId="236AB6A5" w14:textId="77777777" w:rsidR="000150F4" w:rsidRPr="00AB15AF" w:rsidRDefault="000150F4" w:rsidP="00354065">
            <w:pPr>
              <w:autoSpaceDE w:val="0"/>
              <w:autoSpaceDN w:val="0"/>
              <w:adjustRightInd w:val="0"/>
              <w:rPr>
                <w:sz w:val="20"/>
                <w:szCs w:val="20"/>
              </w:rPr>
            </w:pPr>
            <w:r w:rsidRPr="00AB15AF">
              <w:rPr>
                <w:i/>
                <w:iCs/>
                <w:color w:val="2A76D2"/>
                <w:sz w:val="20"/>
                <w:szCs w:val="20"/>
              </w:rPr>
              <w:t>CVE-2022-37454</w:t>
            </w:r>
          </w:p>
        </w:tc>
        <w:tc>
          <w:tcPr>
            <w:tcW w:w="3378" w:type="dxa"/>
          </w:tcPr>
          <w:p w14:paraId="4FEDA7D0"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The Keccak XKCP SHA-3 reference implementation before fdc6fef has an</w:t>
            </w:r>
          </w:p>
          <w:p w14:paraId="6B4BC887"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integer overflow and resultant buffer overflow that allows attackers to</w:t>
            </w:r>
          </w:p>
          <w:p w14:paraId="5558C772"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execute arbitrary code or eliminate expected cryptographic properties.</w:t>
            </w:r>
          </w:p>
          <w:p w14:paraId="49E8498A"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This occurs in the sponge function interface.</w:t>
            </w:r>
          </w:p>
        </w:tc>
        <w:tc>
          <w:tcPr>
            <w:tcW w:w="911" w:type="dxa"/>
          </w:tcPr>
          <w:p w14:paraId="6F5A06E6" w14:textId="77777777" w:rsidR="000150F4" w:rsidRPr="00AB15AF" w:rsidRDefault="000150F4" w:rsidP="00354065">
            <w:pPr>
              <w:autoSpaceDE w:val="0"/>
              <w:autoSpaceDN w:val="0"/>
              <w:adjustRightInd w:val="0"/>
              <w:rPr>
                <w:sz w:val="20"/>
                <w:szCs w:val="20"/>
              </w:rPr>
            </w:pPr>
            <w:r w:rsidRPr="00AB15AF">
              <w:rPr>
                <w:i/>
                <w:iCs/>
                <w:color w:val="212121"/>
                <w:sz w:val="20"/>
                <w:szCs w:val="20"/>
              </w:rPr>
              <w:t>N/A</w:t>
            </w:r>
          </w:p>
        </w:tc>
        <w:tc>
          <w:tcPr>
            <w:tcW w:w="1523" w:type="dxa"/>
          </w:tcPr>
          <w:p w14:paraId="6BC7A89A"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php 7.3.1</w:t>
            </w:r>
          </w:p>
          <w:p w14:paraId="659C104F" w14:textId="77777777" w:rsidR="000150F4" w:rsidRPr="00AB15AF" w:rsidRDefault="000150F4" w:rsidP="00354065">
            <w:pPr>
              <w:autoSpaceDE w:val="0"/>
              <w:autoSpaceDN w:val="0"/>
              <w:adjustRightInd w:val="0"/>
              <w:rPr>
                <w:sz w:val="20"/>
                <w:szCs w:val="20"/>
              </w:rPr>
            </w:pPr>
          </w:p>
        </w:tc>
      </w:tr>
      <w:tr w:rsidR="000150F4" w:rsidRPr="00AB15AF" w14:paraId="56F9E20B" w14:textId="77777777" w:rsidTr="00354065">
        <w:tc>
          <w:tcPr>
            <w:tcW w:w="736" w:type="dxa"/>
            <w:tcBorders>
              <w:bottom w:val="single" w:sz="4" w:space="0" w:color="auto"/>
            </w:tcBorders>
            <w:shd w:val="clear" w:color="auto" w:fill="FF0000"/>
          </w:tcPr>
          <w:p w14:paraId="0D1639DC" w14:textId="77777777" w:rsidR="000150F4" w:rsidRPr="00AB15AF" w:rsidRDefault="000150F4" w:rsidP="00354065">
            <w:pPr>
              <w:autoSpaceDE w:val="0"/>
              <w:autoSpaceDN w:val="0"/>
              <w:adjustRightInd w:val="0"/>
              <w:rPr>
                <w:sz w:val="20"/>
                <w:szCs w:val="20"/>
              </w:rPr>
            </w:pPr>
          </w:p>
        </w:tc>
        <w:tc>
          <w:tcPr>
            <w:tcW w:w="763" w:type="dxa"/>
          </w:tcPr>
          <w:p w14:paraId="28B66233" w14:textId="77777777" w:rsidR="000150F4" w:rsidRPr="00AB15AF" w:rsidRDefault="000150F4" w:rsidP="00354065">
            <w:pPr>
              <w:autoSpaceDE w:val="0"/>
              <w:autoSpaceDN w:val="0"/>
              <w:adjustRightInd w:val="0"/>
              <w:rPr>
                <w:sz w:val="20"/>
                <w:szCs w:val="20"/>
              </w:rPr>
            </w:pPr>
            <w:r w:rsidRPr="00AB15AF">
              <w:rPr>
                <w:i/>
                <w:iCs/>
                <w:color w:val="212121"/>
                <w:sz w:val="20"/>
                <w:szCs w:val="20"/>
              </w:rPr>
              <w:t>7.5</w:t>
            </w:r>
          </w:p>
        </w:tc>
        <w:tc>
          <w:tcPr>
            <w:tcW w:w="2040" w:type="dxa"/>
          </w:tcPr>
          <w:p w14:paraId="77E1F79F" w14:textId="77777777" w:rsidR="000150F4" w:rsidRPr="00AB15AF" w:rsidRDefault="000150F4" w:rsidP="00354065">
            <w:pPr>
              <w:autoSpaceDE w:val="0"/>
              <w:autoSpaceDN w:val="0"/>
              <w:adjustRightInd w:val="0"/>
              <w:rPr>
                <w:sz w:val="20"/>
                <w:szCs w:val="20"/>
              </w:rPr>
            </w:pPr>
            <w:r w:rsidRPr="00AB15AF">
              <w:rPr>
                <w:i/>
                <w:iCs/>
                <w:color w:val="2A76D2"/>
                <w:sz w:val="20"/>
                <w:szCs w:val="20"/>
              </w:rPr>
              <w:t>CVE-2019-11043</w:t>
            </w:r>
          </w:p>
        </w:tc>
        <w:tc>
          <w:tcPr>
            <w:tcW w:w="3378" w:type="dxa"/>
          </w:tcPr>
          <w:p w14:paraId="32E57856"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In PHP versions 7.1.x below 7.1.33, 7.2.x below 7.2.24 and 7.3.x below</w:t>
            </w:r>
          </w:p>
          <w:p w14:paraId="28465289"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lastRenderedPageBreak/>
              <w:t>7.3.11 in certain configurations of FPM setup it is possible to cause FPM</w:t>
            </w:r>
          </w:p>
          <w:p w14:paraId="2CD91CB3" w14:textId="77777777" w:rsidR="000150F4" w:rsidRPr="00AB15AF" w:rsidRDefault="000150F4" w:rsidP="00354065">
            <w:pPr>
              <w:autoSpaceDE w:val="0"/>
              <w:autoSpaceDN w:val="0"/>
              <w:adjustRightInd w:val="0"/>
              <w:rPr>
                <w:i/>
                <w:iCs/>
                <w:color w:val="212121"/>
                <w:sz w:val="20"/>
                <w:szCs w:val="20"/>
              </w:rPr>
            </w:pPr>
            <w:r w:rsidRPr="00AB15AF">
              <w:rPr>
                <w:i/>
                <w:iCs/>
                <w:color w:val="212121"/>
                <w:sz w:val="20"/>
                <w:szCs w:val="20"/>
              </w:rPr>
              <w:t>module to write past allocated buffers into the space reserved for FCGI</w:t>
            </w:r>
          </w:p>
          <w:p w14:paraId="202ECB15" w14:textId="77777777" w:rsidR="000150F4" w:rsidRPr="00AB15AF" w:rsidRDefault="000150F4" w:rsidP="00354065">
            <w:pPr>
              <w:autoSpaceDE w:val="0"/>
              <w:autoSpaceDN w:val="0"/>
              <w:adjustRightInd w:val="0"/>
              <w:rPr>
                <w:sz w:val="20"/>
                <w:szCs w:val="20"/>
              </w:rPr>
            </w:pPr>
            <w:r w:rsidRPr="00AB15AF">
              <w:rPr>
                <w:i/>
                <w:iCs/>
                <w:color w:val="212121"/>
                <w:sz w:val="20"/>
                <w:szCs w:val="20"/>
              </w:rPr>
              <w:t>protocol data, thus opening the possibility of remote code execution.</w:t>
            </w:r>
          </w:p>
        </w:tc>
        <w:tc>
          <w:tcPr>
            <w:tcW w:w="911" w:type="dxa"/>
          </w:tcPr>
          <w:p w14:paraId="6CE64A39" w14:textId="7B5831CC" w:rsidR="000150F4" w:rsidRDefault="004E0AD1" w:rsidP="00354065">
            <w:pPr>
              <w:autoSpaceDE w:val="0"/>
              <w:autoSpaceDN w:val="0"/>
              <w:adjustRightInd w:val="0"/>
              <w:rPr>
                <w:i/>
                <w:iCs/>
                <w:color w:val="212121"/>
                <w:sz w:val="20"/>
                <w:szCs w:val="20"/>
              </w:rPr>
            </w:pPr>
            <w:r w:rsidRPr="004E0AD1">
              <w:rPr>
                <w:i/>
                <w:iCs/>
                <w:color w:val="212121"/>
                <w:sz w:val="20"/>
                <w:szCs w:val="20"/>
              </w:rPr>
              <w:lastRenderedPageBreak/>
              <w:t xml:space="preserve"> </w:t>
            </w:r>
            <w:hyperlink r:id="rId10" w:history="1">
              <w:r w:rsidRPr="004A61BF">
                <w:rPr>
                  <w:rStyle w:val="Hyperlink"/>
                  <w:i/>
                  <w:iCs/>
                  <w:sz w:val="20"/>
                  <w:szCs w:val="20"/>
                </w:rPr>
                <w:t>https://www.exploit-db.com/exploits/48182</w:t>
              </w:r>
            </w:hyperlink>
          </w:p>
          <w:p w14:paraId="3E31A61E" w14:textId="6B739E93" w:rsidR="004E0AD1" w:rsidRPr="004E0AD1" w:rsidRDefault="004E0AD1" w:rsidP="00354065">
            <w:pPr>
              <w:autoSpaceDE w:val="0"/>
              <w:autoSpaceDN w:val="0"/>
              <w:adjustRightInd w:val="0"/>
              <w:rPr>
                <w:sz w:val="20"/>
                <w:szCs w:val="20"/>
              </w:rPr>
            </w:pPr>
          </w:p>
        </w:tc>
        <w:tc>
          <w:tcPr>
            <w:tcW w:w="1523" w:type="dxa"/>
          </w:tcPr>
          <w:p w14:paraId="11BE9D4D" w14:textId="77777777" w:rsidR="000150F4" w:rsidRPr="000C66D8" w:rsidRDefault="000150F4" w:rsidP="00354065">
            <w:pPr>
              <w:autoSpaceDE w:val="0"/>
              <w:autoSpaceDN w:val="0"/>
              <w:adjustRightInd w:val="0"/>
              <w:rPr>
                <w:i/>
                <w:iCs/>
                <w:color w:val="212121"/>
                <w:sz w:val="20"/>
                <w:szCs w:val="20"/>
              </w:rPr>
            </w:pPr>
            <w:r w:rsidRPr="000C66D8">
              <w:rPr>
                <w:i/>
                <w:iCs/>
                <w:color w:val="212121"/>
                <w:sz w:val="20"/>
                <w:szCs w:val="20"/>
              </w:rPr>
              <w:t>php 7.3.1</w:t>
            </w:r>
          </w:p>
          <w:p w14:paraId="58A542A0" w14:textId="77777777" w:rsidR="000150F4" w:rsidRPr="000C66D8" w:rsidRDefault="000150F4" w:rsidP="00354065">
            <w:pPr>
              <w:autoSpaceDE w:val="0"/>
              <w:autoSpaceDN w:val="0"/>
              <w:adjustRightInd w:val="0"/>
              <w:rPr>
                <w:sz w:val="20"/>
                <w:szCs w:val="20"/>
              </w:rPr>
            </w:pPr>
          </w:p>
        </w:tc>
      </w:tr>
      <w:tr w:rsidR="000150F4" w:rsidRPr="00AB15AF" w14:paraId="5E46C543" w14:textId="77777777" w:rsidTr="003E23D4">
        <w:tc>
          <w:tcPr>
            <w:tcW w:w="736" w:type="dxa"/>
            <w:tcBorders>
              <w:bottom w:val="single" w:sz="4" w:space="0" w:color="auto"/>
            </w:tcBorders>
            <w:shd w:val="clear" w:color="auto" w:fill="FFC000"/>
          </w:tcPr>
          <w:p w14:paraId="4B61ABBE" w14:textId="77777777" w:rsidR="000150F4" w:rsidRPr="00AB15AF" w:rsidRDefault="000150F4" w:rsidP="00354065">
            <w:pPr>
              <w:autoSpaceDE w:val="0"/>
              <w:autoSpaceDN w:val="0"/>
              <w:adjustRightInd w:val="0"/>
              <w:rPr>
                <w:sz w:val="20"/>
                <w:szCs w:val="20"/>
              </w:rPr>
            </w:pPr>
          </w:p>
        </w:tc>
        <w:tc>
          <w:tcPr>
            <w:tcW w:w="763" w:type="dxa"/>
          </w:tcPr>
          <w:p w14:paraId="7D067980" w14:textId="77777777" w:rsidR="000150F4" w:rsidRPr="000C66D8" w:rsidRDefault="000150F4" w:rsidP="00354065">
            <w:pPr>
              <w:autoSpaceDE w:val="0"/>
              <w:autoSpaceDN w:val="0"/>
              <w:adjustRightInd w:val="0"/>
              <w:rPr>
                <w:sz w:val="20"/>
                <w:szCs w:val="20"/>
              </w:rPr>
            </w:pPr>
            <w:r w:rsidRPr="000C66D8">
              <w:rPr>
                <w:i/>
                <w:iCs/>
                <w:color w:val="212121"/>
                <w:sz w:val="20"/>
                <w:szCs w:val="20"/>
              </w:rPr>
              <w:t>4.3</w:t>
            </w:r>
          </w:p>
        </w:tc>
        <w:tc>
          <w:tcPr>
            <w:tcW w:w="2040" w:type="dxa"/>
          </w:tcPr>
          <w:p w14:paraId="7C702FC3" w14:textId="77777777" w:rsidR="000150F4" w:rsidRPr="000C66D8" w:rsidRDefault="000150F4" w:rsidP="00354065">
            <w:pPr>
              <w:autoSpaceDE w:val="0"/>
              <w:autoSpaceDN w:val="0"/>
              <w:adjustRightInd w:val="0"/>
              <w:rPr>
                <w:sz w:val="20"/>
                <w:szCs w:val="20"/>
              </w:rPr>
            </w:pPr>
            <w:r w:rsidRPr="000C66D8">
              <w:rPr>
                <w:i/>
                <w:iCs/>
                <w:color w:val="2A76D2"/>
                <w:sz w:val="20"/>
                <w:szCs w:val="20"/>
              </w:rPr>
              <w:t>CVE-2015-9251</w:t>
            </w:r>
          </w:p>
        </w:tc>
        <w:tc>
          <w:tcPr>
            <w:tcW w:w="3378" w:type="dxa"/>
          </w:tcPr>
          <w:p w14:paraId="76E54D3D" w14:textId="77777777" w:rsidR="000150F4" w:rsidRPr="000C66D8" w:rsidRDefault="000150F4" w:rsidP="00354065">
            <w:pPr>
              <w:autoSpaceDE w:val="0"/>
              <w:autoSpaceDN w:val="0"/>
              <w:adjustRightInd w:val="0"/>
              <w:rPr>
                <w:i/>
                <w:iCs/>
                <w:color w:val="212121"/>
                <w:sz w:val="20"/>
                <w:szCs w:val="20"/>
              </w:rPr>
            </w:pPr>
            <w:r w:rsidRPr="000C66D8">
              <w:rPr>
                <w:i/>
                <w:iCs/>
                <w:color w:val="212121"/>
                <w:sz w:val="20"/>
                <w:szCs w:val="20"/>
              </w:rPr>
              <w:t>jQuery before 3.0.0 is vulnerable to Cross-site Scripting (XSS) attacks</w:t>
            </w:r>
          </w:p>
          <w:p w14:paraId="55D111AC" w14:textId="77777777" w:rsidR="000150F4" w:rsidRPr="000C66D8" w:rsidRDefault="000150F4" w:rsidP="00354065">
            <w:pPr>
              <w:autoSpaceDE w:val="0"/>
              <w:autoSpaceDN w:val="0"/>
              <w:adjustRightInd w:val="0"/>
              <w:rPr>
                <w:i/>
                <w:iCs/>
                <w:color w:val="212121"/>
                <w:sz w:val="20"/>
                <w:szCs w:val="20"/>
              </w:rPr>
            </w:pPr>
            <w:r w:rsidRPr="000C66D8">
              <w:rPr>
                <w:i/>
                <w:iCs/>
                <w:color w:val="212121"/>
                <w:sz w:val="20"/>
                <w:szCs w:val="20"/>
              </w:rPr>
              <w:t>when a cross-domain Ajax request is performed without the dataType</w:t>
            </w:r>
          </w:p>
          <w:p w14:paraId="509FDEB5" w14:textId="77777777" w:rsidR="000150F4" w:rsidRPr="000C66D8" w:rsidRDefault="000150F4" w:rsidP="00354065">
            <w:pPr>
              <w:autoSpaceDE w:val="0"/>
              <w:autoSpaceDN w:val="0"/>
              <w:adjustRightInd w:val="0"/>
              <w:rPr>
                <w:sz w:val="20"/>
                <w:szCs w:val="20"/>
              </w:rPr>
            </w:pPr>
            <w:r w:rsidRPr="000C66D8">
              <w:rPr>
                <w:i/>
                <w:iCs/>
                <w:color w:val="212121"/>
                <w:sz w:val="20"/>
                <w:szCs w:val="20"/>
              </w:rPr>
              <w:t>option, causing text/javascript responses to be executed.</w:t>
            </w:r>
          </w:p>
        </w:tc>
        <w:tc>
          <w:tcPr>
            <w:tcW w:w="911" w:type="dxa"/>
          </w:tcPr>
          <w:p w14:paraId="202F9CD3" w14:textId="77777777" w:rsidR="000150F4" w:rsidRPr="000C66D8" w:rsidRDefault="000150F4" w:rsidP="00354065">
            <w:pPr>
              <w:autoSpaceDE w:val="0"/>
              <w:autoSpaceDN w:val="0"/>
              <w:adjustRightInd w:val="0"/>
              <w:rPr>
                <w:sz w:val="20"/>
                <w:szCs w:val="20"/>
              </w:rPr>
            </w:pPr>
            <w:r w:rsidRPr="000C66D8">
              <w:rPr>
                <w:i/>
                <w:iCs/>
                <w:color w:val="212121"/>
                <w:sz w:val="20"/>
                <w:szCs w:val="20"/>
              </w:rPr>
              <w:t>N/A</w:t>
            </w:r>
          </w:p>
        </w:tc>
        <w:tc>
          <w:tcPr>
            <w:tcW w:w="1523" w:type="dxa"/>
          </w:tcPr>
          <w:p w14:paraId="5DA000AD" w14:textId="77777777" w:rsidR="000150F4" w:rsidRPr="000C66D8" w:rsidRDefault="000150F4" w:rsidP="00354065">
            <w:pPr>
              <w:autoSpaceDE w:val="0"/>
              <w:autoSpaceDN w:val="0"/>
              <w:adjustRightInd w:val="0"/>
              <w:rPr>
                <w:i/>
                <w:iCs/>
                <w:color w:val="212121"/>
                <w:sz w:val="20"/>
                <w:szCs w:val="20"/>
              </w:rPr>
            </w:pPr>
            <w:r w:rsidRPr="000C66D8">
              <w:rPr>
                <w:i/>
                <w:iCs/>
                <w:color w:val="212121"/>
                <w:sz w:val="20"/>
                <w:szCs w:val="20"/>
              </w:rPr>
              <w:t>Jquery 1.12.4</w:t>
            </w:r>
          </w:p>
        </w:tc>
      </w:tr>
      <w:tr w:rsidR="000150F4" w:rsidRPr="00AB15AF" w14:paraId="62E4F44D" w14:textId="77777777" w:rsidTr="003E23D4">
        <w:tc>
          <w:tcPr>
            <w:tcW w:w="736" w:type="dxa"/>
            <w:shd w:val="clear" w:color="auto" w:fill="0070C0"/>
          </w:tcPr>
          <w:p w14:paraId="5C0A8211" w14:textId="77777777" w:rsidR="000150F4" w:rsidRPr="00AB15AF" w:rsidRDefault="000150F4" w:rsidP="00354065">
            <w:pPr>
              <w:autoSpaceDE w:val="0"/>
              <w:autoSpaceDN w:val="0"/>
              <w:adjustRightInd w:val="0"/>
              <w:rPr>
                <w:sz w:val="20"/>
                <w:szCs w:val="20"/>
              </w:rPr>
            </w:pPr>
          </w:p>
        </w:tc>
        <w:tc>
          <w:tcPr>
            <w:tcW w:w="763" w:type="dxa"/>
          </w:tcPr>
          <w:p w14:paraId="1A2CA124" w14:textId="601242A3" w:rsidR="000150F4" w:rsidRPr="00AB15AF" w:rsidRDefault="002F2390" w:rsidP="00354065">
            <w:pPr>
              <w:autoSpaceDE w:val="0"/>
              <w:autoSpaceDN w:val="0"/>
              <w:adjustRightInd w:val="0"/>
              <w:rPr>
                <w:sz w:val="20"/>
                <w:szCs w:val="20"/>
              </w:rPr>
            </w:pPr>
            <w:r w:rsidRPr="000C66D8">
              <w:rPr>
                <w:i/>
                <w:iCs/>
                <w:color w:val="212121"/>
                <w:sz w:val="20"/>
                <w:szCs w:val="20"/>
              </w:rPr>
              <w:t>N/A</w:t>
            </w:r>
          </w:p>
        </w:tc>
        <w:tc>
          <w:tcPr>
            <w:tcW w:w="2040" w:type="dxa"/>
          </w:tcPr>
          <w:p w14:paraId="3D2EA930" w14:textId="5A33097D" w:rsidR="000150F4" w:rsidRPr="00504723" w:rsidRDefault="00504723" w:rsidP="00354065">
            <w:pPr>
              <w:autoSpaceDE w:val="0"/>
              <w:autoSpaceDN w:val="0"/>
              <w:adjustRightInd w:val="0"/>
              <w:rPr>
                <w:sz w:val="20"/>
                <w:szCs w:val="20"/>
              </w:rPr>
            </w:pPr>
            <w:r w:rsidRPr="00504723">
              <w:rPr>
                <w:i/>
                <w:iCs/>
                <w:color w:val="2A76D2"/>
                <w:sz w:val="20"/>
                <w:szCs w:val="20"/>
              </w:rPr>
              <w:t>CWE-693</w:t>
            </w:r>
          </w:p>
        </w:tc>
        <w:tc>
          <w:tcPr>
            <w:tcW w:w="3378" w:type="dxa"/>
          </w:tcPr>
          <w:p w14:paraId="3B88CD72" w14:textId="77777777" w:rsidR="00504723" w:rsidRPr="00504723" w:rsidRDefault="00504723" w:rsidP="00504723">
            <w:pPr>
              <w:autoSpaceDE w:val="0"/>
              <w:autoSpaceDN w:val="0"/>
              <w:adjustRightInd w:val="0"/>
              <w:rPr>
                <w:i/>
                <w:iCs/>
                <w:sz w:val="20"/>
                <w:szCs w:val="20"/>
                <w:lang w:bidi="ar-SA"/>
              </w:rPr>
            </w:pPr>
            <w:r w:rsidRPr="00504723">
              <w:rPr>
                <w:i/>
                <w:iCs/>
                <w:sz w:val="20"/>
                <w:szCs w:val="20"/>
                <w:lang w:bidi="ar-SA"/>
              </w:rPr>
              <w:t>The Content-Security-Policy (CSP) header activates a protection mechanism implemented in web browsers which prevents</w:t>
            </w:r>
          </w:p>
          <w:p w14:paraId="0A3E59B8" w14:textId="77777777" w:rsidR="00504723" w:rsidRPr="00504723" w:rsidRDefault="00504723" w:rsidP="00504723">
            <w:pPr>
              <w:autoSpaceDE w:val="0"/>
              <w:autoSpaceDN w:val="0"/>
              <w:adjustRightInd w:val="0"/>
              <w:rPr>
                <w:i/>
                <w:iCs/>
                <w:sz w:val="20"/>
                <w:szCs w:val="20"/>
                <w:lang w:bidi="ar-SA"/>
              </w:rPr>
            </w:pPr>
            <w:r w:rsidRPr="00504723">
              <w:rPr>
                <w:i/>
                <w:iCs/>
                <w:sz w:val="20"/>
                <w:szCs w:val="20"/>
                <w:lang w:bidi="ar-SA"/>
              </w:rPr>
              <w:t>exploitation of Cross-Site Scripting vulnerabilities (XSS). If the target application is vulnerable to XSS, lack of this header makes it</w:t>
            </w:r>
          </w:p>
          <w:p w14:paraId="421D5860" w14:textId="1504B061" w:rsidR="000150F4" w:rsidRPr="00AB15AF" w:rsidRDefault="00504723" w:rsidP="00504723">
            <w:pPr>
              <w:autoSpaceDE w:val="0"/>
              <w:autoSpaceDN w:val="0"/>
              <w:adjustRightInd w:val="0"/>
              <w:rPr>
                <w:sz w:val="20"/>
                <w:szCs w:val="20"/>
              </w:rPr>
            </w:pPr>
            <w:r w:rsidRPr="00504723">
              <w:rPr>
                <w:i/>
                <w:iCs/>
                <w:sz w:val="20"/>
                <w:szCs w:val="20"/>
                <w:lang w:bidi="ar-SA"/>
              </w:rPr>
              <w:t>easily exploitable by attackers.</w:t>
            </w:r>
          </w:p>
        </w:tc>
        <w:tc>
          <w:tcPr>
            <w:tcW w:w="911" w:type="dxa"/>
          </w:tcPr>
          <w:p w14:paraId="7AD42EB7" w14:textId="7AD1A278" w:rsidR="000150F4" w:rsidRPr="00AB15AF" w:rsidRDefault="00504723" w:rsidP="00354065">
            <w:pPr>
              <w:autoSpaceDE w:val="0"/>
              <w:autoSpaceDN w:val="0"/>
              <w:adjustRightInd w:val="0"/>
              <w:rPr>
                <w:sz w:val="20"/>
                <w:szCs w:val="20"/>
              </w:rPr>
            </w:pPr>
            <w:r w:rsidRPr="000C66D8">
              <w:rPr>
                <w:i/>
                <w:iCs/>
                <w:color w:val="212121"/>
                <w:sz w:val="20"/>
                <w:szCs w:val="20"/>
              </w:rPr>
              <w:t>N/A</w:t>
            </w:r>
          </w:p>
        </w:tc>
        <w:tc>
          <w:tcPr>
            <w:tcW w:w="1523" w:type="dxa"/>
          </w:tcPr>
          <w:p w14:paraId="39112C80" w14:textId="19A725D6" w:rsidR="000150F4" w:rsidRPr="002F2390" w:rsidRDefault="00504723" w:rsidP="00354065">
            <w:pPr>
              <w:autoSpaceDE w:val="0"/>
              <w:autoSpaceDN w:val="0"/>
              <w:adjustRightInd w:val="0"/>
              <w:rPr>
                <w:i/>
                <w:iCs/>
                <w:sz w:val="20"/>
                <w:szCs w:val="20"/>
              </w:rPr>
            </w:pPr>
            <w:r w:rsidRPr="002F2390">
              <w:rPr>
                <w:i/>
                <w:iCs/>
                <w:sz w:val="20"/>
                <w:szCs w:val="20"/>
              </w:rPr>
              <w:t>HTTP</w:t>
            </w:r>
            <w:r w:rsidR="002F2390" w:rsidRPr="002F2390">
              <w:rPr>
                <w:i/>
                <w:iCs/>
                <w:sz w:val="20"/>
                <w:szCs w:val="20"/>
              </w:rPr>
              <w:t xml:space="preserve"> Header</w:t>
            </w:r>
          </w:p>
        </w:tc>
      </w:tr>
    </w:tbl>
    <w:p w14:paraId="6927AB7A" w14:textId="77777777" w:rsidR="00592726" w:rsidRDefault="00592726" w:rsidP="000150F4">
      <w:pPr>
        <w:autoSpaceDE w:val="0"/>
        <w:autoSpaceDN w:val="0"/>
        <w:adjustRightInd w:val="0"/>
      </w:pPr>
    </w:p>
    <w:p w14:paraId="05DAB0A7" w14:textId="77777777" w:rsidR="00592726" w:rsidRPr="00AB15AF" w:rsidRDefault="00592726" w:rsidP="000150F4">
      <w:pPr>
        <w:autoSpaceDE w:val="0"/>
        <w:autoSpaceDN w:val="0"/>
        <w:adjustRightInd w:val="0"/>
      </w:pPr>
    </w:p>
    <w:p w14:paraId="50E5AB94" w14:textId="1EFD42A1" w:rsidR="000150F4" w:rsidRPr="00CE1666" w:rsidRDefault="000150F4" w:rsidP="004F5598">
      <w:pPr>
        <w:pStyle w:val="ListParagraph"/>
        <w:numPr>
          <w:ilvl w:val="1"/>
          <w:numId w:val="13"/>
        </w:numPr>
        <w:rPr>
          <w:b/>
          <w:bCs/>
        </w:rPr>
      </w:pPr>
      <w:r w:rsidRPr="00CE1666">
        <w:rPr>
          <w:b/>
          <w:bCs/>
        </w:rPr>
        <w:t>Details of each vulnerability</w:t>
      </w:r>
      <w:r w:rsidR="00BD1043" w:rsidRPr="00CE1666">
        <w:rPr>
          <w:b/>
          <w:bCs/>
        </w:rPr>
        <w:t xml:space="preserve"> </w:t>
      </w:r>
      <w:r w:rsidR="00BD1043" w:rsidRPr="00CE1666">
        <w:rPr>
          <w:b/>
          <w:bCs/>
          <w:color w:val="B0B0B0" w:themeColor="text2" w:themeTint="66"/>
        </w:rPr>
        <w:t>[</w:t>
      </w:r>
      <w:r w:rsidR="000E2CB9" w:rsidRPr="00CE1666">
        <w:rPr>
          <w:b/>
          <w:bCs/>
          <w:color w:val="B0B0B0" w:themeColor="text2" w:themeTint="66"/>
        </w:rPr>
        <w:t>2</w:t>
      </w:r>
      <w:r w:rsidR="0039621F" w:rsidRPr="00CE1666">
        <w:rPr>
          <w:b/>
          <w:bCs/>
          <w:color w:val="B0B0B0" w:themeColor="text2" w:themeTint="66"/>
        </w:rPr>
        <w:t>0</w:t>
      </w:r>
      <w:r w:rsidR="00BD1043" w:rsidRPr="00CE1666">
        <w:rPr>
          <w:b/>
          <w:bCs/>
          <w:color w:val="B0B0B0" w:themeColor="text2" w:themeTint="66"/>
        </w:rPr>
        <w:t>]</w:t>
      </w:r>
    </w:p>
    <w:p w14:paraId="6DF0FBCE" w14:textId="77777777" w:rsidR="00CE1666" w:rsidRPr="00CE1666" w:rsidRDefault="00CE1666" w:rsidP="00CE1666">
      <w:pPr>
        <w:pStyle w:val="ListParagraph"/>
        <w:rPr>
          <w:b/>
          <w:bCs/>
        </w:rPr>
      </w:pPr>
    </w:p>
    <w:p w14:paraId="79816B26" w14:textId="35A9DA13" w:rsidR="005A3BD0" w:rsidRDefault="005A3BD0" w:rsidP="006802EE">
      <w:pPr>
        <w:ind w:left="709"/>
        <w:rPr>
          <w:rFonts w:eastAsiaTheme="minorHAnsi"/>
          <w:lang w:bidi="ar-SA"/>
        </w:rPr>
      </w:pPr>
      <w:r w:rsidRPr="007F22A6">
        <w:t xml:space="preserve">3.3.1 </w:t>
      </w:r>
      <w:r w:rsidR="006802EE" w:rsidRPr="007F22A6">
        <w:rPr>
          <w:rFonts w:eastAsiaTheme="minorHAnsi"/>
          <w:lang w:bidi="ar-SA"/>
        </w:rPr>
        <w:t>CVE-2022-37454</w:t>
      </w:r>
    </w:p>
    <w:p w14:paraId="6950FE04" w14:textId="77777777" w:rsidR="000D0748" w:rsidRPr="007F22A6" w:rsidRDefault="000D0748" w:rsidP="006802EE">
      <w:pPr>
        <w:ind w:left="709"/>
      </w:pPr>
    </w:p>
    <w:p w14:paraId="3D85E3E5" w14:textId="77777777" w:rsidR="007F22A6" w:rsidRPr="007F22A6" w:rsidRDefault="005A3BD0" w:rsidP="000D0748">
      <w:pPr>
        <w:spacing w:line="312" w:lineRule="auto"/>
        <w:ind w:left="709"/>
        <w:rPr>
          <w:lang w:val="en-US" w:bidi="ar-SA"/>
        </w:rPr>
      </w:pPr>
      <w:r w:rsidRPr="007F22A6">
        <w:rPr>
          <w:lang w:bidi="ar-SA"/>
        </w:rPr>
        <w:t>Risk description:</w:t>
      </w:r>
    </w:p>
    <w:p w14:paraId="15F43DE9" w14:textId="457F3E4D" w:rsidR="000150F4" w:rsidRPr="007F22A6" w:rsidRDefault="006802EE" w:rsidP="000D0748">
      <w:pPr>
        <w:spacing w:line="312" w:lineRule="auto"/>
        <w:ind w:left="709"/>
        <w:rPr>
          <w:lang w:bidi="ar-SA"/>
        </w:rPr>
      </w:pPr>
      <w:r w:rsidRPr="007F22A6">
        <w:t>The Keccak XKCP SHA-3 reference implementation before fdc6fef has an integer overflow and resultant buffer overflow that allows attackers to execute arbitrary code or eliminate expected cryptographic properties. This occurs in the sponge function interface</w:t>
      </w:r>
    </w:p>
    <w:p w14:paraId="1C4A59FF" w14:textId="77777777" w:rsidR="007F22A6" w:rsidRPr="007F22A6" w:rsidRDefault="007F22A6" w:rsidP="000D0748">
      <w:pPr>
        <w:rPr>
          <w:lang w:bidi="ar-SA"/>
        </w:rPr>
      </w:pPr>
    </w:p>
    <w:p w14:paraId="7C0D03D2" w14:textId="632DC847" w:rsidR="007F22A6" w:rsidRPr="007F22A6" w:rsidRDefault="006802EE" w:rsidP="000D0748">
      <w:pPr>
        <w:ind w:left="709"/>
      </w:pPr>
      <w:r w:rsidRPr="007F22A6">
        <w:rPr>
          <w:lang w:bidi="ar-SA"/>
        </w:rPr>
        <w:t>Recommendation:</w:t>
      </w:r>
    </w:p>
    <w:p w14:paraId="192F8C84" w14:textId="54848C73" w:rsidR="006802EE" w:rsidRPr="007F22A6" w:rsidRDefault="006802EE" w:rsidP="006802EE">
      <w:pPr>
        <w:ind w:left="720"/>
      </w:pPr>
      <w:r w:rsidRPr="007F22A6">
        <w:t xml:space="preserve">Upgrade the PHP to version </w:t>
      </w:r>
      <w:r w:rsidRPr="006802EE">
        <w:rPr>
          <w:lang w:bidi="ar-SA"/>
        </w:rPr>
        <w:t>7</w:t>
      </w:r>
      <w:r w:rsidRPr="007F22A6">
        <w:t>.</w:t>
      </w:r>
      <w:r w:rsidRPr="006802EE">
        <w:rPr>
          <w:lang w:bidi="ar-SA"/>
        </w:rPr>
        <w:t>4</w:t>
      </w:r>
      <w:r w:rsidRPr="007F22A6">
        <w:t>.</w:t>
      </w:r>
      <w:r w:rsidRPr="006802EE">
        <w:rPr>
          <w:lang w:bidi="ar-SA"/>
        </w:rPr>
        <w:t>33</w:t>
      </w:r>
      <w:r w:rsidRPr="007F22A6">
        <w:t xml:space="preserve"> or </w:t>
      </w:r>
      <w:r w:rsidRPr="006802EE">
        <w:rPr>
          <w:lang w:bidi="ar-SA"/>
        </w:rPr>
        <w:t>8</w:t>
      </w:r>
      <w:r w:rsidRPr="007F22A6">
        <w:t>.</w:t>
      </w:r>
      <w:r w:rsidRPr="006802EE">
        <w:rPr>
          <w:lang w:bidi="ar-SA"/>
        </w:rPr>
        <w:t>0</w:t>
      </w:r>
      <w:r w:rsidRPr="007F22A6">
        <w:t>.</w:t>
      </w:r>
      <w:r w:rsidRPr="006802EE">
        <w:rPr>
          <w:lang w:bidi="ar-SA"/>
        </w:rPr>
        <w:t>25</w:t>
      </w:r>
      <w:r w:rsidRPr="007F22A6">
        <w:t xml:space="preserve"> or </w:t>
      </w:r>
      <w:r w:rsidRPr="006802EE">
        <w:rPr>
          <w:lang w:bidi="ar-SA"/>
        </w:rPr>
        <w:t>8</w:t>
      </w:r>
      <w:r w:rsidRPr="007F22A6">
        <w:t>.</w:t>
      </w:r>
      <w:r w:rsidRPr="006802EE">
        <w:rPr>
          <w:lang w:bidi="ar-SA"/>
        </w:rPr>
        <w:t>1</w:t>
      </w:r>
      <w:r w:rsidRPr="007F22A6">
        <w:t>.</w:t>
      </w:r>
      <w:r w:rsidRPr="006802EE">
        <w:rPr>
          <w:lang w:bidi="ar-SA"/>
        </w:rPr>
        <w:t>12</w:t>
      </w:r>
    </w:p>
    <w:p w14:paraId="10D359FF" w14:textId="77777777" w:rsidR="007F22A6" w:rsidRPr="007F22A6" w:rsidRDefault="007F22A6" w:rsidP="006802EE">
      <w:pPr>
        <w:ind w:left="720"/>
        <w:rPr>
          <w:lang w:bidi="ar-SA"/>
        </w:rPr>
      </w:pPr>
    </w:p>
    <w:p w14:paraId="61578AA3" w14:textId="6B6B5CC8" w:rsidR="007F22A6" w:rsidRPr="007F22A6" w:rsidRDefault="007F22A6" w:rsidP="006802EE">
      <w:pPr>
        <w:ind w:left="720"/>
      </w:pPr>
      <w:r w:rsidRPr="007F22A6">
        <w:rPr>
          <w:lang w:bidi="ar-SA"/>
        </w:rPr>
        <w:t>References:</w:t>
      </w:r>
    </w:p>
    <w:p w14:paraId="20C9B782" w14:textId="5A1D6D62" w:rsidR="007F22A6" w:rsidRPr="007F22A6" w:rsidRDefault="007F22A6" w:rsidP="006802EE">
      <w:pPr>
        <w:ind w:left="720"/>
      </w:pPr>
      <w:hyperlink r:id="rId11" w:history="1">
        <w:r w:rsidRPr="007F22A6">
          <w:rPr>
            <w:rStyle w:val="Hyperlink"/>
          </w:rPr>
          <w:t>https://nvd.nist.gov/vuln/detail/CVE-2022-37454</w:t>
        </w:r>
      </w:hyperlink>
    </w:p>
    <w:p w14:paraId="3C76640A" w14:textId="1F99D442" w:rsidR="007F22A6" w:rsidRDefault="007F22A6" w:rsidP="007F22A6">
      <w:pPr>
        <w:ind w:left="709"/>
      </w:pPr>
      <w:hyperlink r:id="rId12" w:history="1">
        <w:r w:rsidRPr="007F22A6">
          <w:rPr>
            <w:rStyle w:val="Hyperlink"/>
          </w:rPr>
          <w:t>https://www.rapid7.com/db/vulnerabilities/php-cve-2022-37454/</w:t>
        </w:r>
      </w:hyperlink>
    </w:p>
    <w:p w14:paraId="2B0532E2" w14:textId="36C0DFC9" w:rsidR="001D0AF5" w:rsidRDefault="001D0AF5" w:rsidP="007F22A6">
      <w:pPr>
        <w:ind w:left="709"/>
      </w:pPr>
      <w:hyperlink r:id="rId13" w:history="1">
        <w:r w:rsidRPr="004A61BF">
          <w:rPr>
            <w:rStyle w:val="Hyperlink"/>
          </w:rPr>
          <w:t>https://www.cvedetails.com/cve/CVE-2022-37454/</w:t>
        </w:r>
      </w:hyperlink>
    </w:p>
    <w:p w14:paraId="33872F77" w14:textId="77777777" w:rsidR="007F22A6" w:rsidRPr="001D0AF5" w:rsidRDefault="007F22A6" w:rsidP="005A3BD0">
      <w:pPr>
        <w:ind w:left="709"/>
        <w:rPr>
          <w:lang w:bidi="ar-SA"/>
        </w:rPr>
      </w:pPr>
    </w:p>
    <w:p w14:paraId="5AFD26FE" w14:textId="17305059" w:rsidR="007F22A6" w:rsidRPr="007F22A6" w:rsidRDefault="007F22A6" w:rsidP="005A3BD0">
      <w:pPr>
        <w:ind w:left="709"/>
      </w:pPr>
      <w:r w:rsidRPr="007F22A6">
        <w:rPr>
          <w:lang w:val="en-US" w:bidi="ar-SA"/>
        </w:rPr>
        <w:t>Classification:</w:t>
      </w:r>
    </w:p>
    <w:p w14:paraId="39BA3549" w14:textId="00D4AC70" w:rsidR="001F2AA0" w:rsidRDefault="001F2AA0" w:rsidP="005A3BD0">
      <w:pPr>
        <w:ind w:left="709"/>
        <w:rPr>
          <w:i/>
          <w:iCs/>
          <w:lang w:val="en-US"/>
        </w:rPr>
      </w:pPr>
      <w:r>
        <w:rPr>
          <w:lang w:val="en-US"/>
        </w:rPr>
        <w:t xml:space="preserve">CWE: </w:t>
      </w:r>
      <w:hyperlink r:id="rId14" w:history="1">
        <w:r w:rsidRPr="001F461B">
          <w:rPr>
            <w:rStyle w:val="Hyperlink"/>
            <w:i/>
            <w:iCs/>
            <w:lang w:val="en-US"/>
          </w:rPr>
          <w:t>CWE-190</w:t>
        </w:r>
      </w:hyperlink>
    </w:p>
    <w:p w14:paraId="46B8E38D" w14:textId="6A21C1E0" w:rsidR="00D84333" w:rsidRPr="00D84333" w:rsidRDefault="00D84333" w:rsidP="00D84333">
      <w:pPr>
        <w:ind w:left="709"/>
        <w:rPr>
          <w:i/>
          <w:iCs/>
          <w:color w:val="2A76D2"/>
        </w:rPr>
      </w:pPr>
      <w:r w:rsidRPr="007F22A6">
        <w:t>CVE:</w:t>
      </w:r>
      <w:r w:rsidRPr="007F22A6">
        <w:rPr>
          <w:i/>
          <w:iCs/>
        </w:rPr>
        <w:t xml:space="preserve"> </w:t>
      </w:r>
      <w:hyperlink r:id="rId15" w:history="1">
        <w:r w:rsidRPr="001F461B">
          <w:rPr>
            <w:rStyle w:val="Hyperlink"/>
            <w:i/>
            <w:iCs/>
          </w:rPr>
          <w:t>CVE-2022-37454</w:t>
        </w:r>
      </w:hyperlink>
    </w:p>
    <w:p w14:paraId="41EA0EDD" w14:textId="783FD70C" w:rsidR="006C0FAC" w:rsidRDefault="00A05079" w:rsidP="009B70B1">
      <w:pPr>
        <w:ind w:left="709"/>
        <w:rPr>
          <w:rStyle w:val="Hyperlink"/>
          <w:lang w:val="en-US"/>
        </w:rPr>
      </w:pPr>
      <w:r w:rsidRPr="00A05079">
        <w:rPr>
          <w:lang w:val="en-US"/>
        </w:rPr>
        <w:t xml:space="preserve">OWASP Top 10 - 2017 : </w:t>
      </w:r>
      <w:hyperlink r:id="rId16" w:history="1">
        <w:r w:rsidRPr="001F461B">
          <w:rPr>
            <w:rStyle w:val="Hyperlink"/>
            <w:lang w:val="en-US"/>
          </w:rPr>
          <w:t>A9 - Using Components with Known Vulnerabilities</w:t>
        </w:r>
      </w:hyperlink>
    </w:p>
    <w:p w14:paraId="7418CA56" w14:textId="77777777" w:rsidR="00A62548" w:rsidRDefault="00A62548" w:rsidP="009B70B1">
      <w:pPr>
        <w:ind w:left="709"/>
        <w:rPr>
          <w:lang w:val="en-US"/>
        </w:rPr>
      </w:pPr>
    </w:p>
    <w:p w14:paraId="178EA1B8" w14:textId="65E019AF" w:rsidR="006C0FAC" w:rsidRPr="004F5B52" w:rsidRDefault="006C0FAC" w:rsidP="004F5598">
      <w:pPr>
        <w:pStyle w:val="ListParagraph"/>
        <w:numPr>
          <w:ilvl w:val="0"/>
          <w:numId w:val="13"/>
        </w:numPr>
        <w:ind w:left="284"/>
        <w:rPr>
          <w:b/>
          <w:bCs/>
          <w:sz w:val="32"/>
          <w:szCs w:val="32"/>
        </w:rPr>
      </w:pPr>
      <w:r w:rsidRPr="007A0C54">
        <w:rPr>
          <w:b/>
          <w:bCs/>
          <w:sz w:val="32"/>
          <w:szCs w:val="32"/>
          <w:lang w:val="en-US"/>
        </w:rPr>
        <w:t>Conclusion</w:t>
      </w:r>
      <w:r w:rsidR="000E2CB9" w:rsidRPr="007A0C54">
        <w:rPr>
          <w:b/>
          <w:bCs/>
          <w:sz w:val="32"/>
          <w:szCs w:val="32"/>
          <w:lang w:val="en-US"/>
        </w:rPr>
        <w:t xml:space="preserve"> </w:t>
      </w:r>
      <w:r w:rsidR="000E2CB9" w:rsidRPr="007A0C54">
        <w:rPr>
          <w:b/>
          <w:bCs/>
          <w:color w:val="B0B0B0" w:themeColor="text2" w:themeTint="66"/>
          <w:sz w:val="32"/>
          <w:szCs w:val="32"/>
        </w:rPr>
        <w:t>[10]</w:t>
      </w:r>
    </w:p>
    <w:p w14:paraId="7DBAFAF0" w14:textId="77777777" w:rsidR="004F5B52" w:rsidRPr="004F5B52" w:rsidRDefault="004F5B52" w:rsidP="004F5B52">
      <w:pPr>
        <w:pStyle w:val="ListParagraph"/>
        <w:ind w:left="284"/>
      </w:pPr>
    </w:p>
    <w:p w14:paraId="0ACFDD68" w14:textId="636D80B0" w:rsidR="004F5B52" w:rsidRDefault="004F5B52" w:rsidP="004F5B52">
      <w:pPr>
        <w:pStyle w:val="ListParagraph"/>
        <w:ind w:left="284"/>
      </w:pPr>
      <w:r w:rsidRPr="004F5B52">
        <w:t>Due  to  the  impact  to  the  overall  organization  as  uncovered  by  this  penetration  test,  appropriate  resources should be allocated to ensure that remediation efforts are accomplished in a timely manner. While  a  comprehensive  list  of  items  that  should  be  implemented  is  beyond  the  scope  of  this  engagement, some high level items are important to mention.</w:t>
      </w:r>
    </w:p>
    <w:p w14:paraId="34344F23" w14:textId="77777777" w:rsidR="004F5B52" w:rsidRPr="004F5B52" w:rsidRDefault="004F5B52" w:rsidP="004F5B52">
      <w:pPr>
        <w:pStyle w:val="ListParagraph"/>
        <w:ind w:left="284"/>
      </w:pPr>
    </w:p>
    <w:p w14:paraId="7CD45A34" w14:textId="77777777" w:rsidR="003C43D5" w:rsidRDefault="004F5B52" w:rsidP="004F5B52">
      <w:pPr>
        <w:pStyle w:val="ListParagraph"/>
        <w:numPr>
          <w:ilvl w:val="1"/>
          <w:numId w:val="13"/>
        </w:numPr>
      </w:pPr>
      <w:r w:rsidRPr="003C43D5">
        <w:rPr>
          <w:b/>
          <w:bCs/>
        </w:rPr>
        <w:t>Implement and enforce implementation of change control across all systems:</w:t>
      </w:r>
      <w:r w:rsidRPr="004F5B52">
        <w:t> </w:t>
      </w:r>
    </w:p>
    <w:p w14:paraId="58C698C7" w14:textId="4732A442" w:rsidR="004F5B52" w:rsidRPr="004F5B52" w:rsidRDefault="004F5B52" w:rsidP="003C43D5">
      <w:pPr>
        <w:spacing w:line="312" w:lineRule="auto"/>
        <w:ind w:left="709"/>
      </w:pPr>
      <w:r w:rsidRPr="004F5B52">
        <w:t>Misconfiguration and insecure deployment issues were discovered across the various systems. The vulnerabilities</w:t>
      </w:r>
      <w:r w:rsidRPr="003C43D5">
        <w:t xml:space="preserve"> that arose can be mitigated through the use of change control processes on all server systems.</w:t>
      </w:r>
    </w:p>
    <w:p w14:paraId="77AD6AB9" w14:textId="77777777" w:rsidR="003C43D5" w:rsidRDefault="004F5B52" w:rsidP="004F5B52">
      <w:pPr>
        <w:pStyle w:val="ListParagraph"/>
        <w:numPr>
          <w:ilvl w:val="1"/>
          <w:numId w:val="13"/>
        </w:numPr>
      </w:pPr>
      <w:r w:rsidRPr="003C43D5">
        <w:rPr>
          <w:b/>
          <w:bCs/>
        </w:rPr>
        <w:t>Implement regular firewall rule set reviews:</w:t>
      </w:r>
      <w:r>
        <w:t xml:space="preserve"> </w:t>
      </w:r>
    </w:p>
    <w:p w14:paraId="354F7240" w14:textId="7995821C" w:rsidR="004F5B52" w:rsidRDefault="004F5B52" w:rsidP="003C43D5">
      <w:pPr>
        <w:spacing w:line="312" w:lineRule="auto"/>
        <w:ind w:left="709"/>
      </w:pPr>
      <w:r>
        <w:t>Review the firewall rule set on a regular basis to ensure that all systems open to internal traffic continue to have a business reason to exist. We recommend  that  NIST  SP  800-­‐417  be  consulted  for  guidelines  on  firewall  configuration  and testing.</w:t>
      </w:r>
    </w:p>
    <w:p w14:paraId="17974A9A" w14:textId="77777777" w:rsidR="003C43D5" w:rsidRDefault="004F5B52" w:rsidP="004F5B52">
      <w:pPr>
        <w:pStyle w:val="ListParagraph"/>
        <w:numPr>
          <w:ilvl w:val="1"/>
          <w:numId w:val="13"/>
        </w:numPr>
      </w:pPr>
      <w:r w:rsidRPr="003C43D5">
        <w:rPr>
          <w:b/>
          <w:bCs/>
        </w:rPr>
        <w:t>Implement a patch management program:</w:t>
      </w:r>
      <w:r>
        <w:t xml:space="preserve"> </w:t>
      </w:r>
    </w:p>
    <w:p w14:paraId="43DEE222" w14:textId="52E43377" w:rsidR="004F5B52" w:rsidRDefault="004F5B52" w:rsidP="003C43D5">
      <w:pPr>
        <w:spacing w:line="312" w:lineRule="auto"/>
        <w:ind w:left="709"/>
      </w:pPr>
      <w:r>
        <w:t>Operating a consistent patch management program per the guidelines outlined in NIST SP 800-­‐408 is an important component in maintaining good security posture. This will help to limit the attack surface that results from running unpatched internal services.</w:t>
      </w:r>
    </w:p>
    <w:p w14:paraId="3744A10D" w14:textId="77777777" w:rsidR="003C43D5" w:rsidRDefault="004F5B52" w:rsidP="004F5B52">
      <w:pPr>
        <w:pStyle w:val="ListParagraph"/>
        <w:numPr>
          <w:ilvl w:val="1"/>
          <w:numId w:val="13"/>
        </w:numPr>
      </w:pPr>
      <w:r w:rsidRPr="003C43D5">
        <w:rPr>
          <w:b/>
          <w:bCs/>
        </w:rPr>
        <w:t>Conduct  regular  vulnerability  assessments:</w:t>
      </w:r>
      <w:r>
        <w:t xml:space="preserve">  </w:t>
      </w:r>
    </w:p>
    <w:p w14:paraId="72E13DD0" w14:textId="2215BEC7" w:rsidR="004F5B52" w:rsidRDefault="004F5B52" w:rsidP="003C43D5">
      <w:pPr>
        <w:spacing w:line="312" w:lineRule="auto"/>
        <w:ind w:left="709"/>
      </w:pPr>
      <w:r>
        <w:t>As  part  of  an  effective  organizational  risk management strategy, vulnerability assessments should be conducted on a regular basis. Doing</w:t>
      </w:r>
      <w:r w:rsidRPr="003C43D5">
        <w:t xml:space="preserve"> </w:t>
      </w:r>
      <w:r>
        <w:t>so  will  allow  the  organization  to  determine  if  the  installed  security  controls  are  installed properly, operating as intended, and producing the desired outcome. Consult NIST SP 800-­‐309 for guidelines on operating an effective risk management program.</w:t>
      </w:r>
    </w:p>
    <w:p w14:paraId="4CEF347F" w14:textId="77777777" w:rsidR="003C43D5" w:rsidRDefault="004F5B52" w:rsidP="004F5B52">
      <w:pPr>
        <w:pStyle w:val="ListParagraph"/>
        <w:numPr>
          <w:ilvl w:val="1"/>
          <w:numId w:val="13"/>
        </w:numPr>
      </w:pPr>
      <w:r w:rsidRPr="003C43D5">
        <w:rPr>
          <w:b/>
          <w:bCs/>
        </w:rPr>
        <w:t>Restrict  network  access  to  server  management  interfaces:</w:t>
      </w:r>
      <w:r>
        <w:t xml:space="preserve">  </w:t>
      </w:r>
    </w:p>
    <w:p w14:paraId="460D4FD2" w14:textId="5EE33182" w:rsidR="004F5B52" w:rsidRDefault="004F5B52" w:rsidP="003C43D5">
      <w:pPr>
        <w:spacing w:line="312" w:lineRule="auto"/>
        <w:ind w:left="709"/>
      </w:pPr>
      <w:r>
        <w:t>Proper  network  segmentation  will reduce exposure to internal attacks against the server environment. Operating a well-­‐designed DMZ will allow Archmake to conduct its e-­‐commerce business in a manner that does not expose internal systems to attack. Consult FIPS 19110 for guidelines on securing local area networks.</w:t>
      </w:r>
    </w:p>
    <w:p w14:paraId="542915B5" w14:textId="77777777" w:rsidR="003C43D5" w:rsidRPr="003C43D5" w:rsidRDefault="004F5B52" w:rsidP="004F5B52">
      <w:pPr>
        <w:pStyle w:val="ListParagraph"/>
        <w:numPr>
          <w:ilvl w:val="1"/>
          <w:numId w:val="13"/>
        </w:numPr>
        <w:rPr>
          <w:b/>
          <w:bCs/>
        </w:rPr>
      </w:pPr>
      <w:r w:rsidRPr="003C43D5">
        <w:rPr>
          <w:b/>
          <w:bCs/>
        </w:rPr>
        <w:t xml:space="preserve">Restrict access to critical systems: </w:t>
      </w:r>
    </w:p>
    <w:p w14:paraId="07BBFD7D" w14:textId="50CFEFA3" w:rsidR="004F5B52" w:rsidRDefault="004F5B52" w:rsidP="003C43D5">
      <w:pPr>
        <w:spacing w:line="312" w:lineRule="auto"/>
        <w:ind w:left="709"/>
      </w:pPr>
      <w:r>
        <w:t>It is recommended that the database server be isolated from other systems. If possible, a whitelist of database commands should be implemented specifying the minimum number of commands required to support business operations. This is inline with the system design concept of least privilege, and will limit the amount of damage an attacker can inflict on corporate resources. Consult NIST SP 800-­‐27 RevA11 for guidelines on achieving a security baseline for IT systems.</w:t>
      </w:r>
    </w:p>
    <w:p w14:paraId="2347CC93" w14:textId="77777777" w:rsidR="003C43D5" w:rsidRDefault="004F5B52" w:rsidP="003C43D5">
      <w:pPr>
        <w:pStyle w:val="ListParagraph"/>
        <w:numPr>
          <w:ilvl w:val="1"/>
          <w:numId w:val="13"/>
        </w:numPr>
      </w:pPr>
      <w:r w:rsidRPr="003C43D5">
        <w:rPr>
          <w:b/>
          <w:bCs/>
        </w:rPr>
        <w:t>Apply  industry  methodologies  for  secure  software  design: </w:t>
      </w:r>
      <w:r>
        <w:t xml:space="preserve"> </w:t>
      </w:r>
    </w:p>
    <w:p w14:paraId="18C86D98" w14:textId="08205268" w:rsidR="004F5B52" w:rsidRPr="004F5B52" w:rsidRDefault="004F5B52" w:rsidP="003C43D5">
      <w:pPr>
        <w:spacing w:line="312" w:lineRule="auto"/>
        <w:ind w:left="709"/>
      </w:pPr>
      <w:r>
        <w:t>The  use  of  hard  coded  credentials within  custom  applications  is  highly  discouraged.  Users  should  have  a  need  to  know, and</w:t>
      </w:r>
      <w:r w:rsidR="003C43D5" w:rsidRPr="003C43D5">
        <w:t xml:space="preserve"> be</w:t>
      </w:r>
      <w:r w:rsidR="00EF5838">
        <w:rPr>
          <w:lang w:val="en-US"/>
        </w:rPr>
        <w:t xml:space="preserve"> </w:t>
      </w:r>
      <w:r w:rsidR="003C43D5" w:rsidRPr="003C43D5">
        <w:lastRenderedPageBreak/>
        <w:t>required  to  provide,  credentials  before  accessing  confidential  and  proprietary  data.  This provides better security, and an audit trail that allows the business to tie actions to specific user accounts.</w:t>
      </w:r>
    </w:p>
    <w:p w14:paraId="007BFE84" w14:textId="77777777" w:rsidR="0039621F" w:rsidRPr="006C0FAC" w:rsidRDefault="0039621F" w:rsidP="0039621F">
      <w:pPr>
        <w:pStyle w:val="ListParagraph"/>
        <w:ind w:left="284"/>
        <w:rPr>
          <w:b/>
          <w:bCs/>
        </w:rPr>
      </w:pPr>
    </w:p>
    <w:p w14:paraId="2907D1B5" w14:textId="53A033CD" w:rsidR="00684AA7" w:rsidRPr="00684AA7" w:rsidRDefault="006C0FAC" w:rsidP="00684AA7">
      <w:pPr>
        <w:pStyle w:val="ListParagraph"/>
        <w:numPr>
          <w:ilvl w:val="0"/>
          <w:numId w:val="13"/>
        </w:numPr>
        <w:ind w:left="284"/>
        <w:rPr>
          <w:b/>
          <w:bCs/>
          <w:sz w:val="32"/>
          <w:szCs w:val="32"/>
        </w:rPr>
      </w:pPr>
      <w:r w:rsidRPr="007A0C54">
        <w:rPr>
          <w:b/>
          <w:bCs/>
          <w:sz w:val="32"/>
          <w:szCs w:val="32"/>
          <w:lang w:val="en-US"/>
        </w:rPr>
        <w:t>Appendi</w:t>
      </w:r>
      <w:r w:rsidR="00684AA7">
        <w:rPr>
          <w:b/>
          <w:bCs/>
          <w:sz w:val="32"/>
          <w:szCs w:val="32"/>
          <w:lang w:val="en-US"/>
        </w:rPr>
        <w:t>ces</w:t>
      </w:r>
      <w:r w:rsidR="000E2CB9" w:rsidRPr="007A0C54">
        <w:rPr>
          <w:b/>
          <w:bCs/>
          <w:sz w:val="32"/>
          <w:szCs w:val="32"/>
          <w:lang w:val="en-US"/>
        </w:rPr>
        <w:t xml:space="preserve"> </w:t>
      </w:r>
      <w:r w:rsidR="000E2CB9" w:rsidRPr="007A0C54">
        <w:rPr>
          <w:b/>
          <w:bCs/>
          <w:color w:val="B0B0B0" w:themeColor="text2" w:themeTint="66"/>
          <w:sz w:val="32"/>
          <w:szCs w:val="32"/>
        </w:rPr>
        <w:t>[</w:t>
      </w:r>
      <w:r w:rsidR="0039621F" w:rsidRPr="007A0C54">
        <w:rPr>
          <w:b/>
          <w:bCs/>
          <w:color w:val="B0B0B0" w:themeColor="text2" w:themeTint="66"/>
          <w:sz w:val="32"/>
          <w:szCs w:val="32"/>
          <w:lang w:val="en-US"/>
        </w:rPr>
        <w:t>5</w:t>
      </w:r>
      <w:r w:rsidR="000E2CB9" w:rsidRPr="007A0C54">
        <w:rPr>
          <w:b/>
          <w:bCs/>
          <w:color w:val="B0B0B0" w:themeColor="text2" w:themeTint="66"/>
          <w:sz w:val="32"/>
          <w:szCs w:val="32"/>
        </w:rPr>
        <w:t>]</w:t>
      </w:r>
    </w:p>
    <w:p w14:paraId="7FA85514" w14:textId="77777777" w:rsidR="00684AA7" w:rsidRDefault="00684AA7" w:rsidP="00684AA7">
      <w:pPr>
        <w:pStyle w:val="Default"/>
      </w:pPr>
    </w:p>
    <w:p w14:paraId="12C179EA" w14:textId="77777777" w:rsidR="00684AA7" w:rsidRPr="006F4AB9" w:rsidRDefault="00684AA7" w:rsidP="001D621E">
      <w:pPr>
        <w:pStyle w:val="Default"/>
        <w:numPr>
          <w:ilvl w:val="1"/>
          <w:numId w:val="13"/>
        </w:numPr>
        <w:ind w:left="709"/>
        <w:rPr>
          <w:rFonts w:ascii="Times New Roman" w:eastAsia="Times New Roman" w:hAnsi="Times New Roman" w:cs="Times New Roman"/>
          <w:b/>
          <w:bCs/>
          <w:color w:val="auto"/>
          <w:lang w:val="en-TH" w:eastAsia="en-US"/>
        </w:rPr>
      </w:pPr>
      <w:r w:rsidRPr="006F4AB9">
        <w:rPr>
          <w:rFonts w:ascii="Times New Roman" w:eastAsia="Times New Roman" w:hAnsi="Times New Roman" w:cs="Times New Roman"/>
          <w:b/>
          <w:bCs/>
          <w:color w:val="auto"/>
          <w:lang w:val="en-TH" w:eastAsia="en-US"/>
        </w:rPr>
        <w:t xml:space="preserve">Appendix A – Finding Risk Level </w:t>
      </w:r>
    </w:p>
    <w:p w14:paraId="77D4D227" w14:textId="5311E184" w:rsidR="00684AA7" w:rsidRDefault="00684AA7" w:rsidP="00684AA7">
      <w:pPr>
        <w:pStyle w:val="Default"/>
        <w:ind w:left="720"/>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 xml:space="preserve">Each finding has been assigned a </w:t>
      </w:r>
      <w:r>
        <w:rPr>
          <w:rFonts w:ascii="Times New Roman" w:eastAsia="Times New Roman" w:hAnsi="Times New Roman" w:cs="Times New Roman"/>
          <w:color w:val="auto"/>
          <w:lang w:val="en-TH" w:eastAsia="en-US"/>
        </w:rPr>
        <w:t>risk level</w:t>
      </w:r>
      <w:r w:rsidRPr="00684AA7">
        <w:rPr>
          <w:rFonts w:ascii="Times New Roman" w:eastAsia="Times New Roman" w:hAnsi="Times New Roman" w:cs="Times New Roman"/>
          <w:color w:val="auto"/>
          <w:lang w:val="en-TH" w:eastAsia="en-US"/>
        </w:rPr>
        <w:t xml:space="preserve"> of high, medium, </w:t>
      </w:r>
      <w:r w:rsidR="005F2227">
        <w:rPr>
          <w:rFonts w:ascii="Times New Roman" w:eastAsia="Times New Roman" w:hAnsi="Times New Roman" w:cs="Times New Roman"/>
          <w:color w:val="auto"/>
          <w:lang w:val="en-TH" w:eastAsia="en-US"/>
        </w:rPr>
        <w:t xml:space="preserve">and </w:t>
      </w:r>
      <w:r w:rsidRPr="00684AA7">
        <w:rPr>
          <w:rFonts w:ascii="Times New Roman" w:eastAsia="Times New Roman" w:hAnsi="Times New Roman" w:cs="Times New Roman"/>
          <w:color w:val="auto"/>
          <w:lang w:val="en-TH" w:eastAsia="en-US"/>
        </w:rPr>
        <w:t xml:space="preserve">low. The </w:t>
      </w:r>
      <w:r w:rsidR="005F2227">
        <w:rPr>
          <w:rFonts w:ascii="Times New Roman" w:eastAsia="Times New Roman" w:hAnsi="Times New Roman" w:cs="Times New Roman"/>
          <w:color w:val="auto"/>
          <w:lang w:val="en-TH" w:eastAsia="en-US"/>
        </w:rPr>
        <w:t>level</w:t>
      </w:r>
      <w:r w:rsidRPr="00684AA7">
        <w:rPr>
          <w:rFonts w:ascii="Times New Roman" w:eastAsia="Times New Roman" w:hAnsi="Times New Roman" w:cs="Times New Roman"/>
          <w:color w:val="auto"/>
          <w:lang w:val="en-TH" w:eastAsia="en-US"/>
        </w:rPr>
        <w:t xml:space="preserve"> is based </w:t>
      </w:r>
      <w:r w:rsidR="005F2227">
        <w:rPr>
          <w:rFonts w:ascii="Times New Roman" w:eastAsia="Times New Roman" w:hAnsi="Times New Roman" w:cs="Times New Roman"/>
          <w:color w:val="auto"/>
          <w:lang w:val="en-TH" w:eastAsia="en-US"/>
        </w:rPr>
        <w:t>on</w:t>
      </w:r>
      <w:r w:rsidRPr="00684AA7">
        <w:rPr>
          <w:rFonts w:ascii="Times New Roman" w:eastAsia="Times New Roman" w:hAnsi="Times New Roman" w:cs="Times New Roman"/>
          <w:color w:val="auto"/>
          <w:lang w:val="en-TH" w:eastAsia="en-US"/>
        </w:rPr>
        <w:t xml:space="preserve"> an assessment of </w:t>
      </w:r>
      <w:r w:rsidRPr="00082C95">
        <w:rPr>
          <w:rFonts w:ascii="Times New Roman" w:eastAsia="Times New Roman" w:hAnsi="Times New Roman" w:cs="Times New Roman"/>
          <w:color w:val="auto"/>
          <w:highlight w:val="green"/>
          <w:u w:val="single"/>
          <w:lang w:val="en-TH" w:eastAsia="en-US"/>
        </w:rPr>
        <w:t>the priority with which each finding should be viewed</w:t>
      </w:r>
      <w:r w:rsidR="00770AD3" w:rsidRPr="00770AD3">
        <w:rPr>
          <w:rFonts w:ascii="Times New Roman" w:eastAsia="Times New Roman" w:hAnsi="Times New Roman" w:cs="Times New Roman"/>
          <w:color w:val="auto"/>
          <w:lang w:val="en-TH" w:eastAsia="en-US"/>
        </w:rPr>
        <w:t xml:space="preserve"> </w:t>
      </w:r>
      <w:r w:rsidRPr="00684AA7">
        <w:rPr>
          <w:rFonts w:ascii="Times New Roman" w:eastAsia="Times New Roman" w:hAnsi="Times New Roman" w:cs="Times New Roman"/>
          <w:color w:val="auto"/>
          <w:lang w:val="en-TH" w:eastAsia="en-US"/>
        </w:rPr>
        <w:t xml:space="preserve">and </w:t>
      </w:r>
      <w:r w:rsidRPr="00082C95">
        <w:rPr>
          <w:rFonts w:ascii="Times New Roman" w:eastAsia="Times New Roman" w:hAnsi="Times New Roman" w:cs="Times New Roman"/>
          <w:color w:val="auto"/>
          <w:highlight w:val="green"/>
          <w:u w:val="single"/>
          <w:lang w:val="en-TH" w:eastAsia="en-US"/>
        </w:rPr>
        <w:t xml:space="preserve">the potential impact each has on the confidentiality, integrity, and availability of </w:t>
      </w:r>
      <w:r w:rsidR="005F2227" w:rsidRPr="00082C95">
        <w:rPr>
          <w:rFonts w:ascii="Times New Roman" w:eastAsia="Times New Roman" w:hAnsi="Times New Roman" w:cs="Times New Roman"/>
          <w:color w:val="auto"/>
          <w:highlight w:val="green"/>
          <w:u w:val="single"/>
          <w:lang w:val="en-TH" w:eastAsia="en-US"/>
        </w:rPr>
        <w:t>client</w:t>
      </w:r>
      <w:r w:rsidRPr="00082C95">
        <w:rPr>
          <w:rFonts w:ascii="Times New Roman" w:eastAsia="Times New Roman" w:hAnsi="Times New Roman" w:cs="Times New Roman"/>
          <w:color w:val="auto"/>
          <w:highlight w:val="green"/>
          <w:u w:val="single"/>
          <w:lang w:val="en-TH" w:eastAsia="en-US"/>
        </w:rPr>
        <w:t>’s data</w:t>
      </w:r>
      <w:r w:rsidR="00082C95">
        <w:rPr>
          <w:rFonts w:ascii="Times New Roman" w:eastAsia="Times New Roman" w:hAnsi="Times New Roman" w:cs="Times New Roman"/>
          <w:color w:val="auto"/>
          <w:u w:val="single"/>
          <w:lang w:val="en-TH" w:eastAsia="en-US"/>
        </w:rPr>
        <w:t xml:space="preserve"> (Impact)</w:t>
      </w:r>
      <w:r w:rsidRPr="00684AA7">
        <w:rPr>
          <w:rFonts w:ascii="Times New Roman" w:eastAsia="Times New Roman" w:hAnsi="Times New Roman" w:cs="Times New Roman"/>
          <w:color w:val="auto"/>
          <w:lang w:val="en-TH" w:eastAsia="en-US"/>
        </w:rPr>
        <w:t>.</w:t>
      </w:r>
    </w:p>
    <w:p w14:paraId="51ECFDBB" w14:textId="77777777" w:rsidR="00684AA7" w:rsidRDefault="00684AA7" w:rsidP="00684AA7">
      <w:pPr>
        <w:pStyle w:val="Default"/>
        <w:ind w:left="720"/>
        <w:rPr>
          <w:rFonts w:ascii="Times New Roman" w:eastAsia="Times New Roman" w:hAnsi="Times New Roman" w:cs="Times New Roman"/>
          <w:color w:val="auto"/>
          <w:lang w:val="en-TH" w:eastAsia="en-US"/>
        </w:rPr>
      </w:pPr>
    </w:p>
    <w:tbl>
      <w:tblPr>
        <w:tblStyle w:val="TableGrid"/>
        <w:tblW w:w="0" w:type="auto"/>
        <w:tblInd w:w="720" w:type="dxa"/>
        <w:tblLook w:val="04A0" w:firstRow="1" w:lastRow="0" w:firstColumn="1" w:lastColumn="0" w:noHBand="0" w:noVBand="1"/>
      </w:tblPr>
      <w:tblGrid>
        <w:gridCol w:w="1402"/>
        <w:gridCol w:w="7608"/>
      </w:tblGrid>
      <w:tr w:rsidR="00D31448" w14:paraId="0ABC99E3" w14:textId="77777777" w:rsidTr="00D31448">
        <w:tc>
          <w:tcPr>
            <w:tcW w:w="1402" w:type="dxa"/>
            <w:tcBorders>
              <w:bottom w:val="single" w:sz="4" w:space="0" w:color="auto"/>
            </w:tcBorders>
          </w:tcPr>
          <w:p w14:paraId="3C5FB2AB" w14:textId="79836F36" w:rsidR="00D31448" w:rsidRDefault="00D31448" w:rsidP="00D31448">
            <w:pPr>
              <w:pStyle w:val="Default"/>
              <w:jc w:val="center"/>
              <w:rPr>
                <w:rFonts w:ascii="Times New Roman" w:eastAsia="Times New Roman" w:hAnsi="Times New Roman" w:cs="Times New Roman"/>
                <w:color w:val="auto"/>
                <w:lang w:val="en-TH" w:eastAsia="en-US"/>
              </w:rPr>
            </w:pPr>
            <w:r>
              <w:rPr>
                <w:rFonts w:ascii="Times New Roman" w:eastAsia="Times New Roman" w:hAnsi="Times New Roman" w:cs="Times New Roman"/>
                <w:color w:val="auto"/>
                <w:lang w:val="en-TH" w:eastAsia="en-US"/>
              </w:rPr>
              <w:t>Risk Level</w:t>
            </w:r>
          </w:p>
        </w:tc>
        <w:tc>
          <w:tcPr>
            <w:tcW w:w="7608" w:type="dxa"/>
          </w:tcPr>
          <w:p w14:paraId="3E562B01" w14:textId="5341EED0" w:rsidR="00D31448" w:rsidRDefault="00D31448" w:rsidP="00D31448">
            <w:pPr>
              <w:pStyle w:val="Default"/>
              <w:jc w:val="center"/>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Definition</w:t>
            </w:r>
          </w:p>
        </w:tc>
      </w:tr>
      <w:tr w:rsidR="00D31448" w14:paraId="25EEB939" w14:textId="77777777" w:rsidTr="00D31448">
        <w:tc>
          <w:tcPr>
            <w:tcW w:w="1402" w:type="dxa"/>
            <w:tcBorders>
              <w:bottom w:val="single" w:sz="4" w:space="0" w:color="auto"/>
            </w:tcBorders>
            <w:shd w:val="clear" w:color="auto" w:fill="FF0000"/>
          </w:tcPr>
          <w:p w14:paraId="5927C9D1"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63896F36"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2F9AD1DB" w14:textId="66764D89" w:rsidR="00D31448" w:rsidRDefault="00D31448" w:rsidP="00D31448">
            <w:pPr>
              <w:pStyle w:val="Default"/>
              <w:jc w:val="center"/>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High</w:t>
            </w:r>
          </w:p>
          <w:p w14:paraId="006848C0" w14:textId="40F40F88" w:rsidR="00D31448" w:rsidRPr="00D31448" w:rsidRDefault="00D31448" w:rsidP="00D31448"/>
        </w:tc>
        <w:tc>
          <w:tcPr>
            <w:tcW w:w="7608" w:type="dxa"/>
          </w:tcPr>
          <w:p w14:paraId="3BBB9277" w14:textId="4409F1BD" w:rsidR="00D31448" w:rsidRDefault="00D31448" w:rsidP="00684AA7">
            <w:pPr>
              <w:pStyle w:val="Default"/>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rsidR="00D31448" w14:paraId="31AAF45E" w14:textId="77777777" w:rsidTr="00D31448">
        <w:tc>
          <w:tcPr>
            <w:tcW w:w="1402" w:type="dxa"/>
            <w:tcBorders>
              <w:bottom w:val="single" w:sz="4" w:space="0" w:color="auto"/>
            </w:tcBorders>
            <w:shd w:val="clear" w:color="auto" w:fill="FFC000"/>
          </w:tcPr>
          <w:p w14:paraId="00999D4B"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07336689"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19EB481B"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362AC1FF"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52448756" w14:textId="723A004F" w:rsidR="00D31448" w:rsidRDefault="00D31448" w:rsidP="00D31448">
            <w:pPr>
              <w:pStyle w:val="Default"/>
              <w:jc w:val="center"/>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Medium</w:t>
            </w:r>
          </w:p>
        </w:tc>
        <w:tc>
          <w:tcPr>
            <w:tcW w:w="7608" w:type="dxa"/>
          </w:tcPr>
          <w:p w14:paraId="2A08E0F6" w14:textId="5425F2A7" w:rsidR="00D31448" w:rsidRDefault="00D31448" w:rsidP="00684AA7">
            <w:pPr>
              <w:pStyle w:val="Default"/>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 The vulnerability is such that it would otherwise be considered High Risk, but the threat exposure is so limited that the likelihood of occurrence is minimal.</w:t>
            </w:r>
          </w:p>
        </w:tc>
      </w:tr>
      <w:tr w:rsidR="00D31448" w14:paraId="17B7695A" w14:textId="77777777" w:rsidTr="00D31448">
        <w:tc>
          <w:tcPr>
            <w:tcW w:w="1402" w:type="dxa"/>
            <w:shd w:val="clear" w:color="auto" w:fill="0070C0"/>
          </w:tcPr>
          <w:p w14:paraId="28BB6BC0"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54D9FA56"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5B0349B6"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465F621B" w14:textId="77777777" w:rsidR="00D31448" w:rsidRDefault="00D31448" w:rsidP="00D31448">
            <w:pPr>
              <w:pStyle w:val="Default"/>
              <w:jc w:val="center"/>
              <w:rPr>
                <w:rFonts w:ascii="Times New Roman" w:eastAsia="Times New Roman" w:hAnsi="Times New Roman" w:cs="Times New Roman"/>
                <w:color w:val="auto"/>
                <w:lang w:val="en-TH" w:eastAsia="en-US"/>
              </w:rPr>
            </w:pPr>
          </w:p>
          <w:p w14:paraId="066D7A11" w14:textId="282FA1D0" w:rsidR="00D31448" w:rsidRDefault="00D31448" w:rsidP="00D31448">
            <w:pPr>
              <w:pStyle w:val="Default"/>
              <w:jc w:val="center"/>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Low</w:t>
            </w:r>
          </w:p>
        </w:tc>
        <w:tc>
          <w:tcPr>
            <w:tcW w:w="7608" w:type="dxa"/>
          </w:tcPr>
          <w:p w14:paraId="30F08F54" w14:textId="527EDD0F" w:rsidR="00D31448" w:rsidRDefault="00D31448" w:rsidP="00684AA7">
            <w:pPr>
              <w:pStyle w:val="Default"/>
              <w:rPr>
                <w:rFonts w:ascii="Times New Roman" w:eastAsia="Times New Roman" w:hAnsi="Times New Roman" w:cs="Times New Roman"/>
                <w:color w:val="auto"/>
                <w:lang w:val="en-TH" w:eastAsia="en-US"/>
              </w:rPr>
            </w:pPr>
            <w:r w:rsidRPr="00684AA7">
              <w:rPr>
                <w:rFonts w:ascii="Times New Roman" w:eastAsia="Times New Roman" w:hAnsi="Times New Roman" w:cs="Times New Roman"/>
                <w:color w:val="auto"/>
                <w:lang w:val="en-TH" w:eastAsia="en-US"/>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 The vulnerability is such that it would otherwise be considered Medium Risk, but the threat exposure is so limited that the likelihood of occurrence is minimal.</w:t>
            </w:r>
          </w:p>
        </w:tc>
      </w:tr>
    </w:tbl>
    <w:p w14:paraId="3FCAA912" w14:textId="77777777" w:rsidR="00D31448" w:rsidRDefault="00D31448" w:rsidP="00684AA7">
      <w:pPr>
        <w:pStyle w:val="Default"/>
        <w:ind w:left="720"/>
        <w:rPr>
          <w:rFonts w:ascii="Times New Roman" w:eastAsia="Times New Roman" w:hAnsi="Times New Roman" w:cs="Times New Roman"/>
          <w:color w:val="auto"/>
          <w:lang w:val="en-TH" w:eastAsia="en-US"/>
        </w:rPr>
      </w:pPr>
    </w:p>
    <w:p w14:paraId="09339603" w14:textId="77777777" w:rsidR="00D31448" w:rsidRPr="00684AA7" w:rsidRDefault="00D31448" w:rsidP="00684AA7">
      <w:pPr>
        <w:pStyle w:val="Default"/>
        <w:ind w:left="720"/>
        <w:rPr>
          <w:rFonts w:ascii="Times New Roman" w:eastAsia="Times New Roman" w:hAnsi="Times New Roman" w:cs="Times New Roman"/>
          <w:color w:val="auto"/>
          <w:lang w:val="en-TH" w:eastAsia="en-US"/>
        </w:rPr>
      </w:pPr>
    </w:p>
    <w:p w14:paraId="4F38A9C6" w14:textId="77777777" w:rsidR="00684AA7" w:rsidRPr="00684AA7" w:rsidRDefault="00684AA7" w:rsidP="00684AA7">
      <w:pPr>
        <w:rPr>
          <w:b/>
          <w:bCs/>
          <w:sz w:val="32"/>
          <w:szCs w:val="32"/>
        </w:rPr>
      </w:pPr>
    </w:p>
    <w:sectPr w:rsidR="00684AA7" w:rsidRPr="00684AA7" w:rsidSect="00A938C5">
      <w:footerReference w:type="first" r:id="rId17"/>
      <w:pgSz w:w="11900" w:h="16840"/>
      <w:pgMar w:top="1440" w:right="1080" w:bottom="1440" w:left="1080" w:header="432" w:footer="76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F3BB" w14:textId="77777777" w:rsidR="00AE433D" w:rsidRDefault="00AE433D">
      <w:r>
        <w:separator/>
      </w:r>
    </w:p>
  </w:endnote>
  <w:endnote w:type="continuationSeparator" w:id="0">
    <w:p w14:paraId="6011CB15" w14:textId="77777777" w:rsidR="00AE433D" w:rsidRDefault="00AE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2143D" w14:textId="77777777" w:rsidR="00F90982" w:rsidRDefault="00F90982" w:rsidP="00F909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5D801" w14:textId="77777777" w:rsidR="00AE433D" w:rsidRDefault="00AE433D">
      <w:r>
        <w:separator/>
      </w:r>
    </w:p>
  </w:footnote>
  <w:footnote w:type="continuationSeparator" w:id="0">
    <w:p w14:paraId="1F345DF3" w14:textId="77777777" w:rsidR="00AE433D" w:rsidRDefault="00AE4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400C6"/>
    <w:multiLevelType w:val="hybridMultilevel"/>
    <w:tmpl w:val="2570A9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1186B1E"/>
    <w:multiLevelType w:val="multilevel"/>
    <w:tmpl w:val="2F4620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2" w15:restartNumberingAfterBreak="0">
    <w:nsid w:val="17DC0FBF"/>
    <w:multiLevelType w:val="multilevel"/>
    <w:tmpl w:val="7E4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B43DA"/>
    <w:multiLevelType w:val="multilevel"/>
    <w:tmpl w:val="5B683552"/>
    <w:styleLink w:val="CurrentList1"/>
    <w:lvl w:ilvl="0">
      <w:start w:val="1"/>
      <w:numFmt w:val="decimal"/>
      <w:lvlText w:val="%1."/>
      <w:lvlJc w:val="left"/>
      <w:pPr>
        <w:ind w:left="720" w:hanging="360"/>
      </w:pPr>
      <w:rPr>
        <w:rFonts w:hint="default"/>
      </w:rPr>
    </w:lvl>
    <w:lvl w:ilvl="1">
      <w:start w:val="1"/>
      <w:numFmt w:val="none"/>
      <w:lvlText w:val="3."/>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2161BC"/>
    <w:multiLevelType w:val="hybridMultilevel"/>
    <w:tmpl w:val="69A424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C5E75"/>
    <w:multiLevelType w:val="multilevel"/>
    <w:tmpl w:val="F82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423D5"/>
    <w:multiLevelType w:val="hybridMultilevel"/>
    <w:tmpl w:val="F70C437A"/>
    <w:lvl w:ilvl="0" w:tplc="ECDC3D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F6E72DC"/>
    <w:multiLevelType w:val="multilevel"/>
    <w:tmpl w:val="76480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0A3D3F"/>
    <w:multiLevelType w:val="multilevel"/>
    <w:tmpl w:val="9BF6C1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848170C"/>
    <w:multiLevelType w:val="hybridMultilevel"/>
    <w:tmpl w:val="E6ACEADE"/>
    <w:lvl w:ilvl="0" w:tplc="0A8AAD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131CB"/>
    <w:multiLevelType w:val="multilevel"/>
    <w:tmpl w:val="BB80D5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F2237A8"/>
    <w:multiLevelType w:val="multilevel"/>
    <w:tmpl w:val="EF844A1A"/>
    <w:lvl w:ilvl="0">
      <w:start w:val="1"/>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0885AE2"/>
    <w:multiLevelType w:val="multilevel"/>
    <w:tmpl w:val="D494F3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11473597">
    <w:abstractNumId w:val="9"/>
  </w:num>
  <w:num w:numId="2" w16cid:durableId="2116706808">
    <w:abstractNumId w:val="7"/>
  </w:num>
  <w:num w:numId="3" w16cid:durableId="1407730846">
    <w:abstractNumId w:val="6"/>
  </w:num>
  <w:num w:numId="4" w16cid:durableId="1395739863">
    <w:abstractNumId w:val="5"/>
  </w:num>
  <w:num w:numId="5" w16cid:durableId="461773302">
    <w:abstractNumId w:val="4"/>
  </w:num>
  <w:num w:numId="6" w16cid:durableId="71440438">
    <w:abstractNumId w:val="8"/>
  </w:num>
  <w:num w:numId="7" w16cid:durableId="2083481730">
    <w:abstractNumId w:val="3"/>
  </w:num>
  <w:num w:numId="8" w16cid:durableId="851186743">
    <w:abstractNumId w:val="2"/>
  </w:num>
  <w:num w:numId="9" w16cid:durableId="802965480">
    <w:abstractNumId w:val="1"/>
  </w:num>
  <w:num w:numId="10" w16cid:durableId="1622111533">
    <w:abstractNumId w:val="0"/>
  </w:num>
  <w:num w:numId="11" w16cid:durableId="813564871">
    <w:abstractNumId w:val="22"/>
  </w:num>
  <w:num w:numId="12" w16cid:durableId="1413434363">
    <w:abstractNumId w:val="19"/>
  </w:num>
  <w:num w:numId="13" w16cid:durableId="2135323941">
    <w:abstractNumId w:val="18"/>
  </w:num>
  <w:num w:numId="14" w16cid:durableId="2049602444">
    <w:abstractNumId w:val="20"/>
  </w:num>
  <w:num w:numId="15" w16cid:durableId="548079371">
    <w:abstractNumId w:val="12"/>
  </w:num>
  <w:num w:numId="16" w16cid:durableId="1265529417">
    <w:abstractNumId w:val="14"/>
  </w:num>
  <w:num w:numId="17" w16cid:durableId="685135642">
    <w:abstractNumId w:val="11"/>
  </w:num>
  <w:num w:numId="18" w16cid:durableId="350843877">
    <w:abstractNumId w:val="17"/>
  </w:num>
  <w:num w:numId="19" w16cid:durableId="1752896072">
    <w:abstractNumId w:val="10"/>
  </w:num>
  <w:num w:numId="20" w16cid:durableId="1760053098">
    <w:abstractNumId w:val="21"/>
  </w:num>
  <w:num w:numId="21" w16cid:durableId="1323848703">
    <w:abstractNumId w:val="13"/>
  </w:num>
  <w:num w:numId="22" w16cid:durableId="1863133234">
    <w:abstractNumId w:val="15"/>
  </w:num>
  <w:num w:numId="23" w16cid:durableId="17422935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8"/>
  <w:proofState w:spelling="clean" w:grammar="clean"/>
  <w:attachedTemplate r:id="rId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1E"/>
    <w:rsid w:val="000150F4"/>
    <w:rsid w:val="00052EBA"/>
    <w:rsid w:val="000533C2"/>
    <w:rsid w:val="000621E9"/>
    <w:rsid w:val="00082C95"/>
    <w:rsid w:val="000840C3"/>
    <w:rsid w:val="00084C59"/>
    <w:rsid w:val="000A7141"/>
    <w:rsid w:val="000C6E9D"/>
    <w:rsid w:val="000D0748"/>
    <w:rsid w:val="000D5A9A"/>
    <w:rsid w:val="000D5C4C"/>
    <w:rsid w:val="000E2CB9"/>
    <w:rsid w:val="001179F5"/>
    <w:rsid w:val="00127854"/>
    <w:rsid w:val="00147CF2"/>
    <w:rsid w:val="00155F18"/>
    <w:rsid w:val="00161302"/>
    <w:rsid w:val="0016701E"/>
    <w:rsid w:val="001712A8"/>
    <w:rsid w:val="00197C81"/>
    <w:rsid w:val="001B47C6"/>
    <w:rsid w:val="001D0AF5"/>
    <w:rsid w:val="001D621E"/>
    <w:rsid w:val="001E203A"/>
    <w:rsid w:val="001E7650"/>
    <w:rsid w:val="001F2AA0"/>
    <w:rsid w:val="001F461B"/>
    <w:rsid w:val="00210DF8"/>
    <w:rsid w:val="002437D0"/>
    <w:rsid w:val="00274C90"/>
    <w:rsid w:val="00283342"/>
    <w:rsid w:val="002904E9"/>
    <w:rsid w:val="002F2390"/>
    <w:rsid w:val="003362DE"/>
    <w:rsid w:val="00336A22"/>
    <w:rsid w:val="00391550"/>
    <w:rsid w:val="0039621F"/>
    <w:rsid w:val="003A0179"/>
    <w:rsid w:val="003A4294"/>
    <w:rsid w:val="003A52D7"/>
    <w:rsid w:val="003B0768"/>
    <w:rsid w:val="003B363C"/>
    <w:rsid w:val="003C43D5"/>
    <w:rsid w:val="003C5446"/>
    <w:rsid w:val="003E23D4"/>
    <w:rsid w:val="003E53B4"/>
    <w:rsid w:val="0041302C"/>
    <w:rsid w:val="004478BF"/>
    <w:rsid w:val="00467AEE"/>
    <w:rsid w:val="004960B6"/>
    <w:rsid w:val="004B0557"/>
    <w:rsid w:val="004C5B3F"/>
    <w:rsid w:val="004C69E1"/>
    <w:rsid w:val="004D5E6C"/>
    <w:rsid w:val="004E0AD1"/>
    <w:rsid w:val="004F5598"/>
    <w:rsid w:val="004F5B52"/>
    <w:rsid w:val="00504723"/>
    <w:rsid w:val="00527A38"/>
    <w:rsid w:val="005312A7"/>
    <w:rsid w:val="0056275E"/>
    <w:rsid w:val="00584E12"/>
    <w:rsid w:val="00592726"/>
    <w:rsid w:val="005A3BD0"/>
    <w:rsid w:val="005B785D"/>
    <w:rsid w:val="005E2A1F"/>
    <w:rsid w:val="005E40D2"/>
    <w:rsid w:val="005E64A1"/>
    <w:rsid w:val="005F2227"/>
    <w:rsid w:val="006075F9"/>
    <w:rsid w:val="00653D05"/>
    <w:rsid w:val="006616CA"/>
    <w:rsid w:val="006802EE"/>
    <w:rsid w:val="00684AA7"/>
    <w:rsid w:val="006935FC"/>
    <w:rsid w:val="006C0FAC"/>
    <w:rsid w:val="006F49A5"/>
    <w:rsid w:val="006F4AB9"/>
    <w:rsid w:val="00702B74"/>
    <w:rsid w:val="00732CFE"/>
    <w:rsid w:val="00737D00"/>
    <w:rsid w:val="00770AD3"/>
    <w:rsid w:val="007820AD"/>
    <w:rsid w:val="007A0C54"/>
    <w:rsid w:val="007A5B5F"/>
    <w:rsid w:val="007F143E"/>
    <w:rsid w:val="007F22A6"/>
    <w:rsid w:val="008152F8"/>
    <w:rsid w:val="00853EBB"/>
    <w:rsid w:val="00870DF1"/>
    <w:rsid w:val="00896E3E"/>
    <w:rsid w:val="008C094F"/>
    <w:rsid w:val="008D3B5F"/>
    <w:rsid w:val="00947171"/>
    <w:rsid w:val="0096433E"/>
    <w:rsid w:val="00970FC5"/>
    <w:rsid w:val="00971A27"/>
    <w:rsid w:val="00994976"/>
    <w:rsid w:val="009A3601"/>
    <w:rsid w:val="009B54F4"/>
    <w:rsid w:val="009B70B1"/>
    <w:rsid w:val="009D282E"/>
    <w:rsid w:val="009D5381"/>
    <w:rsid w:val="009D6695"/>
    <w:rsid w:val="009E0A77"/>
    <w:rsid w:val="00A05079"/>
    <w:rsid w:val="00A62548"/>
    <w:rsid w:val="00A83D5F"/>
    <w:rsid w:val="00A938C5"/>
    <w:rsid w:val="00AA0F90"/>
    <w:rsid w:val="00AA2506"/>
    <w:rsid w:val="00AB0361"/>
    <w:rsid w:val="00AB738C"/>
    <w:rsid w:val="00AC63E1"/>
    <w:rsid w:val="00AE0F87"/>
    <w:rsid w:val="00AE433D"/>
    <w:rsid w:val="00AF2EE9"/>
    <w:rsid w:val="00B26992"/>
    <w:rsid w:val="00B318BF"/>
    <w:rsid w:val="00B31E95"/>
    <w:rsid w:val="00B71B5B"/>
    <w:rsid w:val="00B90165"/>
    <w:rsid w:val="00B918F3"/>
    <w:rsid w:val="00B933F5"/>
    <w:rsid w:val="00BC3BB8"/>
    <w:rsid w:val="00BD0174"/>
    <w:rsid w:val="00BD1043"/>
    <w:rsid w:val="00BE53C7"/>
    <w:rsid w:val="00BE5D55"/>
    <w:rsid w:val="00C458AB"/>
    <w:rsid w:val="00C60496"/>
    <w:rsid w:val="00C86A14"/>
    <w:rsid w:val="00CD3EB6"/>
    <w:rsid w:val="00CE1666"/>
    <w:rsid w:val="00CE7B23"/>
    <w:rsid w:val="00D31448"/>
    <w:rsid w:val="00D36CB5"/>
    <w:rsid w:val="00D53D58"/>
    <w:rsid w:val="00D60345"/>
    <w:rsid w:val="00D70226"/>
    <w:rsid w:val="00D84333"/>
    <w:rsid w:val="00DC4F95"/>
    <w:rsid w:val="00DF2BCC"/>
    <w:rsid w:val="00E6593B"/>
    <w:rsid w:val="00E830D4"/>
    <w:rsid w:val="00E8778F"/>
    <w:rsid w:val="00E87DFF"/>
    <w:rsid w:val="00E9251C"/>
    <w:rsid w:val="00ED101A"/>
    <w:rsid w:val="00EF5838"/>
    <w:rsid w:val="00F026A1"/>
    <w:rsid w:val="00F15E1F"/>
    <w:rsid w:val="00F16EC8"/>
    <w:rsid w:val="00F22083"/>
    <w:rsid w:val="00F56F81"/>
    <w:rsid w:val="00F65025"/>
    <w:rsid w:val="00F828B4"/>
    <w:rsid w:val="00F875BC"/>
    <w:rsid w:val="00F90982"/>
    <w:rsid w:val="00FC59E5"/>
    <w:rsid w:val="00FD38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4C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AA7"/>
    <w:pPr>
      <w:spacing w:after="0" w:line="240" w:lineRule="auto"/>
    </w:pPr>
    <w:rPr>
      <w:rFonts w:ascii="Times New Roman" w:eastAsia="Times New Roman" w:hAnsi="Times New Roman" w:cs="Times New Roman"/>
      <w:color w:val="auto"/>
      <w:sz w:val="24"/>
      <w:szCs w:val="24"/>
      <w:lang w:val="en-TH" w:eastAsia="en-US" w:bidi="th-TH"/>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8152F8"/>
    <w:pPr>
      <w:ind w:left="720"/>
      <w:contextualSpacing/>
    </w:pPr>
  </w:style>
  <w:style w:type="character" w:styleId="Hyperlink">
    <w:name w:val="Hyperlink"/>
    <w:basedOn w:val="DefaultParagraphFont"/>
    <w:uiPriority w:val="99"/>
    <w:unhideWhenUsed/>
    <w:rsid w:val="007F22A6"/>
    <w:rPr>
      <w:color w:val="36A3B8" w:themeColor="hyperlink"/>
      <w:u w:val="single"/>
    </w:rPr>
  </w:style>
  <w:style w:type="character" w:styleId="UnresolvedMention">
    <w:name w:val="Unresolved Mention"/>
    <w:basedOn w:val="DefaultParagraphFont"/>
    <w:uiPriority w:val="99"/>
    <w:rsid w:val="007F22A6"/>
    <w:rPr>
      <w:color w:val="605E5C"/>
      <w:shd w:val="clear" w:color="auto" w:fill="E1DFDD"/>
    </w:rPr>
  </w:style>
  <w:style w:type="character" w:styleId="PageNumber">
    <w:name w:val="page number"/>
    <w:basedOn w:val="DefaultParagraphFont"/>
    <w:uiPriority w:val="99"/>
    <w:semiHidden/>
    <w:unhideWhenUsed/>
    <w:rsid w:val="00F90982"/>
  </w:style>
  <w:style w:type="character" w:styleId="FollowedHyperlink">
    <w:name w:val="FollowedHyperlink"/>
    <w:basedOn w:val="DefaultParagraphFont"/>
    <w:uiPriority w:val="99"/>
    <w:semiHidden/>
    <w:unhideWhenUsed/>
    <w:rsid w:val="003C5446"/>
    <w:rPr>
      <w:color w:val="805273" w:themeColor="followedHyperlink"/>
      <w:u w:val="single"/>
    </w:rPr>
  </w:style>
  <w:style w:type="numbering" w:customStyle="1" w:styleId="CurrentList1">
    <w:name w:val="Current List1"/>
    <w:uiPriority w:val="99"/>
    <w:rsid w:val="00CE1666"/>
    <w:pPr>
      <w:numPr>
        <w:numId w:val="21"/>
      </w:numPr>
    </w:pPr>
  </w:style>
  <w:style w:type="paragraph" w:customStyle="1" w:styleId="Default">
    <w:name w:val="Default"/>
    <w:rsid w:val="00684AA7"/>
    <w:pPr>
      <w:autoSpaceDE w:val="0"/>
      <w:autoSpaceDN w:val="0"/>
      <w:adjustRightInd w:val="0"/>
      <w:spacing w:after="0" w:line="240" w:lineRule="auto"/>
    </w:pPr>
    <w:rPr>
      <w:rFonts w:ascii="Corbel" w:hAnsi="Corbel" w:cs="Corbel"/>
      <w:color w:val="000000"/>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6766">
      <w:bodyDiv w:val="1"/>
      <w:marLeft w:val="0"/>
      <w:marRight w:val="0"/>
      <w:marTop w:val="0"/>
      <w:marBottom w:val="0"/>
      <w:divBdr>
        <w:top w:val="none" w:sz="0" w:space="0" w:color="auto"/>
        <w:left w:val="none" w:sz="0" w:space="0" w:color="auto"/>
        <w:bottom w:val="none" w:sz="0" w:space="0" w:color="auto"/>
        <w:right w:val="none" w:sz="0" w:space="0" w:color="auto"/>
      </w:divBdr>
    </w:div>
    <w:div w:id="202837019">
      <w:bodyDiv w:val="1"/>
      <w:marLeft w:val="0"/>
      <w:marRight w:val="0"/>
      <w:marTop w:val="0"/>
      <w:marBottom w:val="0"/>
      <w:divBdr>
        <w:top w:val="none" w:sz="0" w:space="0" w:color="auto"/>
        <w:left w:val="none" w:sz="0" w:space="0" w:color="auto"/>
        <w:bottom w:val="none" w:sz="0" w:space="0" w:color="auto"/>
        <w:right w:val="none" w:sz="0" w:space="0" w:color="auto"/>
      </w:divBdr>
      <w:divsChild>
        <w:div w:id="1138373514">
          <w:marLeft w:val="0"/>
          <w:marRight w:val="0"/>
          <w:marTop w:val="0"/>
          <w:marBottom w:val="0"/>
          <w:divBdr>
            <w:top w:val="single" w:sz="2" w:space="0" w:color="E5E5E5"/>
            <w:left w:val="single" w:sz="2" w:space="0" w:color="E5E5E5"/>
            <w:bottom w:val="single" w:sz="2" w:space="0" w:color="E5E5E5"/>
            <w:right w:val="single" w:sz="2" w:space="0" w:color="E5E5E5"/>
          </w:divBdr>
        </w:div>
        <w:div w:id="1319111160">
          <w:marLeft w:val="0"/>
          <w:marRight w:val="0"/>
          <w:marTop w:val="0"/>
          <w:marBottom w:val="0"/>
          <w:divBdr>
            <w:top w:val="single" w:sz="2" w:space="0" w:color="E5E5E5"/>
            <w:left w:val="single" w:sz="2" w:space="0" w:color="E5E5E5"/>
            <w:bottom w:val="single" w:sz="2" w:space="0" w:color="E5E5E5"/>
            <w:right w:val="single" w:sz="2" w:space="0" w:color="E5E5E5"/>
          </w:divBdr>
        </w:div>
        <w:div w:id="1931237240">
          <w:marLeft w:val="0"/>
          <w:marRight w:val="0"/>
          <w:marTop w:val="0"/>
          <w:marBottom w:val="0"/>
          <w:divBdr>
            <w:top w:val="single" w:sz="2" w:space="0" w:color="E5E5E5"/>
            <w:left w:val="single" w:sz="2" w:space="0" w:color="E5E5E5"/>
            <w:bottom w:val="single" w:sz="2" w:space="0" w:color="E5E5E5"/>
            <w:right w:val="single" w:sz="2" w:space="0" w:color="E5E5E5"/>
          </w:divBdr>
        </w:div>
        <w:div w:id="853373846">
          <w:marLeft w:val="0"/>
          <w:marRight w:val="0"/>
          <w:marTop w:val="0"/>
          <w:marBottom w:val="0"/>
          <w:divBdr>
            <w:top w:val="single" w:sz="2" w:space="0" w:color="E5E5E5"/>
            <w:left w:val="single" w:sz="2" w:space="0" w:color="E5E5E5"/>
            <w:bottom w:val="single" w:sz="2" w:space="0" w:color="E5E5E5"/>
            <w:right w:val="single" w:sz="2" w:space="0" w:color="E5E5E5"/>
          </w:divBdr>
        </w:div>
        <w:div w:id="1791436603">
          <w:marLeft w:val="0"/>
          <w:marRight w:val="0"/>
          <w:marTop w:val="0"/>
          <w:marBottom w:val="0"/>
          <w:divBdr>
            <w:top w:val="single" w:sz="2" w:space="0" w:color="E5E5E5"/>
            <w:left w:val="single" w:sz="2" w:space="0" w:color="E5E5E5"/>
            <w:bottom w:val="single" w:sz="2" w:space="0" w:color="E5E5E5"/>
            <w:right w:val="single" w:sz="2" w:space="0" w:color="E5E5E5"/>
          </w:divBdr>
        </w:div>
        <w:div w:id="58285155">
          <w:marLeft w:val="0"/>
          <w:marRight w:val="0"/>
          <w:marTop w:val="0"/>
          <w:marBottom w:val="0"/>
          <w:divBdr>
            <w:top w:val="single" w:sz="2" w:space="0" w:color="E5E5E5"/>
            <w:left w:val="single" w:sz="2" w:space="0" w:color="E5E5E5"/>
            <w:bottom w:val="single" w:sz="2" w:space="0" w:color="E5E5E5"/>
            <w:right w:val="single" w:sz="2" w:space="0" w:color="E5E5E5"/>
          </w:divBdr>
        </w:div>
        <w:div w:id="1810628695">
          <w:marLeft w:val="0"/>
          <w:marRight w:val="0"/>
          <w:marTop w:val="0"/>
          <w:marBottom w:val="0"/>
          <w:divBdr>
            <w:top w:val="single" w:sz="2" w:space="0" w:color="E5E5E5"/>
            <w:left w:val="single" w:sz="2" w:space="0" w:color="E5E5E5"/>
            <w:bottom w:val="single" w:sz="2" w:space="0" w:color="E5E5E5"/>
            <w:right w:val="single" w:sz="2" w:space="0" w:color="E5E5E5"/>
          </w:divBdr>
        </w:div>
        <w:div w:id="544293583">
          <w:marLeft w:val="0"/>
          <w:marRight w:val="0"/>
          <w:marTop w:val="0"/>
          <w:marBottom w:val="0"/>
          <w:divBdr>
            <w:top w:val="single" w:sz="2" w:space="0" w:color="E5E5E5"/>
            <w:left w:val="single" w:sz="2" w:space="0" w:color="E5E5E5"/>
            <w:bottom w:val="single" w:sz="2" w:space="0" w:color="E5E5E5"/>
            <w:right w:val="single" w:sz="2" w:space="0" w:color="E5E5E5"/>
          </w:divBdr>
        </w:div>
        <w:div w:id="504900368">
          <w:marLeft w:val="0"/>
          <w:marRight w:val="0"/>
          <w:marTop w:val="0"/>
          <w:marBottom w:val="0"/>
          <w:divBdr>
            <w:top w:val="single" w:sz="2" w:space="0" w:color="E5E5E5"/>
            <w:left w:val="single" w:sz="2" w:space="0" w:color="E5E5E5"/>
            <w:bottom w:val="single" w:sz="2" w:space="0" w:color="E5E5E5"/>
            <w:right w:val="single" w:sz="2" w:space="0" w:color="E5E5E5"/>
          </w:divBdr>
        </w:div>
        <w:div w:id="184171367">
          <w:marLeft w:val="0"/>
          <w:marRight w:val="0"/>
          <w:marTop w:val="0"/>
          <w:marBottom w:val="0"/>
          <w:divBdr>
            <w:top w:val="single" w:sz="2" w:space="0" w:color="E5E5E5"/>
            <w:left w:val="single" w:sz="2" w:space="0" w:color="E5E5E5"/>
            <w:bottom w:val="single" w:sz="2" w:space="0" w:color="E5E5E5"/>
            <w:right w:val="single" w:sz="2" w:space="0" w:color="E5E5E5"/>
          </w:divBdr>
        </w:div>
        <w:div w:id="1987006793">
          <w:marLeft w:val="0"/>
          <w:marRight w:val="0"/>
          <w:marTop w:val="0"/>
          <w:marBottom w:val="0"/>
          <w:divBdr>
            <w:top w:val="single" w:sz="2" w:space="0" w:color="E5E5E5"/>
            <w:left w:val="single" w:sz="2" w:space="0" w:color="E5E5E5"/>
            <w:bottom w:val="single" w:sz="2" w:space="0" w:color="E5E5E5"/>
            <w:right w:val="single" w:sz="2" w:space="0" w:color="E5E5E5"/>
          </w:divBdr>
        </w:div>
        <w:div w:id="18849056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2227909">
      <w:bodyDiv w:val="1"/>
      <w:marLeft w:val="0"/>
      <w:marRight w:val="0"/>
      <w:marTop w:val="0"/>
      <w:marBottom w:val="0"/>
      <w:divBdr>
        <w:top w:val="none" w:sz="0" w:space="0" w:color="auto"/>
        <w:left w:val="none" w:sz="0" w:space="0" w:color="auto"/>
        <w:bottom w:val="none" w:sz="0" w:space="0" w:color="auto"/>
        <w:right w:val="none" w:sz="0" w:space="0" w:color="auto"/>
      </w:divBdr>
    </w:div>
    <w:div w:id="1225524216">
      <w:bodyDiv w:val="1"/>
      <w:marLeft w:val="0"/>
      <w:marRight w:val="0"/>
      <w:marTop w:val="0"/>
      <w:marBottom w:val="0"/>
      <w:divBdr>
        <w:top w:val="none" w:sz="0" w:space="0" w:color="auto"/>
        <w:left w:val="none" w:sz="0" w:space="0" w:color="auto"/>
        <w:bottom w:val="none" w:sz="0" w:space="0" w:color="auto"/>
        <w:right w:val="none" w:sz="0" w:space="0" w:color="auto"/>
      </w:divBdr>
    </w:div>
    <w:div w:id="1273368105">
      <w:bodyDiv w:val="1"/>
      <w:marLeft w:val="0"/>
      <w:marRight w:val="0"/>
      <w:marTop w:val="0"/>
      <w:marBottom w:val="0"/>
      <w:divBdr>
        <w:top w:val="none" w:sz="0" w:space="0" w:color="auto"/>
        <w:left w:val="none" w:sz="0" w:space="0" w:color="auto"/>
        <w:bottom w:val="none" w:sz="0" w:space="0" w:color="auto"/>
        <w:right w:val="none" w:sz="0" w:space="0" w:color="auto"/>
      </w:divBdr>
      <w:divsChild>
        <w:div w:id="1782917523">
          <w:marLeft w:val="0"/>
          <w:marRight w:val="0"/>
          <w:marTop w:val="0"/>
          <w:marBottom w:val="0"/>
          <w:divBdr>
            <w:top w:val="single" w:sz="2" w:space="0" w:color="E5E5E5"/>
            <w:left w:val="single" w:sz="2" w:space="0" w:color="E5E5E5"/>
            <w:bottom w:val="single" w:sz="2" w:space="0" w:color="E5E5E5"/>
            <w:right w:val="single" w:sz="2" w:space="0" w:color="E5E5E5"/>
          </w:divBdr>
        </w:div>
        <w:div w:id="324095751">
          <w:marLeft w:val="0"/>
          <w:marRight w:val="0"/>
          <w:marTop w:val="0"/>
          <w:marBottom w:val="0"/>
          <w:divBdr>
            <w:top w:val="single" w:sz="2" w:space="0" w:color="E5E5E5"/>
            <w:left w:val="single" w:sz="2" w:space="0" w:color="E5E5E5"/>
            <w:bottom w:val="single" w:sz="2" w:space="0" w:color="E5E5E5"/>
            <w:right w:val="single" w:sz="2" w:space="0" w:color="E5E5E5"/>
          </w:divBdr>
        </w:div>
        <w:div w:id="1372270858">
          <w:marLeft w:val="0"/>
          <w:marRight w:val="0"/>
          <w:marTop w:val="0"/>
          <w:marBottom w:val="0"/>
          <w:divBdr>
            <w:top w:val="single" w:sz="2" w:space="0" w:color="E5E5E5"/>
            <w:left w:val="single" w:sz="2" w:space="0" w:color="E5E5E5"/>
            <w:bottom w:val="single" w:sz="2" w:space="0" w:color="E5E5E5"/>
            <w:right w:val="single" w:sz="2" w:space="0" w:color="E5E5E5"/>
          </w:divBdr>
        </w:div>
        <w:div w:id="1836022476">
          <w:marLeft w:val="0"/>
          <w:marRight w:val="0"/>
          <w:marTop w:val="0"/>
          <w:marBottom w:val="0"/>
          <w:divBdr>
            <w:top w:val="single" w:sz="2" w:space="0" w:color="E5E5E5"/>
            <w:left w:val="single" w:sz="2" w:space="0" w:color="E5E5E5"/>
            <w:bottom w:val="single" w:sz="2" w:space="0" w:color="E5E5E5"/>
            <w:right w:val="single" w:sz="2" w:space="0" w:color="E5E5E5"/>
          </w:divBdr>
        </w:div>
        <w:div w:id="426120695">
          <w:marLeft w:val="0"/>
          <w:marRight w:val="0"/>
          <w:marTop w:val="0"/>
          <w:marBottom w:val="0"/>
          <w:divBdr>
            <w:top w:val="single" w:sz="2" w:space="0" w:color="E5E5E5"/>
            <w:left w:val="single" w:sz="2" w:space="0" w:color="E5E5E5"/>
            <w:bottom w:val="single" w:sz="2" w:space="0" w:color="E5E5E5"/>
            <w:right w:val="single" w:sz="2" w:space="0" w:color="E5E5E5"/>
          </w:divBdr>
        </w:div>
        <w:div w:id="944072884">
          <w:marLeft w:val="0"/>
          <w:marRight w:val="0"/>
          <w:marTop w:val="0"/>
          <w:marBottom w:val="0"/>
          <w:divBdr>
            <w:top w:val="single" w:sz="2" w:space="0" w:color="E5E5E5"/>
            <w:left w:val="single" w:sz="2" w:space="0" w:color="E5E5E5"/>
            <w:bottom w:val="single" w:sz="2" w:space="0" w:color="E5E5E5"/>
            <w:right w:val="single" w:sz="2" w:space="0" w:color="E5E5E5"/>
          </w:divBdr>
        </w:div>
        <w:div w:id="1840926403">
          <w:marLeft w:val="0"/>
          <w:marRight w:val="0"/>
          <w:marTop w:val="0"/>
          <w:marBottom w:val="0"/>
          <w:divBdr>
            <w:top w:val="single" w:sz="2" w:space="0" w:color="E5E5E5"/>
            <w:left w:val="single" w:sz="2" w:space="0" w:color="E5E5E5"/>
            <w:bottom w:val="single" w:sz="2" w:space="0" w:color="E5E5E5"/>
            <w:right w:val="single" w:sz="2" w:space="0" w:color="E5E5E5"/>
          </w:divBdr>
        </w:div>
        <w:div w:id="894463347">
          <w:marLeft w:val="0"/>
          <w:marRight w:val="0"/>
          <w:marTop w:val="0"/>
          <w:marBottom w:val="0"/>
          <w:divBdr>
            <w:top w:val="single" w:sz="2" w:space="0" w:color="E5E5E5"/>
            <w:left w:val="single" w:sz="2" w:space="0" w:color="E5E5E5"/>
            <w:bottom w:val="single" w:sz="2" w:space="0" w:color="E5E5E5"/>
            <w:right w:val="single" w:sz="2" w:space="0" w:color="E5E5E5"/>
          </w:divBdr>
        </w:div>
        <w:div w:id="2125537876">
          <w:marLeft w:val="0"/>
          <w:marRight w:val="0"/>
          <w:marTop w:val="0"/>
          <w:marBottom w:val="0"/>
          <w:divBdr>
            <w:top w:val="single" w:sz="2" w:space="0" w:color="E5E5E5"/>
            <w:left w:val="single" w:sz="2" w:space="0" w:color="E5E5E5"/>
            <w:bottom w:val="single" w:sz="2" w:space="0" w:color="E5E5E5"/>
            <w:right w:val="single" w:sz="2" w:space="0" w:color="E5E5E5"/>
          </w:divBdr>
        </w:div>
        <w:div w:id="63767269">
          <w:marLeft w:val="0"/>
          <w:marRight w:val="0"/>
          <w:marTop w:val="0"/>
          <w:marBottom w:val="0"/>
          <w:divBdr>
            <w:top w:val="single" w:sz="2" w:space="0" w:color="E5E5E5"/>
            <w:left w:val="single" w:sz="2" w:space="0" w:color="E5E5E5"/>
            <w:bottom w:val="single" w:sz="2" w:space="0" w:color="E5E5E5"/>
            <w:right w:val="single" w:sz="2" w:space="0" w:color="E5E5E5"/>
          </w:divBdr>
        </w:div>
        <w:div w:id="27072527">
          <w:marLeft w:val="0"/>
          <w:marRight w:val="0"/>
          <w:marTop w:val="0"/>
          <w:marBottom w:val="0"/>
          <w:divBdr>
            <w:top w:val="single" w:sz="2" w:space="0" w:color="E5E5E5"/>
            <w:left w:val="single" w:sz="2" w:space="0" w:color="E5E5E5"/>
            <w:bottom w:val="single" w:sz="2" w:space="0" w:color="E5E5E5"/>
            <w:right w:val="single" w:sz="2" w:space="0" w:color="E5E5E5"/>
          </w:divBdr>
        </w:div>
        <w:div w:id="4052278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7062291">
      <w:bodyDiv w:val="1"/>
      <w:marLeft w:val="0"/>
      <w:marRight w:val="0"/>
      <w:marTop w:val="0"/>
      <w:marBottom w:val="0"/>
      <w:divBdr>
        <w:top w:val="none" w:sz="0" w:space="0" w:color="auto"/>
        <w:left w:val="none" w:sz="0" w:space="0" w:color="auto"/>
        <w:bottom w:val="none" w:sz="0" w:space="0" w:color="auto"/>
        <w:right w:val="none" w:sz="0" w:space="0" w:color="auto"/>
      </w:divBdr>
    </w:div>
    <w:div w:id="1493568256">
      <w:bodyDiv w:val="1"/>
      <w:marLeft w:val="0"/>
      <w:marRight w:val="0"/>
      <w:marTop w:val="0"/>
      <w:marBottom w:val="0"/>
      <w:divBdr>
        <w:top w:val="none" w:sz="0" w:space="0" w:color="auto"/>
        <w:left w:val="none" w:sz="0" w:space="0" w:color="auto"/>
        <w:bottom w:val="none" w:sz="0" w:space="0" w:color="auto"/>
        <w:right w:val="none" w:sz="0" w:space="0" w:color="auto"/>
      </w:divBdr>
    </w:div>
    <w:div w:id="1672829627">
      <w:bodyDiv w:val="1"/>
      <w:marLeft w:val="0"/>
      <w:marRight w:val="0"/>
      <w:marTop w:val="0"/>
      <w:marBottom w:val="0"/>
      <w:divBdr>
        <w:top w:val="none" w:sz="0" w:space="0" w:color="auto"/>
        <w:left w:val="none" w:sz="0" w:space="0" w:color="auto"/>
        <w:bottom w:val="none" w:sz="0" w:space="0" w:color="auto"/>
        <w:right w:val="none" w:sz="0" w:space="0" w:color="auto"/>
      </w:divBdr>
      <w:divsChild>
        <w:div w:id="1823159186">
          <w:marLeft w:val="0"/>
          <w:marRight w:val="0"/>
          <w:marTop w:val="0"/>
          <w:marBottom w:val="0"/>
          <w:divBdr>
            <w:top w:val="single" w:sz="2" w:space="0" w:color="E5E5E5"/>
            <w:left w:val="single" w:sz="2" w:space="0" w:color="E5E5E5"/>
            <w:bottom w:val="single" w:sz="2" w:space="0" w:color="E5E5E5"/>
            <w:right w:val="single" w:sz="2" w:space="0" w:color="E5E5E5"/>
          </w:divBdr>
        </w:div>
        <w:div w:id="2113740295">
          <w:marLeft w:val="0"/>
          <w:marRight w:val="0"/>
          <w:marTop w:val="0"/>
          <w:marBottom w:val="0"/>
          <w:divBdr>
            <w:top w:val="single" w:sz="2" w:space="0" w:color="E5E5E5"/>
            <w:left w:val="single" w:sz="2" w:space="0" w:color="E5E5E5"/>
            <w:bottom w:val="single" w:sz="2" w:space="0" w:color="E5E5E5"/>
            <w:right w:val="single" w:sz="2" w:space="0" w:color="E5E5E5"/>
          </w:divBdr>
        </w:div>
        <w:div w:id="131676475">
          <w:marLeft w:val="0"/>
          <w:marRight w:val="0"/>
          <w:marTop w:val="0"/>
          <w:marBottom w:val="0"/>
          <w:divBdr>
            <w:top w:val="single" w:sz="2" w:space="0" w:color="E5E5E5"/>
            <w:left w:val="single" w:sz="2" w:space="0" w:color="E5E5E5"/>
            <w:bottom w:val="single" w:sz="2" w:space="0" w:color="E5E5E5"/>
            <w:right w:val="single" w:sz="2" w:space="0" w:color="E5E5E5"/>
          </w:divBdr>
        </w:div>
        <w:div w:id="602227364">
          <w:marLeft w:val="0"/>
          <w:marRight w:val="0"/>
          <w:marTop w:val="0"/>
          <w:marBottom w:val="0"/>
          <w:divBdr>
            <w:top w:val="single" w:sz="2" w:space="0" w:color="E5E5E5"/>
            <w:left w:val="single" w:sz="2" w:space="0" w:color="E5E5E5"/>
            <w:bottom w:val="single" w:sz="2" w:space="0" w:color="E5E5E5"/>
            <w:right w:val="single" w:sz="2" w:space="0" w:color="E5E5E5"/>
          </w:divBdr>
        </w:div>
        <w:div w:id="1193495937">
          <w:marLeft w:val="0"/>
          <w:marRight w:val="0"/>
          <w:marTop w:val="0"/>
          <w:marBottom w:val="0"/>
          <w:divBdr>
            <w:top w:val="single" w:sz="2" w:space="0" w:color="E5E5E5"/>
            <w:left w:val="single" w:sz="2" w:space="0" w:color="E5E5E5"/>
            <w:bottom w:val="single" w:sz="2" w:space="0" w:color="E5E5E5"/>
            <w:right w:val="single" w:sz="2" w:space="0" w:color="E5E5E5"/>
          </w:divBdr>
          <w:divsChild>
            <w:div w:id="771633717">
              <w:marLeft w:val="0"/>
              <w:marRight w:val="0"/>
              <w:marTop w:val="0"/>
              <w:marBottom w:val="0"/>
              <w:divBdr>
                <w:top w:val="single" w:sz="2" w:space="0" w:color="E5E5E5"/>
                <w:left w:val="single" w:sz="2" w:space="0" w:color="E5E5E5"/>
                <w:bottom w:val="single" w:sz="2" w:space="0" w:color="E5E5E5"/>
                <w:right w:val="single" w:sz="2" w:space="0" w:color="E5E5E5"/>
              </w:divBdr>
            </w:div>
            <w:div w:id="10764361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mahidol.ac.th" TargetMode="External"/><Relationship Id="rId13" Type="http://schemas.openxmlformats.org/officeDocument/2006/relationships/hyperlink" Target="https://www.cvedetails.com/cve/CVE-2022-3745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rapid7.com/db/vulnerabilities/php-cve-2022-3745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wasp.org/www-project-top-ten/2017/A9_2017-Using_Components_with_Known_Vulnerabilit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d.nist.gov/vuln/detail/CVE-2022-37454" TargetMode="External"/><Relationship Id="rId5" Type="http://schemas.openxmlformats.org/officeDocument/2006/relationships/footnotes" Target="footnotes.xml"/><Relationship Id="rId15" Type="http://schemas.openxmlformats.org/officeDocument/2006/relationships/hyperlink" Target="https://nvd.nist.gov/vuln/detail/CVE-2022-37454" TargetMode="External"/><Relationship Id="rId10" Type="http://schemas.openxmlformats.org/officeDocument/2006/relationships/hyperlink" Target="https://www.exploit-db.com/exploits/4818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xploit-db.com/" TargetMode="External"/><Relationship Id="rId14" Type="http://schemas.openxmlformats.org/officeDocument/2006/relationships/hyperlink" Target="https://cwe.mitre.org/data/definitions/19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rion/Library/Containers/com.microsoft.Word/Data/Library/Caches/1033/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2</TotalTime>
  <Pages>9</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Noppadol</dc:creator>
  <cp:keywords/>
  <dc:description/>
  <cp:lastModifiedBy>Noppadol Wanichworanant</cp:lastModifiedBy>
  <cp:revision>2</cp:revision>
  <dcterms:created xsi:type="dcterms:W3CDTF">2025-06-27T04:07:00Z</dcterms:created>
  <dcterms:modified xsi:type="dcterms:W3CDTF">2025-06-27T04:07:00Z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