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7.3164556962024"/>
        <w:gridCol w:w="3424.1012658227846"/>
        <w:gridCol w:w="3139.746835443038"/>
        <w:gridCol w:w="1338.8354430379745"/>
        <w:tblGridChange w:id="0">
          <w:tblGrid>
            <w:gridCol w:w="1457.3164556962024"/>
            <w:gridCol w:w="3424.1012658227846"/>
            <w:gridCol w:w="3139.746835443038"/>
            <w:gridCol w:w="1338.83544303797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lineRule="auto"/>
              <w:jc w:val="center"/>
              <w:rPr>
                <w:color w:val="24292f"/>
              </w:rPr>
            </w:pPr>
            <w:r w:rsidDel="00000000" w:rsidR="00000000" w:rsidRPr="00000000">
              <w:rPr>
                <w:b w:val="1"/>
                <w:bCs w:val="1"/>
                <w:color w:val="24292f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lineRule="auto"/>
              <w:jc w:val="center"/>
              <w:rPr>
                <w:color w:val="24292f"/>
              </w:rPr>
            </w:pPr>
            <w:r w:rsidDel="00000000" w:rsidR="00000000" w:rsidRPr="00000000">
              <w:rPr>
                <w:b w:val="1"/>
                <w:bCs w:val="1"/>
                <w:color w:val="24292f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lineRule="auto"/>
              <w:jc w:val="center"/>
              <w:rPr>
                <w:color w:val="24292f"/>
              </w:rPr>
            </w:pPr>
            <w:r w:rsidDel="00000000" w:rsidR="00000000" w:rsidRPr="00000000">
              <w:rPr>
                <w:b w:val="1"/>
                <w:bCs w:val="1"/>
                <w:color w:val="24292f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lineRule="auto"/>
              <w:jc w:val="center"/>
              <w:rPr>
                <w:color w:val="24292f"/>
              </w:rPr>
            </w:pPr>
            <w:r w:rsidDel="00000000" w:rsidR="00000000" w:rsidRPr="00000000">
              <w:rPr>
                <w:b w:val="1"/>
                <w:bCs w:val="1"/>
                <w:color w:val="24292f"/>
                <w:rtl w:val="0"/>
              </w:rPr>
              <w:t xml:space="preserve">Roadblocks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Venkatasai Gudisa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Finalized Task 1 narrative and figure placement in the Midterm proposal; coordinated 10-second EEG plot (</w:t>
            </w:r>
            <w:r w:rsidDel="00000000" w:rsidR="00000000" w:rsidRPr="00000000">
              <w:rPr>
                <w:color w:val="24292f"/>
                <w:rtl w:val="0"/>
              </w:rPr>
              <w:t xml:space="preserve">figures/eeg_10s_hc_vs_ad_p4.png</w:t>
            </w:r>
            <w:r w:rsidDel="00000000" w:rsidR="00000000" w:rsidRPr="00000000">
              <w:rPr>
                <w:color w:val="24292f"/>
                <w:rtl w:val="0"/>
              </w:rPr>
              <w:t xml:space="preserve">) for Section 2.3.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Produce confusion matrices and ROC curves for baseline classifiers; support slide deck for any class presentation.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None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Ajay Alluri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Documented dataset statistics, class imbalance (78 HC vs 122 AD), and data-quality.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Track per-fold class counts in cross-validation; summarize distribution of predictions vs true labels for the weekly sync.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None</w:t>
            </w:r>
          </w:p>
        </w:tc>
      </w:tr>
      <w:tr>
        <w:trPr>
          <w:cantSplit w:val="0"/>
          <w:trHeight w:val="310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Ethan Varghese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README updates for Midterm PDF export (</w:t>
            </w:r>
            <w:r w:rsidDel="00000000" w:rsidR="00000000" w:rsidRPr="00000000">
              <w:rPr>
                <w:color w:val="24292f"/>
                <w:rtl w:val="0"/>
              </w:rPr>
              <w:t xml:space="preserve">md_to_pdf.py</w:t>
            </w:r>
            <w:r w:rsidDel="00000000" w:rsidR="00000000" w:rsidRPr="00000000">
              <w:rPr>
                <w:color w:val="24292f"/>
                <w:rtl w:val="0"/>
              </w:rPr>
              <w:t xml:space="preserve">), Task 1 plot script (</w:t>
            </w:r>
            <w:r w:rsidDel="00000000" w:rsidR="00000000" w:rsidRPr="00000000">
              <w:rPr>
                <w:color w:val="24292f"/>
                <w:rtl w:val="0"/>
              </w:rPr>
              <w:t xml:space="preserve">plot_10s_eeg_task1.py</w:t>
            </w:r>
            <w:r w:rsidDel="00000000" w:rsidR="00000000" w:rsidRPr="00000000">
              <w:rPr>
                <w:color w:val="24292f"/>
                <w:rtl w:val="0"/>
              </w:rPr>
              <w:t xml:space="preserve">), and repo structure.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Keep Google Colab path documented for teammates running heavy notebooks; test </w:t>
            </w:r>
            <w:r w:rsidDel="00000000" w:rsidR="00000000" w:rsidRPr="00000000">
              <w:rPr>
                <w:color w:val="24292f"/>
                <w:rtl w:val="0"/>
              </w:rPr>
              <w:t xml:space="preserve">train_baseline_models.py</w:t>
            </w:r>
            <w:r w:rsidDel="00000000" w:rsidR="00000000" w:rsidRPr="00000000">
              <w:rPr>
                <w:color w:val="24292f"/>
                <w:rtl w:val="0"/>
              </w:rPr>
              <w:t xml:space="preserve"> in a clean venv.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Long Kaggle dataset download on first run; mitigated by cache after first download.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Aashay Vishwakarma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Confirmed Welch PSD / band-power pipeline and figure outputs referenced in Tasks 2–3 of the proposal.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Integrate subject-level CSV features with the new training script; optional: experiment with feature scaling (StandardScaler) in a branch.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None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Venkat Sai Eshwar Varma Sagi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Wrote AD vs HC observations (Delta/Theta/Alpha) and linked findings to known EEG biomarkers in the proposal.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Interpret coefficients / feature importances from logistic regression and random forest; draft short “what the model uses” summary for the team.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None</w:t>
            </w:r>
          </w:p>
        </w:tc>
      </w:tr>
      <w:tr>
        <w:trPr>
          <w:cantSplit w:val="0"/>
          <w:trHeight w:val="3105" w:hRule="atLeast"/>
          <w:tblHeader w:val="0"/>
        </w:trPr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Ram Gudur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Ethics, leadership, and literature placeholder sections in the Midterm proposal; evaluation metrics defined for later benchmarking.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Compare our baseline AUC / accuracy to ranges reported in open-access AD–EEG papers; maintain reference list for final report.</w:t>
            </w:r>
          </w:p>
        </w:tc>
        <w:tc>
          <w:tcPr>
            <w:tcBorders>
              <w:top w:color="d0d7de" w:space="0" w:sz="5" w:val="single"/>
              <w:left w:color="d0d7de" w:space="0" w:sz="5" w:val="single"/>
              <w:bottom w:color="d0d7de" w:space="0" w:sz="5" w:val="single"/>
              <w:right w:color="d0d7de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rPr>
                <w:color w:val="24292f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Some full-text journals still paywalled; using open-access summaries where needed.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