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Workday Adaptive Planning Simulation for TechPulse AI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Owner: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Palak Chaturvedi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Objective: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To simulate financial forecasting, budgeting, and scenario planning for a fictional SaaS company using spreadsheet tools that reflect Workday Adaptive Planning workflows.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Scope: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12-month forecasting of revenue, costs, hiring, and net profit; scenario analysis; dashboard creation; and executive-level reporting.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 to be Used: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Microsoft Excel (forecasting model)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Tableau or Excel (dashboard)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PowerPoint (executive summary)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Notion/Figma (documentation/UI simulation)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