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This guide documents the end-to-end planning, modeling, and reporting process for TechPulse AI, simulating the core features of a Workday Adaptive Planning implementation.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&amp; Deliverables: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Define business context and planning goals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Build assumption sheets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Populate a 12-month financial forecast model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Conduct base, best, and worst-case scenario analysis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visual dashboards to track KPIs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Summarize results in a stakeholder-friendly slide deck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Document the process in this guide</w:t>
        <w:br w:type="textWrapping"/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Modeling Assumptions: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Starting Users: </w:t>
      </w:r>
      <w:r w:rsidDel="00000000" w:rsidR="00000000" w:rsidRPr="00000000">
        <w:rPr>
          <w:b w:val="1"/>
          <w:rtl w:val="0"/>
        </w:rPr>
        <w:t xml:space="preserve">500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Monthly Growth Rate: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ARPU: </w:t>
      </w:r>
      <w:r w:rsidDel="00000000" w:rsidR="00000000" w:rsidRPr="00000000">
        <w:rPr>
          <w:b w:val="1"/>
          <w:rtl w:val="0"/>
        </w:rPr>
        <w:t xml:space="preserve">$10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Infrastructure Cost: </w:t>
      </w:r>
      <w:r w:rsidDel="00000000" w:rsidR="00000000" w:rsidRPr="00000000">
        <w:rPr>
          <w:b w:val="1"/>
          <w:rtl w:val="0"/>
        </w:rPr>
        <w:t xml:space="preserve">$2000/month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Salary per Employee: </w:t>
      </w:r>
      <w:r w:rsidDel="00000000" w:rsidR="00000000" w:rsidRPr="00000000">
        <w:rPr>
          <w:b w:val="1"/>
          <w:rtl w:val="0"/>
        </w:rPr>
        <w:t xml:space="preserve">$3000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Marketing Spend: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of Revenue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Hiring Plan: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spread across the year</w:t>
        <w:br w:type="textWrapping"/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Metrics to Monitor: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Revenue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Expenses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Net Profit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Burn Rate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Cash Runway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Headcount vs Budget</w:t>
        <w:br w:type="textWrapping"/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This simulation can be extended by automating model inputs, connecting to live financial systems, or transitioning into real Workday Adaptive Planning platform environments.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