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CEECF" w14:textId="77777777" w:rsidR="00412260" w:rsidRDefault="00000000">
      <w:pPr>
        <w:spacing w:after="120"/>
      </w:pPr>
      <w:r>
        <w:rPr>
          <w:b/>
          <w:bCs/>
          <w:color w:val="1F4E79"/>
          <w:sz w:val="52"/>
          <w:szCs w:val="52"/>
        </w:rPr>
        <w:t>Crypto-MVP</w:t>
      </w:r>
    </w:p>
    <w:p w14:paraId="0A526A06" w14:textId="77777777" w:rsidR="00412260" w:rsidRDefault="00000000">
      <w:pPr>
        <w:spacing w:after="60"/>
      </w:pPr>
      <w:r>
        <w:rPr>
          <w:color w:val="555555"/>
          <w:sz w:val="32"/>
          <w:szCs w:val="32"/>
        </w:rPr>
        <w:t>Project Scope &amp; Roadmap</w:t>
      </w:r>
    </w:p>
    <w:p w14:paraId="16BA0E19" w14:textId="77777777" w:rsidR="00412260" w:rsidRDefault="00000000">
      <w:pPr>
        <w:spacing w:after="240"/>
      </w:pPr>
      <w:r>
        <w:rPr>
          <w:i/>
          <w:iCs/>
          <w:color w:val="888888"/>
          <w:sz w:val="20"/>
          <w:szCs w:val="20"/>
        </w:rPr>
        <w:t xml:space="preserve">Revised March 2026  —  Updated to reflect </w:t>
      </w:r>
      <w:proofErr w:type="spellStart"/>
      <w:r>
        <w:rPr>
          <w:i/>
          <w:iCs/>
          <w:color w:val="888888"/>
          <w:sz w:val="20"/>
          <w:szCs w:val="20"/>
        </w:rPr>
        <w:t>backtesting</w:t>
      </w:r>
      <w:proofErr w:type="spellEnd"/>
      <w:r>
        <w:rPr>
          <w:i/>
          <w:iCs/>
          <w:color w:val="888888"/>
          <w:sz w:val="20"/>
          <w:szCs w:val="20"/>
        </w:rPr>
        <w:t xml:space="preserve"> findings and strategic direction</w:t>
      </w:r>
    </w:p>
    <w:p w14:paraId="7ABB851C" w14:textId="77777777" w:rsidR="00412260" w:rsidRDefault="00412260">
      <w:pPr>
        <w:pBdr>
          <w:bottom w:val="single" w:sz="2" w:space="1" w:color="CCCCCC"/>
        </w:pBdr>
        <w:spacing w:before="200" w:after="200"/>
      </w:pPr>
    </w:p>
    <w:p w14:paraId="06EE6D93" w14:textId="77777777" w:rsidR="00412260" w:rsidRDefault="00000000">
      <w:pPr>
        <w:pStyle w:val="Heading1"/>
      </w:pPr>
      <w:r>
        <w:rPr>
          <w:color w:val="1F4E79"/>
        </w:rPr>
        <w:t>Project Goal</w:t>
      </w:r>
    </w:p>
    <w:p w14:paraId="03EE512F" w14:textId="77777777" w:rsidR="00412260" w:rsidRDefault="00000000">
      <w:pPr>
        <w:spacing w:before="60" w:after="60"/>
      </w:pPr>
      <w:r>
        <w:t>Build a modular crypto automation platform that starts with safe, low-complexity infrastructure and a paper-traded delta-neutral funding-rate capture MVP, then expands into multi-asset regime-aware capital allocation and AI-assisted optimization.</w:t>
      </w:r>
    </w:p>
    <w:p w14:paraId="68AD3510" w14:textId="77777777" w:rsidR="00412260" w:rsidRDefault="00412260">
      <w:pPr>
        <w:pBdr>
          <w:bottom w:val="single" w:sz="2" w:space="1" w:color="CCCCCC"/>
        </w:pBdr>
        <w:spacing w:before="200" w:after="200"/>
      </w:pPr>
    </w:p>
    <w:p w14:paraId="57D9A178" w14:textId="77777777" w:rsidR="00412260" w:rsidRDefault="00000000">
      <w:pPr>
        <w:pStyle w:val="Heading1"/>
      </w:pPr>
      <w:r>
        <w:rPr>
          <w:color w:val="1F4E79"/>
        </w:rPr>
        <w:t>Guiding Principles</w:t>
      </w:r>
    </w:p>
    <w:p w14:paraId="53145FB2" w14:textId="77777777" w:rsidR="00412260" w:rsidRDefault="00000000">
      <w:pPr>
        <w:pStyle w:val="ListParagraph"/>
        <w:numPr>
          <w:ilvl w:val="0"/>
          <w:numId w:val="2"/>
        </w:numPr>
        <w:spacing w:before="40" w:after="40"/>
      </w:pPr>
      <w:r>
        <w:t>No real capital until paper trading passes defined criteria</w:t>
      </w:r>
    </w:p>
    <w:p w14:paraId="4FA8071B" w14:textId="77777777" w:rsidR="00412260" w:rsidRDefault="00000000">
      <w:pPr>
        <w:pStyle w:val="ListParagraph"/>
        <w:numPr>
          <w:ilvl w:val="0"/>
          <w:numId w:val="2"/>
        </w:numPr>
        <w:spacing w:before="40" w:after="40"/>
      </w:pPr>
      <w:r>
        <w:t>One strategy at a time</w:t>
      </w:r>
    </w:p>
    <w:p w14:paraId="7C256FAC" w14:textId="77777777" w:rsidR="00412260" w:rsidRDefault="00000000">
      <w:pPr>
        <w:pStyle w:val="ListParagraph"/>
        <w:numPr>
          <w:ilvl w:val="0"/>
          <w:numId w:val="2"/>
        </w:numPr>
        <w:spacing w:before="40" w:after="40"/>
      </w:pPr>
      <w:r>
        <w:t>Every phase must produce something runnable</w:t>
      </w:r>
    </w:p>
    <w:p w14:paraId="433A03A8" w14:textId="77777777" w:rsidR="00412260" w:rsidRDefault="00000000">
      <w:pPr>
        <w:pStyle w:val="ListParagraph"/>
        <w:numPr>
          <w:ilvl w:val="0"/>
          <w:numId w:val="2"/>
        </w:numPr>
        <w:spacing w:before="40" w:after="40"/>
      </w:pPr>
      <w:r>
        <w:t>Testing and observability are part of the product, not an afterthought</w:t>
      </w:r>
    </w:p>
    <w:p w14:paraId="23AB2CB5" w14:textId="77777777" w:rsidR="00412260" w:rsidRDefault="00000000">
      <w:pPr>
        <w:pStyle w:val="ListParagraph"/>
        <w:numPr>
          <w:ilvl w:val="0"/>
          <w:numId w:val="2"/>
        </w:numPr>
        <w:spacing w:before="40" w:after="40"/>
      </w:pPr>
      <w:r>
        <w:t>AI enhances decision-making later; it does not replace disciplined system design</w:t>
      </w:r>
    </w:p>
    <w:p w14:paraId="78DEEC13" w14:textId="77777777" w:rsidR="00412260" w:rsidRDefault="00000000">
      <w:pPr>
        <w:pStyle w:val="ListParagraph"/>
        <w:numPr>
          <w:ilvl w:val="0"/>
          <w:numId w:val="2"/>
        </w:numPr>
        <w:spacing w:before="40" w:after="40"/>
      </w:pPr>
      <w:r>
        <w:t>The strategy must be delta-neutral before any live deployment</w:t>
      </w:r>
    </w:p>
    <w:p w14:paraId="1B138A51" w14:textId="77777777" w:rsidR="00412260" w:rsidRDefault="00412260">
      <w:pPr>
        <w:pBdr>
          <w:bottom w:val="single" w:sz="2" w:space="1" w:color="CCCCCC"/>
        </w:pBdr>
        <w:spacing w:before="200" w:after="200"/>
      </w:pPr>
    </w:p>
    <w:p w14:paraId="57AE112D" w14:textId="77777777" w:rsidR="00412260" w:rsidRDefault="00000000">
      <w:pPr>
        <w:pStyle w:val="Heading1"/>
      </w:pPr>
      <w:r>
        <w:rPr>
          <w:color w:val="1F4E79"/>
        </w:rPr>
        <w:t>Strategic Context (Added March 2026)</w:t>
      </w:r>
    </w:p>
    <w:p w14:paraId="4BD5DDB0" w14:textId="77777777" w:rsidR="00412260" w:rsidRDefault="00000000">
      <w:pPr>
        <w:spacing w:before="60" w:after="60"/>
      </w:pPr>
      <w:proofErr w:type="spellStart"/>
      <w:r>
        <w:t>Backtesting</w:t>
      </w:r>
      <w:proofErr w:type="spellEnd"/>
      <w:r>
        <w:t xml:space="preserve"> across six distinct market regimes (COVID crash, 2021 bull run, 2022 bear market, 2023 ranging recovery, 2024 ETF run-up, 2025 pullback) produced a key finding that shapes all subsequent phases:</w:t>
      </w:r>
    </w:p>
    <w:p w14:paraId="66A689D1" w14:textId="77777777" w:rsidR="00412260" w:rsidRDefault="00412260">
      <w:pPr>
        <w:spacing w:before="120" w:after="40"/>
      </w:pPr>
    </w:p>
    <w:p w14:paraId="1E0211D0" w14:textId="77777777" w:rsidR="00412260" w:rsidRDefault="00000000">
      <w:pPr>
        <w:pBdr>
          <w:left w:val="single" w:sz="6" w:space="8" w:color="C0392B"/>
        </w:pBdr>
        <w:spacing w:before="120" w:after="120"/>
        <w:ind w:left="360"/>
      </w:pPr>
      <w:r>
        <w:rPr>
          <w:i/>
          <w:iCs/>
          <w:color w:val="C0392B"/>
        </w:rPr>
        <w:t>The spot-only market maker is only profitable in ranging markets. It loses significantly in trending markets (both up and down) because it accumulates directional inventory with no hedge.</w:t>
      </w:r>
    </w:p>
    <w:p w14:paraId="507207D7" w14:textId="77777777" w:rsidR="00412260" w:rsidRDefault="00412260">
      <w:pPr>
        <w:spacing w:before="40" w:after="40"/>
      </w:pPr>
    </w:p>
    <w:p w14:paraId="41A3B48C" w14:textId="77777777" w:rsidR="00412260" w:rsidRDefault="00000000">
      <w:pPr>
        <w:pBdr>
          <w:left w:val="single" w:sz="6" w:space="8" w:color="F0A500"/>
        </w:pBdr>
        <w:spacing w:before="120" w:after="120"/>
        <w:ind w:left="360"/>
      </w:pPr>
      <w:r>
        <w:rPr>
          <w:i/>
          <w:iCs/>
          <w:color w:val="7B4F00"/>
        </w:rPr>
        <w:t>The original Phase 4 design — long spot + short perpetual + collect funding — is the correct approach. The perpetual hedge neutralizes directional exposure. Adding the hedge leg is the single highest-priority next step.</w:t>
      </w:r>
    </w:p>
    <w:p w14:paraId="405238D9" w14:textId="77777777" w:rsidR="00412260" w:rsidRDefault="00412260">
      <w:pPr>
        <w:spacing w:before="80" w:after="80"/>
      </w:pPr>
    </w:p>
    <w:p w14:paraId="2D5BBC71" w14:textId="77777777" w:rsidR="00412260" w:rsidRDefault="00000000">
      <w:pPr>
        <w:pStyle w:val="Heading3"/>
      </w:pPr>
      <w:r>
        <w:rPr>
          <w:color w:val="444444"/>
        </w:rPr>
        <w:t>Return Expectations by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412260" w14:paraId="7D664C92"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90C33" w14:textId="77777777" w:rsidR="00412260" w:rsidRDefault="00000000">
            <w:r>
              <w:rPr>
                <w:b/>
                <w:bCs/>
                <w:color w:val="333333"/>
                <w:sz w:val="20"/>
                <w:szCs w:val="20"/>
              </w:rPr>
              <w:t>Setup</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35CF80" w14:textId="77777777" w:rsidR="00412260" w:rsidRDefault="00000000">
            <w:r>
              <w:rPr>
                <w:color w:val="333333"/>
                <w:sz w:val="20"/>
                <w:szCs w:val="20"/>
              </w:rPr>
              <w:t>Expected Annualized Return</w:t>
            </w:r>
          </w:p>
        </w:tc>
      </w:tr>
      <w:tr w:rsidR="00412260" w14:paraId="0916B4B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46C9B" w14:textId="77777777" w:rsidR="00412260" w:rsidRDefault="00000000">
            <w:r>
              <w:rPr>
                <w:b/>
                <w:bCs/>
                <w:color w:val="333333"/>
                <w:sz w:val="20"/>
                <w:szCs w:val="20"/>
              </w:rPr>
              <w:lastRenderedPageBreak/>
              <w:t>Spot-only, no hedge, no regime detection (current)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761FB" w14:textId="77777777" w:rsidR="00412260" w:rsidRDefault="00000000">
            <w:r>
              <w:rPr>
                <w:color w:val="333333"/>
                <w:sz w:val="20"/>
                <w:szCs w:val="20"/>
              </w:rPr>
              <w:t>1–3% ranging, large losses trending</w:t>
            </w:r>
          </w:p>
        </w:tc>
      </w:tr>
      <w:tr w:rsidR="00412260" w14:paraId="06E4418C"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EFAB0" w14:textId="77777777" w:rsidR="00412260" w:rsidRDefault="00000000">
            <w:r>
              <w:rPr>
                <w:b/>
                <w:bCs/>
                <w:color w:val="333333"/>
                <w:sz w:val="20"/>
                <w:szCs w:val="20"/>
              </w:rPr>
              <w:t>+ Regime detection only</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840C9B" w14:textId="77777777" w:rsidR="00412260" w:rsidRDefault="00000000">
            <w:r>
              <w:rPr>
                <w:color w:val="333333"/>
                <w:sz w:val="20"/>
                <w:szCs w:val="20"/>
              </w:rPr>
              <w:t>3–6% (avoid trending losses)</w:t>
            </w:r>
          </w:p>
        </w:tc>
      </w:tr>
      <w:tr w:rsidR="00412260" w14:paraId="24283E4C"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343EA" w14:textId="77777777" w:rsidR="00412260" w:rsidRDefault="00000000">
            <w:r>
              <w:rPr>
                <w:b/>
                <w:bCs/>
                <w:color w:val="333333"/>
                <w:sz w:val="20"/>
                <w:szCs w:val="20"/>
              </w:rPr>
              <w:t>+ Delta-neutral hedge (spot + perp)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60B7" w14:textId="77777777" w:rsidR="00412260" w:rsidRDefault="00000000">
            <w:r>
              <w:rPr>
                <w:color w:val="333333"/>
                <w:sz w:val="20"/>
                <w:szCs w:val="20"/>
              </w:rPr>
              <w:t>8–15% market-neutral</w:t>
            </w:r>
          </w:p>
        </w:tc>
      </w:tr>
      <w:tr w:rsidR="00412260" w14:paraId="75E04C16"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EAC014" w14:textId="77777777" w:rsidR="00412260" w:rsidRDefault="00000000">
            <w:r>
              <w:rPr>
                <w:b/>
                <w:bCs/>
                <w:color w:val="333333"/>
                <w:sz w:val="20"/>
                <w:szCs w:val="20"/>
              </w:rPr>
              <w:t>+ Funding rate timing</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78A44" w14:textId="77777777" w:rsidR="00412260" w:rsidRDefault="00000000">
            <w:r>
              <w:rPr>
                <w:color w:val="333333"/>
                <w:sz w:val="20"/>
                <w:szCs w:val="20"/>
              </w:rPr>
              <w:t>15–30% in favorable macro conditions</w:t>
            </w:r>
          </w:p>
        </w:tc>
      </w:tr>
      <w:tr w:rsidR="00412260" w14:paraId="6D6E778C"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3CBB9" w14:textId="77777777" w:rsidR="00412260" w:rsidRDefault="00000000">
            <w:r>
              <w:rPr>
                <w:b/>
                <w:bCs/>
                <w:color w:val="333333"/>
                <w:sz w:val="20"/>
                <w:szCs w:val="20"/>
              </w:rPr>
              <w:t>Multi-asset (5 assets) + hedge + regime scoring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B490E" w14:textId="77777777" w:rsidR="00412260" w:rsidRDefault="00000000">
            <w:r>
              <w:rPr>
                <w:color w:val="333333"/>
                <w:sz w:val="20"/>
                <w:szCs w:val="20"/>
              </w:rPr>
              <w:t>15–25% blended</w:t>
            </w:r>
          </w:p>
        </w:tc>
      </w:tr>
    </w:tbl>
    <w:p w14:paraId="41ED316B" w14:textId="77777777" w:rsidR="00412260" w:rsidRDefault="00412260">
      <w:pPr>
        <w:spacing w:before="200" w:after="40"/>
      </w:pPr>
    </w:p>
    <w:p w14:paraId="438D9D94" w14:textId="77777777" w:rsidR="00412260" w:rsidRDefault="00000000">
      <w:pPr>
        <w:pStyle w:val="Heading3"/>
      </w:pPr>
      <w:proofErr w:type="spellStart"/>
      <w:r>
        <w:rPr>
          <w:color w:val="444444"/>
        </w:rPr>
        <w:t>Backtesting</w:t>
      </w:r>
      <w:proofErr w:type="spellEnd"/>
      <w:r>
        <w:rPr>
          <w:color w:val="444444"/>
        </w:rPr>
        <w:t xml:space="preserve"> Infrastructure (Completed Ahead of Schedule)</w:t>
      </w:r>
    </w:p>
    <w:p w14:paraId="2AE30A16" w14:textId="77777777" w:rsidR="00412260" w:rsidRDefault="00000000">
      <w:pPr>
        <w:spacing w:before="60" w:after="60"/>
      </w:pPr>
      <w:r>
        <w:t>The following tooling was built and validated during the Phase 4/8 overlap period:</w:t>
      </w:r>
    </w:p>
    <w:p w14:paraId="6306C73B" w14:textId="77777777" w:rsidR="00412260" w:rsidRDefault="00000000">
      <w:pPr>
        <w:pStyle w:val="ListParagraph"/>
        <w:numPr>
          <w:ilvl w:val="0"/>
          <w:numId w:val="2"/>
        </w:numPr>
        <w:spacing w:before="40" w:after="40"/>
      </w:pPr>
      <w:r>
        <w:t>scripts/seed_historical_data.py — seeds 30-day Kraken OHLCV via API</w:t>
      </w:r>
    </w:p>
    <w:p w14:paraId="16160917" w14:textId="77777777" w:rsidR="00412260" w:rsidRDefault="00000000">
      <w:pPr>
        <w:pStyle w:val="ListParagraph"/>
        <w:numPr>
          <w:ilvl w:val="0"/>
          <w:numId w:val="2"/>
        </w:numPr>
        <w:spacing w:before="40" w:after="40"/>
      </w:pPr>
      <w:r>
        <w:t>scripts/seed_from_csv.py — imports full Kraken historical CSV (59,618 hourly candles, Jan 2020–Dec 2025)</w:t>
      </w:r>
    </w:p>
    <w:p w14:paraId="666764FC" w14:textId="77777777" w:rsidR="00412260" w:rsidRDefault="00000000">
      <w:pPr>
        <w:pStyle w:val="ListParagraph"/>
        <w:numPr>
          <w:ilvl w:val="0"/>
          <w:numId w:val="2"/>
        </w:numPr>
        <w:spacing w:before="40" w:after="40"/>
      </w:pPr>
      <w:r>
        <w:t>scripts/backtest.py — replays strategy against DB snapshots with configurable parameters</w:t>
      </w:r>
    </w:p>
    <w:p w14:paraId="279A0924" w14:textId="77777777" w:rsidR="00412260" w:rsidRDefault="00000000">
      <w:pPr>
        <w:pStyle w:val="ListParagraph"/>
        <w:numPr>
          <w:ilvl w:val="0"/>
          <w:numId w:val="2"/>
        </w:numPr>
        <w:spacing w:before="40" w:after="40"/>
      </w:pPr>
      <w:r>
        <w:t>run_backtests.py — automated 36-run parameter sweep across 6 market regimes × 6 configs</w:t>
      </w:r>
    </w:p>
    <w:p w14:paraId="5B5D6BA4" w14:textId="77777777" w:rsidR="00412260" w:rsidRDefault="00412260">
      <w:pPr>
        <w:pBdr>
          <w:bottom w:val="single" w:sz="2" w:space="1" w:color="CCCCCC"/>
        </w:pBdr>
        <w:spacing w:before="200" w:after="200"/>
      </w:pPr>
    </w:p>
    <w:p w14:paraId="29F749F2" w14:textId="77777777" w:rsidR="00412260" w:rsidRDefault="00000000">
      <w:pPr>
        <w:pStyle w:val="Heading1"/>
      </w:pPr>
      <w:r>
        <w:rPr>
          <w:color w:val="1F4E79"/>
        </w:rPr>
        <w:t>Phase Status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12260" w14:paraId="6F0FFAF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DC9AD0" w14:textId="77777777" w:rsidR="00412260" w:rsidRDefault="00000000">
            <w:r>
              <w:rPr>
                <w:b/>
                <w:bCs/>
                <w:color w:val="333333"/>
                <w:sz w:val="20"/>
                <w:szCs w:val="20"/>
              </w:rPr>
              <w:t>Phase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BE57E" w14:textId="77777777" w:rsidR="00412260" w:rsidRDefault="00000000">
            <w:r>
              <w:rPr>
                <w:color w:val="333333"/>
                <w:sz w:val="20"/>
                <w:szCs w:val="20"/>
              </w:rPr>
              <w:t>Status</w:t>
            </w:r>
          </w:p>
        </w:tc>
      </w:tr>
      <w:tr w:rsidR="00412260" w14:paraId="4D00695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CFBE0" w14:textId="77777777" w:rsidR="00412260" w:rsidRDefault="00000000">
            <w:r>
              <w:rPr>
                <w:b/>
                <w:bCs/>
                <w:color w:val="333333"/>
                <w:sz w:val="20"/>
                <w:szCs w:val="20"/>
              </w:rPr>
              <w:t>0 — Architecture baseline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7A84E" w14:textId="77777777" w:rsidR="00412260" w:rsidRDefault="00000000">
            <w:r>
              <w:rPr>
                <w:color w:val="333333"/>
                <w:sz w:val="20"/>
                <w:szCs w:val="20"/>
              </w:rPr>
              <w:t>Complete</w:t>
            </w:r>
          </w:p>
        </w:tc>
      </w:tr>
      <w:tr w:rsidR="00412260" w14:paraId="5B037FF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D60081" w14:textId="77777777" w:rsidR="00412260" w:rsidRDefault="00000000">
            <w:r>
              <w:rPr>
                <w:b/>
                <w:bCs/>
                <w:color w:val="333333"/>
                <w:sz w:val="20"/>
                <w:szCs w:val="20"/>
              </w:rPr>
              <w:t>1 — Core platform scaffold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E1CCB" w14:textId="77777777" w:rsidR="00412260" w:rsidRDefault="00000000">
            <w:r>
              <w:rPr>
                <w:color w:val="333333"/>
                <w:sz w:val="20"/>
                <w:szCs w:val="20"/>
              </w:rPr>
              <w:t>Complete</w:t>
            </w:r>
          </w:p>
        </w:tc>
      </w:tr>
      <w:tr w:rsidR="00412260" w14:paraId="6DD9CA7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14056" w14:textId="77777777" w:rsidR="00412260" w:rsidRDefault="00000000">
            <w:r>
              <w:rPr>
                <w:b/>
                <w:bCs/>
                <w:color w:val="333333"/>
                <w:sz w:val="20"/>
                <w:szCs w:val="20"/>
              </w:rPr>
              <w:t>2 — Market data ingestion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DE4A8" w14:textId="77777777" w:rsidR="00412260" w:rsidRDefault="00000000">
            <w:r>
              <w:rPr>
                <w:color w:val="333333"/>
                <w:sz w:val="20"/>
                <w:szCs w:val="20"/>
              </w:rPr>
              <w:t>Complete</w:t>
            </w:r>
          </w:p>
        </w:tc>
      </w:tr>
      <w:tr w:rsidR="00412260" w14:paraId="35F3FD6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38EB01" w14:textId="77777777" w:rsidR="00412260" w:rsidRDefault="00000000">
            <w:r>
              <w:rPr>
                <w:b/>
                <w:bCs/>
                <w:color w:val="333333"/>
                <w:sz w:val="20"/>
                <w:szCs w:val="20"/>
              </w:rPr>
              <w:t>3 — Paper trading engine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C72FC" w14:textId="77777777" w:rsidR="00412260" w:rsidRDefault="00000000">
            <w:r>
              <w:rPr>
                <w:color w:val="333333"/>
                <w:sz w:val="20"/>
                <w:szCs w:val="20"/>
              </w:rPr>
              <w:t>Complete</w:t>
            </w:r>
          </w:p>
        </w:tc>
      </w:tr>
      <w:tr w:rsidR="00412260" w14:paraId="0DAA0D9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DE3D6" w14:textId="77777777" w:rsidR="00412260" w:rsidRDefault="00000000">
            <w:r>
              <w:rPr>
                <w:b/>
                <w:bCs/>
                <w:color w:val="333333"/>
                <w:sz w:val="20"/>
                <w:szCs w:val="20"/>
              </w:rPr>
              <w:t>4 — Funding-rate capture (delta-neutral)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A6D26" w14:textId="77777777" w:rsidR="00412260" w:rsidRDefault="00000000">
            <w:r>
              <w:rPr>
                <w:color w:val="333333"/>
                <w:sz w:val="20"/>
                <w:szCs w:val="20"/>
              </w:rPr>
              <w:t>Partial — spot leg only, perpetual hedge missing</w:t>
            </w:r>
          </w:p>
        </w:tc>
      </w:tr>
      <w:tr w:rsidR="00412260" w14:paraId="02C1D4A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D74773" w14:textId="77777777" w:rsidR="00412260" w:rsidRDefault="00000000">
            <w:r>
              <w:rPr>
                <w:b/>
                <w:bCs/>
                <w:color w:val="333333"/>
                <w:sz w:val="20"/>
                <w:szCs w:val="20"/>
              </w:rPr>
              <w:t>5 — Risk engine and controls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DCD41B" w14:textId="77777777" w:rsidR="00412260" w:rsidRDefault="00000000">
            <w:r>
              <w:rPr>
                <w:color w:val="333333"/>
                <w:sz w:val="20"/>
                <w:szCs w:val="20"/>
              </w:rPr>
              <w:t>Partial — core controls in place</w:t>
            </w:r>
          </w:p>
        </w:tc>
      </w:tr>
      <w:tr w:rsidR="00412260" w14:paraId="22DADA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87B30" w14:textId="77777777" w:rsidR="00412260" w:rsidRDefault="00000000">
            <w:r>
              <w:rPr>
                <w:b/>
                <w:bCs/>
                <w:color w:val="333333"/>
                <w:sz w:val="20"/>
                <w:szCs w:val="20"/>
              </w:rPr>
              <w:t>6 — Observability and dashboard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ABCD4" w14:textId="77777777" w:rsidR="00412260" w:rsidRDefault="00000000">
            <w:r>
              <w:rPr>
                <w:color w:val="333333"/>
                <w:sz w:val="20"/>
                <w:szCs w:val="20"/>
              </w:rPr>
              <w:t>In progress</w:t>
            </w:r>
          </w:p>
        </w:tc>
      </w:tr>
      <w:tr w:rsidR="00412260" w14:paraId="7FA9BC7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CC233" w14:textId="77777777" w:rsidR="00412260" w:rsidRDefault="00000000">
            <w:r>
              <w:rPr>
                <w:b/>
                <w:bCs/>
                <w:color w:val="333333"/>
                <w:sz w:val="20"/>
                <w:szCs w:val="20"/>
              </w:rPr>
              <w:t>7 — Limited live deployment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E2FA50" w14:textId="77777777" w:rsidR="00412260" w:rsidRDefault="00000000">
            <w:r>
              <w:rPr>
                <w:color w:val="333333"/>
                <w:sz w:val="20"/>
                <w:szCs w:val="20"/>
              </w:rPr>
              <w:t>Pending</w:t>
            </w:r>
          </w:p>
        </w:tc>
      </w:tr>
      <w:tr w:rsidR="00412260" w14:paraId="47A7A4E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FB5D6" w14:textId="77777777" w:rsidR="00412260" w:rsidRDefault="00000000">
            <w:r>
              <w:rPr>
                <w:b/>
                <w:bCs/>
                <w:color w:val="333333"/>
                <w:sz w:val="20"/>
                <w:szCs w:val="20"/>
              </w:rPr>
              <w:t>8 — Strategy refinement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FAAC8" w14:textId="77777777" w:rsidR="00412260" w:rsidRDefault="00000000">
            <w:r>
              <w:rPr>
                <w:color w:val="333333"/>
                <w:sz w:val="20"/>
                <w:szCs w:val="20"/>
              </w:rPr>
              <w:t xml:space="preserve">Ahead of schedule — </w:t>
            </w:r>
            <w:proofErr w:type="spellStart"/>
            <w:r>
              <w:rPr>
                <w:color w:val="333333"/>
                <w:sz w:val="20"/>
                <w:szCs w:val="20"/>
              </w:rPr>
              <w:t>backtesting</w:t>
            </w:r>
            <w:proofErr w:type="spellEnd"/>
            <w:r>
              <w:rPr>
                <w:color w:val="333333"/>
                <w:sz w:val="20"/>
                <w:szCs w:val="20"/>
              </w:rPr>
              <w:t xml:space="preserve"> framework complete</w:t>
            </w:r>
          </w:p>
        </w:tc>
      </w:tr>
      <w:tr w:rsidR="00412260" w14:paraId="536BF67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E217D" w14:textId="77777777" w:rsidR="00412260" w:rsidRDefault="00000000">
            <w:r>
              <w:rPr>
                <w:b/>
                <w:bCs/>
                <w:color w:val="333333"/>
                <w:sz w:val="20"/>
                <w:szCs w:val="20"/>
              </w:rPr>
              <w:t>9 — Market-making prototype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77DA4" w14:textId="77777777" w:rsidR="00412260" w:rsidRDefault="00000000">
            <w:r>
              <w:rPr>
                <w:color w:val="333333"/>
                <w:sz w:val="20"/>
                <w:szCs w:val="20"/>
              </w:rPr>
              <w:t>Pending</w:t>
            </w:r>
          </w:p>
        </w:tc>
      </w:tr>
      <w:tr w:rsidR="00412260" w14:paraId="66D9848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BE144" w14:textId="77777777" w:rsidR="00412260" w:rsidRDefault="00000000">
            <w:r>
              <w:rPr>
                <w:b/>
                <w:bCs/>
                <w:color w:val="333333"/>
                <w:sz w:val="20"/>
                <w:szCs w:val="20"/>
              </w:rPr>
              <w:t>10 — AI-assisted optimization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DCEF5" w14:textId="77777777" w:rsidR="00412260" w:rsidRDefault="00000000">
            <w:r>
              <w:rPr>
                <w:color w:val="333333"/>
                <w:sz w:val="20"/>
                <w:szCs w:val="20"/>
              </w:rPr>
              <w:t>Started — regime data available</w:t>
            </w:r>
          </w:p>
        </w:tc>
      </w:tr>
      <w:tr w:rsidR="00412260" w14:paraId="2ED90E1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D8AEE" w14:textId="77777777" w:rsidR="00412260" w:rsidRDefault="00000000">
            <w:r>
              <w:rPr>
                <w:b/>
                <w:bCs/>
                <w:color w:val="333333"/>
                <w:sz w:val="20"/>
                <w:szCs w:val="20"/>
              </w:rPr>
              <w:t>11 — Multi-asset platform</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7912C" w14:textId="77777777" w:rsidR="00412260" w:rsidRDefault="00000000">
            <w:r>
              <w:rPr>
                <w:color w:val="333333"/>
                <w:sz w:val="20"/>
                <w:szCs w:val="20"/>
              </w:rPr>
              <w:t>Pending</w:t>
            </w:r>
          </w:p>
        </w:tc>
      </w:tr>
    </w:tbl>
    <w:p w14:paraId="57FF532A" w14:textId="77777777" w:rsidR="00412260" w:rsidRDefault="00412260">
      <w:pPr>
        <w:pBdr>
          <w:bottom w:val="single" w:sz="2" w:space="1" w:color="CCCCCC"/>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412260" w14:paraId="00C1C2C1" w14:textId="77777777">
        <w:tc>
          <w:tcPr>
            <w:tcW w:w="7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792649EC" w14:textId="77777777" w:rsidR="00412260" w:rsidRDefault="00000000">
            <w:r>
              <w:rPr>
                <w:b/>
                <w:bCs/>
                <w:color w:val="1F4E79"/>
                <w:sz w:val="28"/>
                <w:szCs w:val="28"/>
              </w:rPr>
              <w:lastRenderedPageBreak/>
              <w:t xml:space="preserve">Phase 0  </w:t>
            </w:r>
            <w:r>
              <w:rPr>
                <w:b/>
                <w:bCs/>
                <w:color w:val="333333"/>
                <w:sz w:val="28"/>
                <w:szCs w:val="28"/>
              </w:rPr>
              <w:t>Project Framing and Architecture Baseline</w:t>
            </w:r>
          </w:p>
        </w:tc>
        <w:tc>
          <w:tcPr>
            <w:tcW w:w="2160" w:type="dxa"/>
            <w:tcBorders>
              <w:top w:val="none" w:sz="0" w:space="0" w:color="FFFFFF"/>
              <w:left w:val="none" w:sz="0" w:space="0" w:color="FFFFFF"/>
              <w:bottom w:val="none" w:sz="0" w:space="0" w:color="FFFFFF"/>
              <w:right w:val="none" w:sz="0" w:space="0" w:color="FFFFFF"/>
            </w:tcBorders>
            <w:shd w:val="clear" w:color="auto" w:fill="1D6A3A"/>
            <w:tcMar>
              <w:top w:w="100" w:type="dxa"/>
              <w:left w:w="120" w:type="dxa"/>
              <w:bottom w:w="100" w:type="dxa"/>
              <w:right w:w="120" w:type="dxa"/>
            </w:tcMar>
            <w:vAlign w:val="center"/>
          </w:tcPr>
          <w:p w14:paraId="4CEED081" w14:textId="77777777" w:rsidR="00412260" w:rsidRDefault="00000000">
            <w:pPr>
              <w:jc w:val="center"/>
            </w:pPr>
            <w:r>
              <w:rPr>
                <w:b/>
                <w:bCs/>
                <w:color w:val="FFFFFF"/>
                <w:sz w:val="18"/>
                <w:szCs w:val="18"/>
              </w:rPr>
              <w:t>COMPLETE</w:t>
            </w:r>
          </w:p>
        </w:tc>
      </w:tr>
    </w:tbl>
    <w:p w14:paraId="24590A15" w14:textId="77777777" w:rsidR="00412260" w:rsidRDefault="00412260">
      <w:pPr>
        <w:spacing w:before="120" w:after="40"/>
      </w:pPr>
    </w:p>
    <w:p w14:paraId="06E4824E" w14:textId="77777777" w:rsidR="00412260" w:rsidRDefault="00000000">
      <w:pPr>
        <w:spacing w:before="60" w:after="60"/>
      </w:pPr>
      <w:r>
        <w:t>Define the system before writing substantial code. All deliverables complete: product vision, architecture overview, tech stack, risk policy, repo structure, and Docker environment.</w:t>
      </w:r>
    </w:p>
    <w:p w14:paraId="07678B92" w14:textId="77777777" w:rsidR="00412260" w:rsidRDefault="004122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412260" w14:paraId="5DD7874A" w14:textId="77777777">
        <w:tc>
          <w:tcPr>
            <w:tcW w:w="7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2A6215BA" w14:textId="77777777" w:rsidR="00412260" w:rsidRDefault="00000000">
            <w:r>
              <w:rPr>
                <w:b/>
                <w:bCs/>
                <w:color w:val="1F4E79"/>
                <w:sz w:val="28"/>
                <w:szCs w:val="28"/>
              </w:rPr>
              <w:t xml:space="preserve">Phase 1  </w:t>
            </w:r>
            <w:r>
              <w:rPr>
                <w:b/>
                <w:bCs/>
                <w:color w:val="333333"/>
                <w:sz w:val="28"/>
                <w:szCs w:val="28"/>
              </w:rPr>
              <w:t>Core Platform Scaffold</w:t>
            </w:r>
          </w:p>
        </w:tc>
        <w:tc>
          <w:tcPr>
            <w:tcW w:w="2160" w:type="dxa"/>
            <w:tcBorders>
              <w:top w:val="none" w:sz="0" w:space="0" w:color="FFFFFF"/>
              <w:left w:val="none" w:sz="0" w:space="0" w:color="FFFFFF"/>
              <w:bottom w:val="none" w:sz="0" w:space="0" w:color="FFFFFF"/>
              <w:right w:val="none" w:sz="0" w:space="0" w:color="FFFFFF"/>
            </w:tcBorders>
            <w:shd w:val="clear" w:color="auto" w:fill="1D6A3A"/>
            <w:tcMar>
              <w:top w:w="100" w:type="dxa"/>
              <w:left w:w="120" w:type="dxa"/>
              <w:bottom w:w="100" w:type="dxa"/>
              <w:right w:w="120" w:type="dxa"/>
            </w:tcMar>
            <w:vAlign w:val="center"/>
          </w:tcPr>
          <w:p w14:paraId="0FE84CD0" w14:textId="77777777" w:rsidR="00412260" w:rsidRDefault="00000000">
            <w:pPr>
              <w:jc w:val="center"/>
            </w:pPr>
            <w:r>
              <w:rPr>
                <w:b/>
                <w:bCs/>
                <w:color w:val="FFFFFF"/>
                <w:sz w:val="18"/>
                <w:szCs w:val="18"/>
              </w:rPr>
              <w:t>COMPLETE</w:t>
            </w:r>
          </w:p>
        </w:tc>
      </w:tr>
    </w:tbl>
    <w:p w14:paraId="306DFB29" w14:textId="77777777" w:rsidR="00412260" w:rsidRDefault="00412260">
      <w:pPr>
        <w:spacing w:before="120" w:after="40"/>
      </w:pPr>
    </w:p>
    <w:p w14:paraId="06492AD1" w14:textId="77777777" w:rsidR="00412260" w:rsidRDefault="00000000">
      <w:pPr>
        <w:spacing w:before="60" w:after="60"/>
      </w:pPr>
      <w:r>
        <w:t>Configuration management, logging, secrets handling, DB schema, shared models, service bootstrapping, and health checks are all operational. All tests pass.</w:t>
      </w:r>
    </w:p>
    <w:p w14:paraId="3FFC3C03" w14:textId="77777777" w:rsidR="00412260" w:rsidRDefault="004122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412260" w14:paraId="667879CA" w14:textId="77777777">
        <w:tc>
          <w:tcPr>
            <w:tcW w:w="7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4A971FBF" w14:textId="77777777" w:rsidR="00412260" w:rsidRDefault="00000000">
            <w:r>
              <w:rPr>
                <w:b/>
                <w:bCs/>
                <w:color w:val="1F4E79"/>
                <w:sz w:val="28"/>
                <w:szCs w:val="28"/>
              </w:rPr>
              <w:t xml:space="preserve">Phase 2  </w:t>
            </w:r>
            <w:r>
              <w:rPr>
                <w:b/>
                <w:bCs/>
                <w:color w:val="333333"/>
                <w:sz w:val="28"/>
                <w:szCs w:val="28"/>
              </w:rPr>
              <w:t>Market Data Ingestion MVP</w:t>
            </w:r>
          </w:p>
        </w:tc>
        <w:tc>
          <w:tcPr>
            <w:tcW w:w="2160" w:type="dxa"/>
            <w:tcBorders>
              <w:top w:val="none" w:sz="0" w:space="0" w:color="FFFFFF"/>
              <w:left w:val="none" w:sz="0" w:space="0" w:color="FFFFFF"/>
              <w:bottom w:val="none" w:sz="0" w:space="0" w:color="FFFFFF"/>
              <w:right w:val="none" w:sz="0" w:space="0" w:color="FFFFFF"/>
            </w:tcBorders>
            <w:shd w:val="clear" w:color="auto" w:fill="1D6A3A"/>
            <w:tcMar>
              <w:top w:w="100" w:type="dxa"/>
              <w:left w:w="120" w:type="dxa"/>
              <w:bottom w:w="100" w:type="dxa"/>
              <w:right w:w="120" w:type="dxa"/>
            </w:tcMar>
            <w:vAlign w:val="center"/>
          </w:tcPr>
          <w:p w14:paraId="22A9C85E" w14:textId="77777777" w:rsidR="00412260" w:rsidRDefault="00000000">
            <w:pPr>
              <w:jc w:val="center"/>
            </w:pPr>
            <w:r>
              <w:rPr>
                <w:b/>
                <w:bCs/>
                <w:color w:val="FFFFFF"/>
                <w:sz w:val="18"/>
                <w:szCs w:val="18"/>
              </w:rPr>
              <w:t>COMPLETE</w:t>
            </w:r>
          </w:p>
        </w:tc>
      </w:tr>
    </w:tbl>
    <w:p w14:paraId="36E52AB4" w14:textId="77777777" w:rsidR="00412260" w:rsidRDefault="00412260">
      <w:pPr>
        <w:spacing w:before="120" w:after="40"/>
      </w:pPr>
    </w:p>
    <w:p w14:paraId="10A3F996" w14:textId="77777777" w:rsidR="00412260" w:rsidRDefault="00000000">
      <w:pPr>
        <w:spacing w:before="60" w:after="60"/>
      </w:pPr>
      <w:r>
        <w:t>Live Kraken data collection running continuously. Collector produces dense snapshots (~41s intervals). Funding rate, spot price, order book snapshots persisted. 24-hour soak test passed.</w:t>
      </w:r>
    </w:p>
    <w:p w14:paraId="7DAA99D3" w14:textId="77777777" w:rsidR="00412260" w:rsidRDefault="004122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412260" w14:paraId="79DDF1B4" w14:textId="77777777">
        <w:tc>
          <w:tcPr>
            <w:tcW w:w="7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14DC258C" w14:textId="77777777" w:rsidR="00412260" w:rsidRDefault="00000000">
            <w:r>
              <w:rPr>
                <w:b/>
                <w:bCs/>
                <w:color w:val="1F4E79"/>
                <w:sz w:val="28"/>
                <w:szCs w:val="28"/>
              </w:rPr>
              <w:t xml:space="preserve">Phase 3  </w:t>
            </w:r>
            <w:r>
              <w:rPr>
                <w:b/>
                <w:bCs/>
                <w:color w:val="333333"/>
                <w:sz w:val="28"/>
                <w:szCs w:val="28"/>
              </w:rPr>
              <w:t>Paper Trading Engine</w:t>
            </w:r>
          </w:p>
        </w:tc>
        <w:tc>
          <w:tcPr>
            <w:tcW w:w="2160" w:type="dxa"/>
            <w:tcBorders>
              <w:top w:val="none" w:sz="0" w:space="0" w:color="FFFFFF"/>
              <w:left w:val="none" w:sz="0" w:space="0" w:color="FFFFFF"/>
              <w:bottom w:val="none" w:sz="0" w:space="0" w:color="FFFFFF"/>
              <w:right w:val="none" w:sz="0" w:space="0" w:color="FFFFFF"/>
            </w:tcBorders>
            <w:shd w:val="clear" w:color="auto" w:fill="1D6A3A"/>
            <w:tcMar>
              <w:top w:w="100" w:type="dxa"/>
              <w:left w:w="120" w:type="dxa"/>
              <w:bottom w:w="100" w:type="dxa"/>
              <w:right w:w="120" w:type="dxa"/>
            </w:tcMar>
            <w:vAlign w:val="center"/>
          </w:tcPr>
          <w:p w14:paraId="5C9922EE" w14:textId="77777777" w:rsidR="00412260" w:rsidRDefault="00000000">
            <w:pPr>
              <w:jc w:val="center"/>
            </w:pPr>
            <w:r>
              <w:rPr>
                <w:b/>
                <w:bCs/>
                <w:color w:val="FFFFFF"/>
                <w:sz w:val="18"/>
                <w:szCs w:val="18"/>
              </w:rPr>
              <w:t>COMPLETE</w:t>
            </w:r>
          </w:p>
        </w:tc>
      </w:tr>
    </w:tbl>
    <w:p w14:paraId="528E8026" w14:textId="77777777" w:rsidR="00412260" w:rsidRDefault="00412260">
      <w:pPr>
        <w:spacing w:before="120" w:after="40"/>
      </w:pPr>
    </w:p>
    <w:p w14:paraId="3FD71216" w14:textId="77777777" w:rsidR="00412260" w:rsidRDefault="00000000">
      <w:pPr>
        <w:spacing w:before="60" w:after="60"/>
      </w:pPr>
      <w:r>
        <w:t xml:space="preserve">Virtual portfolio, simulated fill engine, fee model, position tracking, and </w:t>
      </w:r>
      <w:proofErr w:type="spellStart"/>
      <w:r>
        <w:t>PnL</w:t>
      </w:r>
      <w:proofErr w:type="spellEnd"/>
      <w:r>
        <w:t xml:space="preserve"> accounting all operational. Paper trader runs continuously and is used as the primary strategy validation environment.</w:t>
      </w:r>
    </w:p>
    <w:p w14:paraId="38DDBF7E" w14:textId="77777777" w:rsidR="00412260" w:rsidRDefault="004122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412260" w14:paraId="3DBC8D24" w14:textId="77777777">
        <w:tc>
          <w:tcPr>
            <w:tcW w:w="7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2E081506" w14:textId="77777777" w:rsidR="00412260" w:rsidRDefault="00000000">
            <w:r>
              <w:rPr>
                <w:b/>
                <w:bCs/>
                <w:color w:val="1F4E79"/>
                <w:sz w:val="28"/>
                <w:szCs w:val="28"/>
              </w:rPr>
              <w:t xml:space="preserve">Phase 4  </w:t>
            </w:r>
            <w:r>
              <w:rPr>
                <w:b/>
                <w:bCs/>
                <w:color w:val="333333"/>
                <w:sz w:val="28"/>
                <w:szCs w:val="28"/>
              </w:rPr>
              <w:t>Strategy 1: Funding-Rate Capture MVP</w:t>
            </w:r>
          </w:p>
        </w:tc>
        <w:tc>
          <w:tcPr>
            <w:tcW w:w="2160" w:type="dxa"/>
            <w:tcBorders>
              <w:top w:val="none" w:sz="0" w:space="0" w:color="FFFFFF"/>
              <w:left w:val="none" w:sz="0" w:space="0" w:color="FFFFFF"/>
              <w:bottom w:val="none" w:sz="0" w:space="0" w:color="FFFFFF"/>
              <w:right w:val="none" w:sz="0" w:space="0" w:color="FFFFFF"/>
            </w:tcBorders>
            <w:shd w:val="clear" w:color="auto" w:fill="7B4F00"/>
            <w:tcMar>
              <w:top w:w="100" w:type="dxa"/>
              <w:left w:w="120" w:type="dxa"/>
              <w:bottom w:w="100" w:type="dxa"/>
              <w:right w:w="120" w:type="dxa"/>
            </w:tcMar>
            <w:vAlign w:val="center"/>
          </w:tcPr>
          <w:p w14:paraId="071B4F44" w14:textId="77777777" w:rsidR="00412260" w:rsidRDefault="00000000">
            <w:pPr>
              <w:jc w:val="center"/>
            </w:pPr>
            <w:r>
              <w:rPr>
                <w:b/>
                <w:bCs/>
                <w:color w:val="FFFFFF"/>
                <w:sz w:val="18"/>
                <w:szCs w:val="18"/>
              </w:rPr>
              <w:t>PARTIAL</w:t>
            </w:r>
          </w:p>
        </w:tc>
      </w:tr>
    </w:tbl>
    <w:p w14:paraId="057F62B7" w14:textId="77777777" w:rsidR="00412260" w:rsidRDefault="00412260">
      <w:pPr>
        <w:spacing w:before="120" w:after="60"/>
      </w:pPr>
    </w:p>
    <w:p w14:paraId="02FAC8A5" w14:textId="77777777" w:rsidR="00412260" w:rsidRDefault="00000000">
      <w:pPr>
        <w:pStyle w:val="Heading3"/>
      </w:pPr>
      <w:r>
        <w:rPr>
          <w:color w:val="444444"/>
        </w:rPr>
        <w:t>Original Strategy Concept</w:t>
      </w:r>
    </w:p>
    <w:p w14:paraId="69F02453" w14:textId="77777777" w:rsidR="00412260" w:rsidRDefault="00000000">
      <w:pPr>
        <w:pStyle w:val="ListParagraph"/>
        <w:numPr>
          <w:ilvl w:val="0"/>
          <w:numId w:val="2"/>
        </w:numPr>
        <w:spacing w:before="40" w:after="40"/>
      </w:pPr>
      <w:r>
        <w:t>If funding conditions are favorable: buy spot, short perpetual, maintain hedge, collect funding</w:t>
      </w:r>
    </w:p>
    <w:p w14:paraId="3CAE81CF" w14:textId="77777777" w:rsidR="00412260" w:rsidRDefault="00000000">
      <w:pPr>
        <w:pStyle w:val="ListParagraph"/>
        <w:numPr>
          <w:ilvl w:val="0"/>
          <w:numId w:val="2"/>
        </w:numPr>
        <w:spacing w:before="40" w:after="40"/>
      </w:pPr>
      <w:r>
        <w:t>Delta-neutral by design — directional price exposure hedged by the short perp leg</w:t>
      </w:r>
    </w:p>
    <w:p w14:paraId="0DB6C422" w14:textId="77777777" w:rsidR="00412260" w:rsidRDefault="00000000">
      <w:pPr>
        <w:pStyle w:val="ListParagraph"/>
        <w:numPr>
          <w:ilvl w:val="0"/>
          <w:numId w:val="2"/>
        </w:numPr>
        <w:spacing w:before="40" w:after="40"/>
      </w:pPr>
      <w:r>
        <w:t>Primary income source: funding payments from longs to shorts in bull markets</w:t>
      </w:r>
    </w:p>
    <w:p w14:paraId="378F0F57" w14:textId="77777777" w:rsidR="00412260" w:rsidRDefault="00412260">
      <w:pPr>
        <w:spacing w:before="100" w:after="60"/>
      </w:pPr>
    </w:p>
    <w:p w14:paraId="064C3EEC" w14:textId="77777777" w:rsidR="00412260" w:rsidRDefault="00000000">
      <w:pPr>
        <w:pStyle w:val="Heading3"/>
      </w:pPr>
      <w:r>
        <w:rPr>
          <w:color w:val="444444"/>
        </w:rPr>
        <w:t>Current Implementation Status</w:t>
      </w:r>
    </w:p>
    <w:p w14:paraId="36168DB2" w14:textId="77777777" w:rsidR="00412260" w:rsidRDefault="00000000">
      <w:pPr>
        <w:pBdr>
          <w:left w:val="single" w:sz="6" w:space="8" w:color="C0392B"/>
        </w:pBdr>
        <w:spacing w:before="120" w:after="120"/>
        <w:ind w:left="360"/>
      </w:pPr>
      <w:r>
        <w:rPr>
          <w:i/>
          <w:iCs/>
          <w:color w:val="C0392B"/>
        </w:rPr>
        <w:t>The current paper trader implements only the spot leg as a market maker. The perpetual short hedge has not been built. This means the strategy takes full directional BTC exposure and is only profitable in ranging markets.</w:t>
      </w:r>
    </w:p>
    <w:p w14:paraId="1A46B4B7" w14:textId="77777777" w:rsidR="00412260" w:rsidRDefault="00412260">
      <w:pPr>
        <w:spacing w:before="80" w:after="60"/>
      </w:pPr>
    </w:p>
    <w:p w14:paraId="258F9C29" w14:textId="77777777" w:rsidR="00412260" w:rsidRDefault="00000000">
      <w:pPr>
        <w:pStyle w:val="Heading3"/>
      </w:pPr>
      <w:r>
        <w:rPr>
          <w:color w:val="444444"/>
        </w:rPr>
        <w:t>Next Steps for Phase 4 Completion</w:t>
      </w:r>
    </w:p>
    <w:p w14:paraId="116695E8" w14:textId="77777777" w:rsidR="00412260" w:rsidRDefault="00000000">
      <w:pPr>
        <w:pStyle w:val="ListParagraph"/>
        <w:numPr>
          <w:ilvl w:val="0"/>
          <w:numId w:val="2"/>
        </w:numPr>
        <w:spacing w:before="40" w:after="40"/>
      </w:pPr>
      <w:r>
        <w:lastRenderedPageBreak/>
        <w:t>Add perpetual data collection to the market data collector (spot + perp price + funding rate)</w:t>
      </w:r>
    </w:p>
    <w:p w14:paraId="2791A3EC" w14:textId="77777777" w:rsidR="00412260" w:rsidRDefault="00000000">
      <w:pPr>
        <w:pStyle w:val="ListParagraph"/>
        <w:numPr>
          <w:ilvl w:val="0"/>
          <w:numId w:val="2"/>
        </w:numPr>
        <w:spacing w:before="40" w:after="40"/>
      </w:pPr>
      <w:r>
        <w:t>Add a paired short perpetual position to the paper trading engine</w:t>
      </w:r>
    </w:p>
    <w:p w14:paraId="194A68E2" w14:textId="77777777" w:rsidR="00412260" w:rsidRDefault="00000000">
      <w:pPr>
        <w:pStyle w:val="ListParagraph"/>
        <w:numPr>
          <w:ilvl w:val="0"/>
          <w:numId w:val="2"/>
        </w:numPr>
        <w:spacing w:before="40" w:after="40"/>
      </w:pPr>
      <w:r>
        <w:t xml:space="preserve">Implement hedge ratio management: maintain ~1:1 </w:t>
      </w:r>
      <w:proofErr w:type="spellStart"/>
      <w:r>
        <w:t>spot:perp</w:t>
      </w:r>
      <w:proofErr w:type="spellEnd"/>
      <w:r>
        <w:t xml:space="preserve"> notional</w:t>
      </w:r>
    </w:p>
    <w:p w14:paraId="56A658E7" w14:textId="77777777" w:rsidR="00412260" w:rsidRDefault="00000000">
      <w:pPr>
        <w:pStyle w:val="ListParagraph"/>
        <w:numPr>
          <w:ilvl w:val="0"/>
          <w:numId w:val="2"/>
        </w:numPr>
        <w:spacing w:before="40" w:after="40"/>
      </w:pPr>
      <w:r>
        <w:t xml:space="preserve">Add funding payment simulation to </w:t>
      </w:r>
      <w:proofErr w:type="spellStart"/>
      <w:r>
        <w:t>PnL</w:t>
      </w:r>
      <w:proofErr w:type="spellEnd"/>
      <w:r>
        <w:t xml:space="preserve"> tracking</w:t>
      </w:r>
    </w:p>
    <w:p w14:paraId="46AD759A" w14:textId="77777777" w:rsidR="00412260" w:rsidRDefault="00000000">
      <w:pPr>
        <w:pStyle w:val="ListParagraph"/>
        <w:numPr>
          <w:ilvl w:val="0"/>
          <w:numId w:val="2"/>
        </w:numPr>
        <w:spacing w:before="40" w:after="40"/>
      </w:pPr>
      <w:r>
        <w:t>Implement entry/exit logic based on funding rate threshold</w:t>
      </w:r>
    </w:p>
    <w:p w14:paraId="07856D11" w14:textId="77777777" w:rsidR="00412260" w:rsidRDefault="00000000">
      <w:pPr>
        <w:pStyle w:val="ListParagraph"/>
        <w:numPr>
          <w:ilvl w:val="0"/>
          <w:numId w:val="2"/>
        </w:numPr>
        <w:spacing w:before="40" w:after="40"/>
      </w:pPr>
      <w:r>
        <w:t>Test edge case: one leg fills, other does not</w:t>
      </w:r>
    </w:p>
    <w:p w14:paraId="24B5C9AB" w14:textId="77777777" w:rsidR="00412260" w:rsidRDefault="00412260">
      <w:pPr>
        <w:spacing w:before="80" w:after="60"/>
      </w:pPr>
    </w:p>
    <w:p w14:paraId="6D066A34" w14:textId="77777777" w:rsidR="00412260" w:rsidRDefault="00000000">
      <w:pPr>
        <w:pStyle w:val="Heading3"/>
      </w:pPr>
      <w:r>
        <w:rPr>
          <w:color w:val="444444"/>
        </w:rPr>
        <w:t>Phase 4 Exit Criteria</w:t>
      </w:r>
    </w:p>
    <w:p w14:paraId="2A2538DD" w14:textId="77777777" w:rsidR="00412260" w:rsidRDefault="00000000">
      <w:pPr>
        <w:pStyle w:val="ListParagraph"/>
        <w:numPr>
          <w:ilvl w:val="0"/>
          <w:numId w:val="2"/>
        </w:numPr>
        <w:spacing w:before="40" w:after="40"/>
      </w:pPr>
      <w:r>
        <w:t>Paper strategy shows persistent positive edge after fees in both ranging and trending conditions</w:t>
      </w:r>
    </w:p>
    <w:p w14:paraId="71034661" w14:textId="77777777" w:rsidR="00412260" w:rsidRDefault="00000000">
      <w:pPr>
        <w:pStyle w:val="ListParagraph"/>
        <w:numPr>
          <w:ilvl w:val="0"/>
          <w:numId w:val="2"/>
        </w:numPr>
        <w:spacing w:before="40" w:after="40"/>
      </w:pPr>
      <w:r>
        <w:t>Hedge ratio stays within acceptable bounds across all tested regimes</w:t>
      </w:r>
    </w:p>
    <w:p w14:paraId="25AFFE1C" w14:textId="77777777" w:rsidR="00412260" w:rsidRDefault="00000000">
      <w:pPr>
        <w:pStyle w:val="ListParagraph"/>
        <w:numPr>
          <w:ilvl w:val="0"/>
          <w:numId w:val="2"/>
        </w:numPr>
        <w:spacing w:before="40" w:after="40"/>
      </w:pPr>
      <w:r>
        <w:t>Funding income captured is measurable and consistent</w:t>
      </w:r>
    </w:p>
    <w:p w14:paraId="6BB45036" w14:textId="77777777" w:rsidR="00412260" w:rsidRDefault="00000000">
      <w:pPr>
        <w:pStyle w:val="ListParagraph"/>
        <w:numPr>
          <w:ilvl w:val="0"/>
          <w:numId w:val="2"/>
        </w:numPr>
        <w:spacing w:before="40" w:after="40"/>
      </w:pPr>
      <w:r>
        <w:t>Failure modes documented, especially partial fill scenarios</w:t>
      </w:r>
    </w:p>
    <w:p w14:paraId="7F7611DD" w14:textId="77777777" w:rsidR="00412260" w:rsidRDefault="004122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412260" w14:paraId="62E5FB04" w14:textId="77777777">
        <w:tc>
          <w:tcPr>
            <w:tcW w:w="7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6F983B00" w14:textId="77777777" w:rsidR="00412260" w:rsidRDefault="00000000">
            <w:r>
              <w:rPr>
                <w:b/>
                <w:bCs/>
                <w:color w:val="1F4E79"/>
                <w:sz w:val="28"/>
                <w:szCs w:val="28"/>
              </w:rPr>
              <w:t xml:space="preserve">Phase 5  </w:t>
            </w:r>
            <w:r>
              <w:rPr>
                <w:b/>
                <w:bCs/>
                <w:color w:val="333333"/>
                <w:sz w:val="28"/>
                <w:szCs w:val="28"/>
              </w:rPr>
              <w:t>Risk Engine and Controls</w:t>
            </w:r>
          </w:p>
        </w:tc>
        <w:tc>
          <w:tcPr>
            <w:tcW w:w="2160" w:type="dxa"/>
            <w:tcBorders>
              <w:top w:val="none" w:sz="0" w:space="0" w:color="FFFFFF"/>
              <w:left w:val="none" w:sz="0" w:space="0" w:color="FFFFFF"/>
              <w:bottom w:val="none" w:sz="0" w:space="0" w:color="FFFFFF"/>
              <w:right w:val="none" w:sz="0" w:space="0" w:color="FFFFFF"/>
            </w:tcBorders>
            <w:shd w:val="clear" w:color="auto" w:fill="7B4F00"/>
            <w:tcMar>
              <w:top w:w="100" w:type="dxa"/>
              <w:left w:w="120" w:type="dxa"/>
              <w:bottom w:w="100" w:type="dxa"/>
              <w:right w:w="120" w:type="dxa"/>
            </w:tcMar>
            <w:vAlign w:val="center"/>
          </w:tcPr>
          <w:p w14:paraId="3E1C689C" w14:textId="77777777" w:rsidR="00412260" w:rsidRDefault="00000000">
            <w:pPr>
              <w:jc w:val="center"/>
            </w:pPr>
            <w:r>
              <w:rPr>
                <w:b/>
                <w:bCs/>
                <w:color w:val="FFFFFF"/>
                <w:sz w:val="18"/>
                <w:szCs w:val="18"/>
              </w:rPr>
              <w:t>PARTIAL</w:t>
            </w:r>
          </w:p>
        </w:tc>
      </w:tr>
    </w:tbl>
    <w:p w14:paraId="2BDBBA32" w14:textId="77777777" w:rsidR="00412260" w:rsidRDefault="00412260">
      <w:pPr>
        <w:spacing w:before="120" w:after="60"/>
      </w:pPr>
    </w:p>
    <w:p w14:paraId="2782DFAA" w14:textId="77777777" w:rsidR="00412260" w:rsidRDefault="00000000">
      <w:pPr>
        <w:spacing w:before="60" w:after="60"/>
      </w:pPr>
      <w:r>
        <w:t>Core risk controls are in place including max notional limits, max position per symbol, kill switch, and stale data blocking. The following controls should be added or verified before live deployment:</w:t>
      </w:r>
    </w:p>
    <w:p w14:paraId="62CB4BE1" w14:textId="77777777" w:rsidR="00412260" w:rsidRDefault="00000000">
      <w:pPr>
        <w:pStyle w:val="ListParagraph"/>
        <w:numPr>
          <w:ilvl w:val="0"/>
          <w:numId w:val="2"/>
        </w:numPr>
        <w:spacing w:before="40" w:after="40"/>
      </w:pPr>
      <w:r>
        <w:t>Block new trades when hedge leg is missing or misaligned</w:t>
      </w:r>
    </w:p>
    <w:p w14:paraId="2C2AEFC0" w14:textId="77777777" w:rsidR="00412260" w:rsidRDefault="00000000">
      <w:pPr>
        <w:pStyle w:val="ListParagraph"/>
        <w:numPr>
          <w:ilvl w:val="0"/>
          <w:numId w:val="2"/>
        </w:numPr>
        <w:spacing w:before="40" w:after="40"/>
      </w:pPr>
      <w:r>
        <w:t>Emergency flatten mode that closes both spot and perp simultaneously</w:t>
      </w:r>
    </w:p>
    <w:p w14:paraId="063C59A4" w14:textId="77777777" w:rsidR="00412260" w:rsidRDefault="00000000">
      <w:pPr>
        <w:pStyle w:val="ListParagraph"/>
        <w:numPr>
          <w:ilvl w:val="0"/>
          <w:numId w:val="2"/>
        </w:numPr>
        <w:spacing w:before="40" w:after="40"/>
      </w:pPr>
      <w:r>
        <w:t>Max daily loss circuit breaker with automatic strategy disable</w:t>
      </w:r>
    </w:p>
    <w:p w14:paraId="5447A798" w14:textId="77777777" w:rsidR="00412260" w:rsidRDefault="00000000">
      <w:pPr>
        <w:pStyle w:val="ListParagraph"/>
        <w:numPr>
          <w:ilvl w:val="0"/>
          <w:numId w:val="2"/>
        </w:numPr>
        <w:spacing w:before="40" w:after="40"/>
      </w:pPr>
      <w:r>
        <w:t xml:space="preserve">Hedge ratio drift alert (e.g., </w:t>
      </w:r>
      <w:proofErr w:type="spellStart"/>
      <w:r>
        <w:t>spot:perp</w:t>
      </w:r>
      <w:proofErr w:type="spellEnd"/>
      <w:r>
        <w:t xml:space="preserve"> ratio outside 0.9–1.1)</w:t>
      </w:r>
    </w:p>
    <w:p w14:paraId="5BF542D7" w14:textId="77777777" w:rsidR="00412260" w:rsidRDefault="00000000">
      <w:pPr>
        <w:pBdr>
          <w:left w:val="single" w:sz="6" w:space="8" w:color="F0A500"/>
        </w:pBdr>
        <w:spacing w:before="120" w:after="120"/>
        <w:ind w:left="360"/>
      </w:pPr>
      <w:r>
        <w:rPr>
          <w:i/>
          <w:iCs/>
          <w:color w:val="7B4F00"/>
        </w:rPr>
        <w:t>Phase 5 cannot be signed off until the delta-neutral hedge is implemented in Phase 4, as several required controls reference the hedge leg.</w:t>
      </w:r>
    </w:p>
    <w:p w14:paraId="6B121D07" w14:textId="77777777" w:rsidR="00412260" w:rsidRDefault="004122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412260" w14:paraId="274FB54D" w14:textId="77777777">
        <w:tc>
          <w:tcPr>
            <w:tcW w:w="7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30F0771A" w14:textId="77777777" w:rsidR="00412260" w:rsidRDefault="00000000">
            <w:r>
              <w:rPr>
                <w:b/>
                <w:bCs/>
                <w:color w:val="1F4E79"/>
                <w:sz w:val="28"/>
                <w:szCs w:val="28"/>
              </w:rPr>
              <w:t xml:space="preserve">Phase 6  </w:t>
            </w:r>
            <w:r>
              <w:rPr>
                <w:b/>
                <w:bCs/>
                <w:color w:val="333333"/>
                <w:sz w:val="28"/>
                <w:szCs w:val="28"/>
              </w:rPr>
              <w:t>Observability, Operations, and Dashboard</w:t>
            </w:r>
          </w:p>
        </w:tc>
        <w:tc>
          <w:tcPr>
            <w:tcW w:w="2160" w:type="dxa"/>
            <w:tcBorders>
              <w:top w:val="none" w:sz="0" w:space="0" w:color="FFFFFF"/>
              <w:left w:val="none" w:sz="0" w:space="0" w:color="FFFFFF"/>
              <w:bottom w:val="none" w:sz="0" w:space="0" w:color="FFFFFF"/>
              <w:right w:val="none" w:sz="0" w:space="0" w:color="FFFFFF"/>
            </w:tcBorders>
            <w:shd w:val="clear" w:color="auto" w:fill="1F4E79"/>
            <w:tcMar>
              <w:top w:w="100" w:type="dxa"/>
              <w:left w:w="120" w:type="dxa"/>
              <w:bottom w:w="100" w:type="dxa"/>
              <w:right w:w="120" w:type="dxa"/>
            </w:tcMar>
            <w:vAlign w:val="center"/>
          </w:tcPr>
          <w:p w14:paraId="1415E71B" w14:textId="77777777" w:rsidR="00412260" w:rsidRDefault="00000000">
            <w:pPr>
              <w:jc w:val="center"/>
            </w:pPr>
            <w:r>
              <w:rPr>
                <w:b/>
                <w:bCs/>
                <w:color w:val="FFFFFF"/>
                <w:sz w:val="18"/>
                <w:szCs w:val="18"/>
              </w:rPr>
              <w:t>IN PROGRESS</w:t>
            </w:r>
          </w:p>
        </w:tc>
      </w:tr>
    </w:tbl>
    <w:p w14:paraId="37EB112E" w14:textId="77777777" w:rsidR="00412260" w:rsidRDefault="00412260">
      <w:pPr>
        <w:spacing w:before="120" w:after="60"/>
      </w:pPr>
    </w:p>
    <w:p w14:paraId="4FFEF31E" w14:textId="77777777" w:rsidR="00412260" w:rsidRDefault="00000000">
      <w:pPr>
        <w:spacing w:before="60" w:after="60"/>
      </w:pPr>
      <w:r>
        <w:t>Dashboard frontend is in active development (React + Recharts + Tailwind, 6-sprint roadmap). Sprint 1–2 complete. The following views are planned:</w:t>
      </w:r>
    </w:p>
    <w:p w14:paraId="02C1A4D6" w14:textId="77777777" w:rsidR="00412260" w:rsidRDefault="00000000">
      <w:pPr>
        <w:pStyle w:val="ListParagraph"/>
        <w:numPr>
          <w:ilvl w:val="0"/>
          <w:numId w:val="2"/>
        </w:numPr>
        <w:spacing w:before="40" w:after="40"/>
      </w:pPr>
      <w:r>
        <w:t xml:space="preserve">Overview — system status, position summary, </w:t>
      </w:r>
      <w:proofErr w:type="spellStart"/>
      <w:r>
        <w:t>PnL</w:t>
      </w:r>
      <w:proofErr w:type="spellEnd"/>
      <w:r>
        <w:t>, recent fills, active alerts</w:t>
      </w:r>
    </w:p>
    <w:p w14:paraId="59DD5E89" w14:textId="77777777" w:rsidR="00412260" w:rsidRDefault="00000000">
      <w:pPr>
        <w:pStyle w:val="ListParagraph"/>
        <w:numPr>
          <w:ilvl w:val="0"/>
          <w:numId w:val="2"/>
        </w:numPr>
        <w:spacing w:before="40" w:after="40"/>
      </w:pPr>
      <w:r>
        <w:t>System Health — collector health, paper trader health, risk events, alert log</w:t>
      </w:r>
    </w:p>
    <w:p w14:paraId="1C80A1D7" w14:textId="77777777" w:rsidR="00412260" w:rsidRDefault="00000000">
      <w:pPr>
        <w:pStyle w:val="ListParagraph"/>
        <w:numPr>
          <w:ilvl w:val="0"/>
          <w:numId w:val="2"/>
        </w:numPr>
        <w:spacing w:before="40" w:after="40"/>
      </w:pPr>
      <w:r>
        <w:t>Market Data — mid price chart, funding rate chart, order book snapshots</w:t>
      </w:r>
    </w:p>
    <w:p w14:paraId="0DCD6716" w14:textId="77777777" w:rsidR="00412260" w:rsidRDefault="00000000">
      <w:pPr>
        <w:pStyle w:val="ListParagraph"/>
        <w:numPr>
          <w:ilvl w:val="0"/>
          <w:numId w:val="2"/>
        </w:numPr>
        <w:spacing w:before="40" w:after="40"/>
      </w:pPr>
      <w:r>
        <w:t>Fills — fill history, fill rate chart, statistics</w:t>
      </w:r>
    </w:p>
    <w:p w14:paraId="1BF87064" w14:textId="77777777" w:rsidR="00412260" w:rsidRDefault="00000000">
      <w:pPr>
        <w:pStyle w:val="ListParagraph"/>
        <w:numPr>
          <w:ilvl w:val="0"/>
          <w:numId w:val="2"/>
        </w:numPr>
        <w:spacing w:before="40" w:after="40"/>
      </w:pPr>
      <w:proofErr w:type="spellStart"/>
      <w:r>
        <w:t>PnL</w:t>
      </w:r>
      <w:proofErr w:type="spellEnd"/>
      <w:r>
        <w:t xml:space="preserve"> — cumulative </w:t>
      </w:r>
      <w:proofErr w:type="spellStart"/>
      <w:r>
        <w:t>PnL</w:t>
      </w:r>
      <w:proofErr w:type="spellEnd"/>
      <w:r>
        <w:t xml:space="preserve"> chart, per-fill breakdown, KPI cards</w:t>
      </w:r>
    </w:p>
    <w:p w14:paraId="24FC650D" w14:textId="77777777" w:rsidR="00412260" w:rsidRDefault="00000000">
      <w:pPr>
        <w:pStyle w:val="ListParagraph"/>
        <w:numPr>
          <w:ilvl w:val="0"/>
          <w:numId w:val="2"/>
        </w:numPr>
        <w:spacing w:before="40" w:after="40"/>
      </w:pPr>
      <w:r>
        <w:t>Settings — config display, DB stats, about</w:t>
      </w:r>
    </w:p>
    <w:p w14:paraId="01BD6A76" w14:textId="77777777" w:rsidR="00412260" w:rsidRDefault="00412260">
      <w:pPr>
        <w:spacing w:before="80" w:after="60"/>
      </w:pPr>
    </w:p>
    <w:p w14:paraId="5AA9CFF6" w14:textId="77777777" w:rsidR="00412260" w:rsidRDefault="00000000">
      <w:pPr>
        <w:pBdr>
          <w:left w:val="single" w:sz="6" w:space="8" w:color="F0A500"/>
        </w:pBdr>
        <w:spacing w:before="120" w:after="120"/>
        <w:ind w:left="360"/>
      </w:pPr>
      <w:r>
        <w:rPr>
          <w:i/>
          <w:iCs/>
          <w:color w:val="7B4F00"/>
        </w:rPr>
        <w:t xml:space="preserve">When the perpetual hedge is added (Phase 4), the dashboard will need a hedge status panel showing </w:t>
      </w:r>
      <w:proofErr w:type="spellStart"/>
      <w:r>
        <w:rPr>
          <w:i/>
          <w:iCs/>
          <w:color w:val="7B4F00"/>
        </w:rPr>
        <w:t>spot:perp</w:t>
      </w:r>
      <w:proofErr w:type="spellEnd"/>
      <w:r>
        <w:rPr>
          <w:i/>
          <w:iCs/>
          <w:color w:val="7B4F00"/>
        </w:rPr>
        <w:t xml:space="preserve"> ratio, funding rate, and daily funding income.</w:t>
      </w:r>
    </w:p>
    <w:p w14:paraId="3F9BF8D2" w14:textId="77777777" w:rsidR="00412260" w:rsidRDefault="004122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412260" w14:paraId="2A734A9C" w14:textId="77777777">
        <w:tc>
          <w:tcPr>
            <w:tcW w:w="7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5DA562B5" w14:textId="77777777" w:rsidR="00412260" w:rsidRDefault="00000000">
            <w:r>
              <w:rPr>
                <w:b/>
                <w:bCs/>
                <w:color w:val="1F4E79"/>
                <w:sz w:val="28"/>
                <w:szCs w:val="28"/>
              </w:rPr>
              <w:t xml:space="preserve">Phase 7  </w:t>
            </w:r>
            <w:r>
              <w:rPr>
                <w:b/>
                <w:bCs/>
                <w:color w:val="333333"/>
                <w:sz w:val="28"/>
                <w:szCs w:val="28"/>
              </w:rPr>
              <w:t>Limited Live Deployment</w:t>
            </w:r>
          </w:p>
        </w:tc>
        <w:tc>
          <w:tcPr>
            <w:tcW w:w="2160" w:type="dxa"/>
            <w:tcBorders>
              <w:top w:val="none" w:sz="0" w:space="0" w:color="FFFFFF"/>
              <w:left w:val="none" w:sz="0" w:space="0" w:color="FFFFFF"/>
              <w:bottom w:val="none" w:sz="0" w:space="0" w:color="FFFFFF"/>
              <w:right w:val="none" w:sz="0" w:space="0" w:color="FFFFFF"/>
            </w:tcBorders>
            <w:shd w:val="clear" w:color="auto" w:fill="666666"/>
            <w:tcMar>
              <w:top w:w="100" w:type="dxa"/>
              <w:left w:w="120" w:type="dxa"/>
              <w:bottom w:w="100" w:type="dxa"/>
              <w:right w:w="120" w:type="dxa"/>
            </w:tcMar>
            <w:vAlign w:val="center"/>
          </w:tcPr>
          <w:p w14:paraId="2CC8B277" w14:textId="77777777" w:rsidR="00412260" w:rsidRDefault="00000000">
            <w:pPr>
              <w:jc w:val="center"/>
            </w:pPr>
            <w:r>
              <w:rPr>
                <w:b/>
                <w:bCs/>
                <w:color w:val="FFFFFF"/>
                <w:sz w:val="18"/>
                <w:szCs w:val="18"/>
              </w:rPr>
              <w:t>PENDING</w:t>
            </w:r>
          </w:p>
        </w:tc>
      </w:tr>
    </w:tbl>
    <w:p w14:paraId="2402122C" w14:textId="77777777" w:rsidR="00412260" w:rsidRDefault="00412260">
      <w:pPr>
        <w:spacing w:before="120" w:after="60"/>
      </w:pPr>
    </w:p>
    <w:p w14:paraId="7E7FF11B" w14:textId="77777777" w:rsidR="00412260" w:rsidRDefault="00000000">
      <w:pPr>
        <w:spacing w:before="60" w:after="60"/>
      </w:pPr>
      <w:r>
        <w:t>Move from simulation to real exchange interaction with minimal capital. Prerequisite: Phase 4 (delta-neutral hedge), Phase 5 (risk controls), and Phase 6 (dashboard) must all be complete.</w:t>
      </w:r>
    </w:p>
    <w:p w14:paraId="0D5191D2" w14:textId="77777777" w:rsidR="00412260" w:rsidRDefault="00000000">
      <w:pPr>
        <w:pStyle w:val="Heading3"/>
      </w:pPr>
      <w:r>
        <w:rPr>
          <w:color w:val="444444"/>
        </w:rPr>
        <w:t>Rollout Steps</w:t>
      </w:r>
    </w:p>
    <w:p w14:paraId="0D53E641" w14:textId="77777777" w:rsidR="00412260" w:rsidRDefault="00000000">
      <w:pPr>
        <w:pStyle w:val="ListParagraph"/>
        <w:numPr>
          <w:ilvl w:val="0"/>
          <w:numId w:val="2"/>
        </w:numPr>
        <w:spacing w:before="40" w:after="40"/>
      </w:pPr>
      <w:r>
        <w:t>Read-only live market connectivity</w:t>
      </w:r>
    </w:p>
    <w:p w14:paraId="66B51198" w14:textId="77777777" w:rsidR="00412260" w:rsidRDefault="00000000">
      <w:pPr>
        <w:pStyle w:val="ListParagraph"/>
        <w:numPr>
          <w:ilvl w:val="0"/>
          <w:numId w:val="2"/>
        </w:numPr>
        <w:spacing w:before="40" w:after="40"/>
      </w:pPr>
      <w:r>
        <w:t>Live signal generation, no orders</w:t>
      </w:r>
    </w:p>
    <w:p w14:paraId="4B70E715" w14:textId="77777777" w:rsidR="00412260" w:rsidRDefault="00000000">
      <w:pPr>
        <w:pStyle w:val="ListParagraph"/>
        <w:numPr>
          <w:ilvl w:val="0"/>
          <w:numId w:val="2"/>
        </w:numPr>
        <w:spacing w:before="40" w:after="40"/>
      </w:pPr>
      <w:r>
        <w:t>Live order placement with tiny size on spot leg only</w:t>
      </w:r>
    </w:p>
    <w:p w14:paraId="455DFBED" w14:textId="77777777" w:rsidR="00412260" w:rsidRDefault="00000000">
      <w:pPr>
        <w:pStyle w:val="ListParagraph"/>
        <w:numPr>
          <w:ilvl w:val="0"/>
          <w:numId w:val="2"/>
        </w:numPr>
        <w:spacing w:before="40" w:after="40"/>
      </w:pPr>
      <w:r>
        <w:t>Add live perpetual leg with matched size</w:t>
      </w:r>
    </w:p>
    <w:p w14:paraId="41969122" w14:textId="77777777" w:rsidR="00412260" w:rsidRDefault="00000000">
      <w:pPr>
        <w:pStyle w:val="ListParagraph"/>
        <w:numPr>
          <w:ilvl w:val="0"/>
          <w:numId w:val="2"/>
        </w:numPr>
        <w:spacing w:before="40" w:after="40"/>
      </w:pPr>
      <w:r>
        <w:t>One strategy, one market, one exchange</w:t>
      </w:r>
    </w:p>
    <w:p w14:paraId="484A9D9E" w14:textId="77777777" w:rsidR="00412260" w:rsidRDefault="00000000">
      <w:pPr>
        <w:pStyle w:val="ListParagraph"/>
        <w:numPr>
          <w:ilvl w:val="0"/>
          <w:numId w:val="2"/>
        </w:numPr>
        <w:spacing w:before="40" w:after="40"/>
      </w:pPr>
      <w:r>
        <w:t>Manual daily review for first 30 days</w:t>
      </w:r>
    </w:p>
    <w:p w14:paraId="718D8F30" w14:textId="77777777" w:rsidR="00412260" w:rsidRDefault="00000000">
      <w:pPr>
        <w:pStyle w:val="Heading3"/>
      </w:pPr>
      <w:r>
        <w:rPr>
          <w:color w:val="444444"/>
        </w:rPr>
        <w:t>Capital Policy</w:t>
      </w:r>
    </w:p>
    <w:p w14:paraId="5EBB07A4" w14:textId="77777777" w:rsidR="00412260" w:rsidRDefault="00000000">
      <w:pPr>
        <w:spacing w:before="60" w:after="60"/>
      </w:pPr>
      <w:r>
        <w:t>Use only capital you are fully prepared to lose. This phase is for validating operations, not making money. Start with the minimum viable allocation (e.g., $500–$1,000) and do not increase until several weeks of stable operation with no unexplained position mismatches.</w:t>
      </w:r>
    </w:p>
    <w:p w14:paraId="48210B4D" w14:textId="77777777" w:rsidR="00412260" w:rsidRDefault="004122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412260" w14:paraId="0435A0CB" w14:textId="77777777">
        <w:tc>
          <w:tcPr>
            <w:tcW w:w="7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36BB51F4" w14:textId="77777777" w:rsidR="00412260" w:rsidRDefault="00000000">
            <w:r>
              <w:rPr>
                <w:b/>
                <w:bCs/>
                <w:color w:val="1F4E79"/>
                <w:sz w:val="28"/>
                <w:szCs w:val="28"/>
              </w:rPr>
              <w:t xml:space="preserve">Phase 8  </w:t>
            </w:r>
            <w:r>
              <w:rPr>
                <w:b/>
                <w:bCs/>
                <w:color w:val="333333"/>
                <w:sz w:val="28"/>
                <w:szCs w:val="28"/>
              </w:rPr>
              <w:t>Strategy Refinement</w:t>
            </w:r>
          </w:p>
        </w:tc>
        <w:tc>
          <w:tcPr>
            <w:tcW w:w="2160" w:type="dxa"/>
            <w:tcBorders>
              <w:top w:val="none" w:sz="0" w:space="0" w:color="FFFFFF"/>
              <w:left w:val="none" w:sz="0" w:space="0" w:color="FFFFFF"/>
              <w:bottom w:val="none" w:sz="0" w:space="0" w:color="FFFFFF"/>
              <w:right w:val="none" w:sz="0" w:space="0" w:color="FFFFFF"/>
            </w:tcBorders>
            <w:shd w:val="clear" w:color="auto" w:fill="1F4E79"/>
            <w:tcMar>
              <w:top w:w="100" w:type="dxa"/>
              <w:left w:w="120" w:type="dxa"/>
              <w:bottom w:w="100" w:type="dxa"/>
              <w:right w:w="120" w:type="dxa"/>
            </w:tcMar>
            <w:vAlign w:val="center"/>
          </w:tcPr>
          <w:p w14:paraId="4B43D455" w14:textId="77777777" w:rsidR="00412260" w:rsidRDefault="00000000">
            <w:pPr>
              <w:jc w:val="center"/>
            </w:pPr>
            <w:r>
              <w:rPr>
                <w:b/>
                <w:bCs/>
                <w:color w:val="FFFFFF"/>
                <w:sz w:val="18"/>
                <w:szCs w:val="18"/>
              </w:rPr>
              <w:t>IN PROGRESS</w:t>
            </w:r>
          </w:p>
        </w:tc>
      </w:tr>
    </w:tbl>
    <w:p w14:paraId="18662C0B" w14:textId="77777777" w:rsidR="00412260" w:rsidRDefault="00412260">
      <w:pPr>
        <w:spacing w:before="120" w:after="60"/>
      </w:pPr>
    </w:p>
    <w:p w14:paraId="22B4607D" w14:textId="77777777" w:rsidR="00412260" w:rsidRDefault="00000000">
      <w:pPr>
        <w:pStyle w:val="Heading3"/>
      </w:pPr>
      <w:proofErr w:type="spellStart"/>
      <w:r>
        <w:rPr>
          <w:color w:val="444444"/>
        </w:rPr>
        <w:t>Backtesting</w:t>
      </w:r>
      <w:proofErr w:type="spellEnd"/>
      <w:r>
        <w:rPr>
          <w:color w:val="444444"/>
        </w:rPr>
        <w:t xml:space="preserve"> Methodology (Established)</w:t>
      </w:r>
    </w:p>
    <w:p w14:paraId="7CE6619D" w14:textId="77777777" w:rsidR="00412260" w:rsidRDefault="00000000">
      <w:pPr>
        <w:spacing w:before="60" w:after="60"/>
      </w:pPr>
      <w:r>
        <w:t xml:space="preserve">Strategy refinement uses regime-window </w:t>
      </w:r>
      <w:proofErr w:type="spellStart"/>
      <w:r>
        <w:t>backtesting</w:t>
      </w:r>
      <w:proofErr w:type="spellEnd"/>
      <w:r>
        <w:t>: test parameter configurations against distinctly different 30-day market periods rather than a single rolling window. The six validated regimes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12260" w14:paraId="15ED70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BCBCF" w14:textId="77777777" w:rsidR="00412260" w:rsidRDefault="00000000">
            <w:r>
              <w:rPr>
                <w:b/>
                <w:bCs/>
                <w:color w:val="333333"/>
                <w:sz w:val="20"/>
                <w:szCs w:val="20"/>
              </w:rPr>
              <w:t>Regime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067CC5" w14:textId="77777777" w:rsidR="00412260" w:rsidRDefault="00000000">
            <w:r>
              <w:rPr>
                <w:color w:val="333333"/>
                <w:sz w:val="20"/>
                <w:szCs w:val="20"/>
              </w:rPr>
              <w:t>Period</w:t>
            </w:r>
          </w:p>
        </w:tc>
      </w:tr>
      <w:tr w:rsidR="00412260" w14:paraId="109BD3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A5D45" w14:textId="77777777" w:rsidR="00412260" w:rsidRDefault="00000000">
            <w:r>
              <w:rPr>
                <w:b/>
                <w:bCs/>
                <w:color w:val="333333"/>
                <w:sz w:val="20"/>
                <w:szCs w:val="20"/>
              </w:rPr>
              <w:t>COVID crash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907C5" w14:textId="77777777" w:rsidR="00412260" w:rsidRDefault="00000000">
            <w:r>
              <w:rPr>
                <w:color w:val="333333"/>
                <w:sz w:val="20"/>
                <w:szCs w:val="20"/>
              </w:rPr>
              <w:t>Mar–Apr 2020, $10k→$4k→$7k</w:t>
            </w:r>
          </w:p>
        </w:tc>
      </w:tr>
      <w:tr w:rsidR="00412260" w14:paraId="071050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B91CE" w14:textId="77777777" w:rsidR="00412260" w:rsidRDefault="00000000">
            <w:r>
              <w:rPr>
                <w:b/>
                <w:bCs/>
                <w:color w:val="333333"/>
                <w:sz w:val="20"/>
                <w:szCs w:val="20"/>
              </w:rPr>
              <w:t>Bull run peak</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552A6" w14:textId="77777777" w:rsidR="00412260" w:rsidRDefault="00000000">
            <w:r>
              <w:rPr>
                <w:color w:val="333333"/>
                <w:sz w:val="20"/>
                <w:szCs w:val="20"/>
              </w:rPr>
              <w:t>Oct–Nov 2021, $43k→$68k</w:t>
            </w:r>
          </w:p>
        </w:tc>
      </w:tr>
      <w:tr w:rsidR="00412260" w14:paraId="23B158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80A7C" w14:textId="77777777" w:rsidR="00412260" w:rsidRDefault="00000000">
            <w:r>
              <w:rPr>
                <w:b/>
                <w:bCs/>
                <w:color w:val="333333"/>
                <w:sz w:val="20"/>
                <w:szCs w:val="20"/>
              </w:rPr>
              <w:t>Bear collapse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6E378" w14:textId="77777777" w:rsidR="00412260" w:rsidRDefault="00000000">
            <w:r>
              <w:rPr>
                <w:color w:val="333333"/>
                <w:sz w:val="20"/>
                <w:szCs w:val="20"/>
              </w:rPr>
              <w:t>May–Jul 2022, $38k→$19k</w:t>
            </w:r>
          </w:p>
        </w:tc>
      </w:tr>
      <w:tr w:rsidR="00412260" w14:paraId="4B9F3F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E4B25" w14:textId="77777777" w:rsidR="00412260" w:rsidRDefault="00000000">
            <w:r>
              <w:rPr>
                <w:b/>
                <w:bCs/>
                <w:color w:val="333333"/>
                <w:sz w:val="20"/>
                <w:szCs w:val="20"/>
              </w:rPr>
              <w:t>Ranging recovery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5C04F" w14:textId="77777777" w:rsidR="00412260" w:rsidRDefault="00000000">
            <w:r>
              <w:rPr>
                <w:color w:val="333333"/>
                <w:sz w:val="20"/>
                <w:szCs w:val="20"/>
              </w:rPr>
              <w:t>Jan–Mar 2023, $16k→$28k</w:t>
            </w:r>
          </w:p>
        </w:tc>
      </w:tr>
      <w:tr w:rsidR="00412260" w14:paraId="29B309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26484" w14:textId="77777777" w:rsidR="00412260" w:rsidRDefault="00000000">
            <w:r>
              <w:rPr>
                <w:b/>
                <w:bCs/>
                <w:color w:val="333333"/>
                <w:sz w:val="20"/>
                <w:szCs w:val="20"/>
              </w:rPr>
              <w:t>ETF run-up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DCD7" w14:textId="77777777" w:rsidR="00412260" w:rsidRDefault="00000000">
            <w:r>
              <w:rPr>
                <w:color w:val="333333"/>
                <w:sz w:val="20"/>
                <w:szCs w:val="20"/>
              </w:rPr>
              <w:t>Oct–Dec 2024, $60k→$109k</w:t>
            </w:r>
          </w:p>
        </w:tc>
      </w:tr>
      <w:tr w:rsidR="00412260" w14:paraId="0DB5EA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7FAABE" w14:textId="77777777" w:rsidR="00412260" w:rsidRDefault="00000000">
            <w:r>
              <w:rPr>
                <w:b/>
                <w:bCs/>
                <w:color w:val="333333"/>
                <w:sz w:val="20"/>
                <w:szCs w:val="20"/>
              </w:rPr>
              <w:t>Current pullback</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62CEA" w14:textId="77777777" w:rsidR="00412260" w:rsidRDefault="00000000">
            <w:r>
              <w:rPr>
                <w:color w:val="333333"/>
                <w:sz w:val="20"/>
                <w:szCs w:val="20"/>
              </w:rPr>
              <w:t>Jan–Mar 2025, $109k→$71k</w:t>
            </w:r>
          </w:p>
        </w:tc>
      </w:tr>
    </w:tbl>
    <w:p w14:paraId="16EFDE4D" w14:textId="77777777" w:rsidR="00412260" w:rsidRDefault="00412260">
      <w:pPr>
        <w:spacing w:before="120" w:after="60"/>
      </w:pPr>
    </w:p>
    <w:p w14:paraId="0B2FDD02" w14:textId="77777777" w:rsidR="00412260" w:rsidRDefault="00000000">
      <w:pPr>
        <w:pBdr>
          <w:left w:val="single" w:sz="6" w:space="8" w:color="1D6A3A"/>
        </w:pBdr>
        <w:spacing w:before="120" w:after="120"/>
        <w:ind w:left="360"/>
      </w:pPr>
      <w:r>
        <w:rPr>
          <w:i/>
          <w:iCs/>
          <w:color w:val="1D6A3A"/>
        </w:rPr>
        <w:t xml:space="preserve">59,618 hourly candles (Jan 2020–Dec 2025) are seeded in the database. The </w:t>
      </w:r>
      <w:proofErr w:type="spellStart"/>
      <w:r>
        <w:rPr>
          <w:i/>
          <w:iCs/>
          <w:color w:val="1D6A3A"/>
        </w:rPr>
        <w:t>backtester</w:t>
      </w:r>
      <w:proofErr w:type="spellEnd"/>
      <w:r>
        <w:rPr>
          <w:i/>
          <w:iCs/>
          <w:color w:val="1D6A3A"/>
        </w:rPr>
        <w:t xml:space="preserve"> supports --start, --end, --bid-offset, and --target-profit parameters. Automated 36-run sweeps via run_backtests.py produce summary CSVs and regime win tallies.</w:t>
      </w:r>
    </w:p>
    <w:p w14:paraId="463E4F92" w14:textId="77777777" w:rsidR="00412260" w:rsidRDefault="00412260">
      <w:pPr>
        <w:spacing w:before="80" w:after="60"/>
      </w:pPr>
    </w:p>
    <w:p w14:paraId="5F7F7691" w14:textId="77777777" w:rsidR="00412260" w:rsidRDefault="00000000">
      <w:pPr>
        <w:pStyle w:val="Heading3"/>
      </w:pPr>
      <w:r>
        <w:rPr>
          <w:color w:val="444444"/>
        </w:rPr>
        <w:t>Key Finding</w:t>
      </w:r>
    </w:p>
    <w:p w14:paraId="37F49369" w14:textId="77777777" w:rsidR="00412260" w:rsidRDefault="00000000">
      <w:pPr>
        <w:spacing w:before="60" w:after="60"/>
      </w:pPr>
      <w:r>
        <w:lastRenderedPageBreak/>
        <w:t>No parameter combination makes the spot-only strategy robustly profitable across regimes. The ranging regime is the only consistently positive window. This validates the need for the delta-neutral hedge (Phase 4) as the prerequisite for meaningful refinement work.</w:t>
      </w:r>
    </w:p>
    <w:p w14:paraId="3CC7EADA" w14:textId="77777777" w:rsidR="00412260" w:rsidRDefault="00000000">
      <w:pPr>
        <w:pStyle w:val="Heading3"/>
      </w:pPr>
      <w:r>
        <w:rPr>
          <w:color w:val="444444"/>
        </w:rPr>
        <w:t>Phase 8 Exit Criteria</w:t>
      </w:r>
    </w:p>
    <w:p w14:paraId="5C898084" w14:textId="77777777" w:rsidR="00412260" w:rsidRDefault="00000000">
      <w:pPr>
        <w:pStyle w:val="ListParagraph"/>
        <w:numPr>
          <w:ilvl w:val="0"/>
          <w:numId w:val="2"/>
        </w:numPr>
        <w:spacing w:before="40" w:after="40"/>
      </w:pPr>
      <w:r>
        <w:t>Improvements hold up out of sample across at least 4 of 6 regimes</w:t>
      </w:r>
    </w:p>
    <w:p w14:paraId="22142132" w14:textId="77777777" w:rsidR="00412260" w:rsidRDefault="00000000">
      <w:pPr>
        <w:pStyle w:val="ListParagraph"/>
        <w:numPr>
          <w:ilvl w:val="0"/>
          <w:numId w:val="2"/>
        </w:numPr>
        <w:spacing w:before="40" w:after="40"/>
      </w:pPr>
      <w:r>
        <w:t xml:space="preserve">Delta-neutral version </w:t>
      </w:r>
      <w:proofErr w:type="spellStart"/>
      <w:r>
        <w:t>backtested</w:t>
      </w:r>
      <w:proofErr w:type="spellEnd"/>
      <w:r>
        <w:t xml:space="preserve"> across all 6 regimes</w:t>
      </w:r>
    </w:p>
    <w:p w14:paraId="794A3B73" w14:textId="77777777" w:rsidR="00412260" w:rsidRDefault="00000000">
      <w:pPr>
        <w:pStyle w:val="ListParagraph"/>
        <w:numPr>
          <w:ilvl w:val="0"/>
          <w:numId w:val="2"/>
        </w:numPr>
        <w:spacing w:before="40" w:after="40"/>
      </w:pPr>
      <w:r>
        <w:t xml:space="preserve">Complexity increase is justified by measurable </w:t>
      </w:r>
      <w:proofErr w:type="spellStart"/>
      <w:r>
        <w:t>PnL</w:t>
      </w:r>
      <w:proofErr w:type="spellEnd"/>
      <w:r>
        <w:t xml:space="preserve"> improvement</w:t>
      </w:r>
    </w:p>
    <w:p w14:paraId="2FD7A523" w14:textId="77777777" w:rsidR="00412260" w:rsidRDefault="004122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412260" w14:paraId="60DEA493" w14:textId="77777777">
        <w:tc>
          <w:tcPr>
            <w:tcW w:w="7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7EE6FB04" w14:textId="77777777" w:rsidR="00412260" w:rsidRDefault="00000000">
            <w:r>
              <w:rPr>
                <w:b/>
                <w:bCs/>
                <w:color w:val="1F4E79"/>
                <w:sz w:val="28"/>
                <w:szCs w:val="28"/>
              </w:rPr>
              <w:t xml:space="preserve">Phase 9  </w:t>
            </w:r>
            <w:r>
              <w:rPr>
                <w:b/>
                <w:bCs/>
                <w:color w:val="333333"/>
                <w:sz w:val="28"/>
                <w:szCs w:val="28"/>
              </w:rPr>
              <w:t>Strategy 2: Simple Market-Making Prototype</w:t>
            </w:r>
          </w:p>
        </w:tc>
        <w:tc>
          <w:tcPr>
            <w:tcW w:w="2160" w:type="dxa"/>
            <w:tcBorders>
              <w:top w:val="none" w:sz="0" w:space="0" w:color="FFFFFF"/>
              <w:left w:val="none" w:sz="0" w:space="0" w:color="FFFFFF"/>
              <w:bottom w:val="none" w:sz="0" w:space="0" w:color="FFFFFF"/>
              <w:right w:val="none" w:sz="0" w:space="0" w:color="FFFFFF"/>
            </w:tcBorders>
            <w:shd w:val="clear" w:color="auto" w:fill="666666"/>
            <w:tcMar>
              <w:top w:w="100" w:type="dxa"/>
              <w:left w:w="120" w:type="dxa"/>
              <w:bottom w:w="100" w:type="dxa"/>
              <w:right w:w="120" w:type="dxa"/>
            </w:tcMar>
            <w:vAlign w:val="center"/>
          </w:tcPr>
          <w:p w14:paraId="7E38B758" w14:textId="77777777" w:rsidR="00412260" w:rsidRDefault="00000000">
            <w:pPr>
              <w:jc w:val="center"/>
            </w:pPr>
            <w:r>
              <w:rPr>
                <w:b/>
                <w:bCs/>
                <w:color w:val="FFFFFF"/>
                <w:sz w:val="18"/>
                <w:szCs w:val="18"/>
              </w:rPr>
              <w:t>PENDING</w:t>
            </w:r>
          </w:p>
        </w:tc>
      </w:tr>
    </w:tbl>
    <w:p w14:paraId="585C941C" w14:textId="77777777" w:rsidR="00412260" w:rsidRDefault="00412260">
      <w:pPr>
        <w:spacing w:before="120" w:after="60"/>
      </w:pPr>
    </w:p>
    <w:p w14:paraId="72AAE7E9" w14:textId="77777777" w:rsidR="00412260" w:rsidRDefault="00000000">
      <w:pPr>
        <w:spacing w:before="60" w:after="60"/>
      </w:pPr>
      <w:r>
        <w:t>Add a second strategy only after the platform is stable and Phase 4 (delta-neutral funding capture) is live and profitable. The market-making prototype should be spread-based quoting, not AI-assisted. One symbol only.</w:t>
      </w:r>
    </w:p>
    <w:p w14:paraId="218FCB82" w14:textId="77777777" w:rsidR="00412260" w:rsidRDefault="00000000">
      <w:pPr>
        <w:pStyle w:val="ListParagraph"/>
        <w:numPr>
          <w:ilvl w:val="0"/>
          <w:numId w:val="2"/>
        </w:numPr>
        <w:spacing w:before="40" w:after="40"/>
      </w:pPr>
      <w:r>
        <w:t>Quote around mid-price with inventory bounds</w:t>
      </w:r>
    </w:p>
    <w:p w14:paraId="247F096E" w14:textId="77777777" w:rsidR="00412260" w:rsidRDefault="00000000">
      <w:pPr>
        <w:pStyle w:val="ListParagraph"/>
        <w:numPr>
          <w:ilvl w:val="0"/>
          <w:numId w:val="2"/>
        </w:numPr>
        <w:spacing w:before="40" w:after="40"/>
      </w:pPr>
      <w:r>
        <w:t>Cancel/replace stale quotes</w:t>
      </w:r>
    </w:p>
    <w:p w14:paraId="38997436" w14:textId="77777777" w:rsidR="00412260" w:rsidRDefault="00000000">
      <w:pPr>
        <w:pStyle w:val="ListParagraph"/>
        <w:numPr>
          <w:ilvl w:val="0"/>
          <w:numId w:val="2"/>
        </w:numPr>
        <w:spacing w:before="40" w:after="40"/>
      </w:pPr>
      <w:r>
        <w:t>Maker-first logic</w:t>
      </w:r>
    </w:p>
    <w:p w14:paraId="720C1EBF" w14:textId="77777777" w:rsidR="00412260" w:rsidRDefault="00000000">
      <w:pPr>
        <w:pStyle w:val="ListParagraph"/>
        <w:numPr>
          <w:ilvl w:val="0"/>
          <w:numId w:val="2"/>
        </w:numPr>
        <w:spacing w:before="40" w:after="40"/>
      </w:pPr>
      <w:r>
        <w:t>Fee-adjusted spread capture positive before scaling</w:t>
      </w:r>
    </w:p>
    <w:p w14:paraId="56046B23" w14:textId="77777777" w:rsidR="00412260" w:rsidRDefault="00000000">
      <w:pPr>
        <w:pBdr>
          <w:left w:val="single" w:sz="6" w:space="8" w:color="F0A500"/>
        </w:pBdr>
        <w:spacing w:before="120" w:after="120"/>
        <w:ind w:left="360"/>
      </w:pPr>
      <w:r>
        <w:rPr>
          <w:i/>
          <w:iCs/>
          <w:color w:val="7B4F00"/>
        </w:rPr>
        <w:t>The current paper trader implements a form of this already. Formalize it as a named strategy with proper A/B testing against the funding-rate capture strategy.</w:t>
      </w:r>
    </w:p>
    <w:p w14:paraId="028F1155" w14:textId="77777777" w:rsidR="00412260" w:rsidRDefault="004122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412260" w14:paraId="34F4DE21" w14:textId="77777777">
        <w:tc>
          <w:tcPr>
            <w:tcW w:w="7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4598A7C5" w14:textId="77777777" w:rsidR="00412260" w:rsidRDefault="00000000">
            <w:r>
              <w:rPr>
                <w:b/>
                <w:bCs/>
                <w:color w:val="1F4E79"/>
                <w:sz w:val="28"/>
                <w:szCs w:val="28"/>
              </w:rPr>
              <w:t xml:space="preserve">Phase 10  </w:t>
            </w:r>
            <w:r>
              <w:rPr>
                <w:b/>
                <w:bCs/>
                <w:color w:val="333333"/>
                <w:sz w:val="28"/>
                <w:szCs w:val="28"/>
              </w:rPr>
              <w:t>AI-Assisted Optimization Layer</w:t>
            </w:r>
          </w:p>
        </w:tc>
        <w:tc>
          <w:tcPr>
            <w:tcW w:w="2160" w:type="dxa"/>
            <w:tcBorders>
              <w:top w:val="none" w:sz="0" w:space="0" w:color="FFFFFF"/>
              <w:left w:val="none" w:sz="0" w:space="0" w:color="FFFFFF"/>
              <w:bottom w:val="none" w:sz="0" w:space="0" w:color="FFFFFF"/>
              <w:right w:val="none" w:sz="0" w:space="0" w:color="FFFFFF"/>
            </w:tcBorders>
            <w:shd w:val="clear" w:color="auto" w:fill="1F4E79"/>
            <w:tcMar>
              <w:top w:w="100" w:type="dxa"/>
              <w:left w:w="120" w:type="dxa"/>
              <w:bottom w:w="100" w:type="dxa"/>
              <w:right w:w="120" w:type="dxa"/>
            </w:tcMar>
            <w:vAlign w:val="center"/>
          </w:tcPr>
          <w:p w14:paraId="0C690BC3" w14:textId="77777777" w:rsidR="00412260" w:rsidRDefault="00000000">
            <w:pPr>
              <w:jc w:val="center"/>
            </w:pPr>
            <w:r>
              <w:rPr>
                <w:b/>
                <w:bCs/>
                <w:color w:val="FFFFFF"/>
                <w:sz w:val="18"/>
                <w:szCs w:val="18"/>
              </w:rPr>
              <w:t>IN PROGRESS</w:t>
            </w:r>
          </w:p>
        </w:tc>
      </w:tr>
    </w:tbl>
    <w:p w14:paraId="30FA6ADC" w14:textId="77777777" w:rsidR="00412260" w:rsidRDefault="00412260">
      <w:pPr>
        <w:spacing w:before="120" w:after="60"/>
      </w:pPr>
    </w:p>
    <w:p w14:paraId="11E24FB8" w14:textId="77777777" w:rsidR="00412260" w:rsidRDefault="00000000">
      <w:pPr>
        <w:pStyle w:val="Heading3"/>
      </w:pPr>
      <w:r>
        <w:rPr>
          <w:color w:val="444444"/>
        </w:rPr>
        <w:t>Good AI Use Cases</w:t>
      </w:r>
    </w:p>
    <w:p w14:paraId="3218F87F" w14:textId="77777777" w:rsidR="00412260" w:rsidRDefault="00000000">
      <w:pPr>
        <w:pStyle w:val="ListParagraph"/>
        <w:numPr>
          <w:ilvl w:val="0"/>
          <w:numId w:val="2"/>
        </w:numPr>
        <w:spacing w:before="40" w:after="40"/>
      </w:pPr>
      <w:r>
        <w:t>Regime detection — classify ranging vs. trending to dynamically size positions</w:t>
      </w:r>
    </w:p>
    <w:p w14:paraId="0301F1E3" w14:textId="77777777" w:rsidR="00412260" w:rsidRDefault="00000000">
      <w:pPr>
        <w:pStyle w:val="ListParagraph"/>
        <w:numPr>
          <w:ilvl w:val="0"/>
          <w:numId w:val="2"/>
        </w:numPr>
        <w:spacing w:before="40" w:after="40"/>
      </w:pPr>
      <w:r>
        <w:t>Funding-rate prediction — forecast whether funding will be favorable over next N hours</w:t>
      </w:r>
    </w:p>
    <w:p w14:paraId="7CA94B75" w14:textId="77777777" w:rsidR="00412260" w:rsidRDefault="00000000">
      <w:pPr>
        <w:pStyle w:val="ListParagraph"/>
        <w:numPr>
          <w:ilvl w:val="0"/>
          <w:numId w:val="2"/>
        </w:numPr>
        <w:spacing w:before="40" w:after="40"/>
      </w:pPr>
      <w:r>
        <w:t xml:space="preserve">Dynamic parameter tuning — adjust </w:t>
      </w:r>
      <w:proofErr w:type="spellStart"/>
      <w:r>
        <w:t>bid_offset</w:t>
      </w:r>
      <w:proofErr w:type="spellEnd"/>
      <w:r>
        <w:t xml:space="preserve"> and </w:t>
      </w:r>
      <w:proofErr w:type="spellStart"/>
      <w:r>
        <w:t>target_profit</w:t>
      </w:r>
      <w:proofErr w:type="spellEnd"/>
      <w:r>
        <w:t xml:space="preserve"> based on current volatility</w:t>
      </w:r>
    </w:p>
    <w:p w14:paraId="05C0B7FA" w14:textId="77777777" w:rsidR="00412260" w:rsidRDefault="00000000">
      <w:pPr>
        <w:pStyle w:val="ListParagraph"/>
        <w:numPr>
          <w:ilvl w:val="0"/>
          <w:numId w:val="2"/>
        </w:numPr>
        <w:spacing w:before="40" w:after="40"/>
      </w:pPr>
      <w:r>
        <w:t>Anomaly detection — flag unusual fills, position drift, or data quality issues</w:t>
      </w:r>
    </w:p>
    <w:p w14:paraId="4D5EAE96" w14:textId="77777777" w:rsidR="00412260" w:rsidRDefault="00000000">
      <w:pPr>
        <w:pStyle w:val="ListParagraph"/>
        <w:numPr>
          <w:ilvl w:val="0"/>
          <w:numId w:val="2"/>
        </w:numPr>
        <w:spacing w:before="40" w:after="40"/>
      </w:pPr>
      <w:r>
        <w:t>Cross-asset regime scoring — rank assets by how favorable their current regime is</w:t>
      </w:r>
    </w:p>
    <w:p w14:paraId="445C963F" w14:textId="77777777" w:rsidR="00412260" w:rsidRDefault="00412260">
      <w:pPr>
        <w:spacing w:before="80" w:after="60"/>
      </w:pPr>
    </w:p>
    <w:p w14:paraId="2EFCBBFD" w14:textId="77777777" w:rsidR="00412260" w:rsidRDefault="00000000">
      <w:pPr>
        <w:pStyle w:val="Heading3"/>
      </w:pPr>
      <w:r>
        <w:rPr>
          <w:color w:val="444444"/>
        </w:rPr>
        <w:t>Poor AI Use Cases</w:t>
      </w:r>
    </w:p>
    <w:p w14:paraId="30C4AF3B" w14:textId="77777777" w:rsidR="00412260" w:rsidRDefault="00000000">
      <w:pPr>
        <w:pStyle w:val="ListParagraph"/>
        <w:numPr>
          <w:ilvl w:val="0"/>
          <w:numId w:val="2"/>
        </w:numPr>
        <w:spacing w:before="40" w:after="40"/>
      </w:pPr>
      <w:r>
        <w:t>Fully autonomous trading decisions without hard controls</w:t>
      </w:r>
    </w:p>
    <w:p w14:paraId="04832781" w14:textId="77777777" w:rsidR="00412260" w:rsidRDefault="00000000">
      <w:pPr>
        <w:pStyle w:val="ListParagraph"/>
        <w:numPr>
          <w:ilvl w:val="0"/>
          <w:numId w:val="2"/>
        </w:numPr>
        <w:spacing w:before="40" w:after="40"/>
      </w:pPr>
      <w:r>
        <w:t>Replacing deterministic risk rules (kill switch, max drawdown limits stay hardcoded)</w:t>
      </w:r>
    </w:p>
    <w:p w14:paraId="368F34C3" w14:textId="77777777" w:rsidR="00412260" w:rsidRDefault="00000000">
      <w:pPr>
        <w:pStyle w:val="ListParagraph"/>
        <w:numPr>
          <w:ilvl w:val="0"/>
          <w:numId w:val="2"/>
        </w:numPr>
        <w:spacing w:before="40" w:after="40"/>
      </w:pPr>
      <w:r>
        <w:t>Unbounded self-modifying strategy logic</w:t>
      </w:r>
    </w:p>
    <w:p w14:paraId="2F6C962D" w14:textId="77777777" w:rsidR="007F4E3E" w:rsidRDefault="007F4E3E" w:rsidP="007F4E3E">
      <w:pPr>
        <w:spacing w:before="40" w:after="40"/>
      </w:pPr>
    </w:p>
    <w:p w14:paraId="099774ED" w14:textId="05F40921" w:rsidR="007F4E3E" w:rsidRPr="007F4E3E" w:rsidRDefault="007F4E3E" w:rsidP="007F4E3E">
      <w:pPr>
        <w:spacing w:before="40" w:after="40"/>
        <w:rPr>
          <w:b/>
          <w:bCs/>
        </w:rPr>
      </w:pPr>
      <w:r w:rsidRPr="007F4E3E">
        <w:rPr>
          <w:b/>
          <w:bCs/>
        </w:rPr>
        <w:t>Dashboard Enhancements</w:t>
      </w:r>
    </w:p>
    <w:p w14:paraId="6B8C5FE0" w14:textId="77777777" w:rsidR="007F4E3E" w:rsidRPr="007F4E3E" w:rsidRDefault="007F4E3E" w:rsidP="007F4E3E">
      <w:pPr>
        <w:pStyle w:val="ListParagraph"/>
        <w:numPr>
          <w:ilvl w:val="0"/>
          <w:numId w:val="2"/>
        </w:numPr>
        <w:spacing w:before="40" w:after="40"/>
      </w:pPr>
      <w:r w:rsidRPr="007F4E3E">
        <w:t xml:space="preserve">Sharpe ratio (annualized, K=8760) added to dashboard KPI cards </w:t>
      </w:r>
    </w:p>
    <w:p w14:paraId="0346F27D" w14:textId="77777777" w:rsidR="007F4E3E" w:rsidRDefault="007F4E3E" w:rsidP="007F4E3E">
      <w:pPr>
        <w:pStyle w:val="ListParagraph"/>
        <w:numPr>
          <w:ilvl w:val="0"/>
          <w:numId w:val="2"/>
        </w:numPr>
        <w:spacing w:before="40" w:after="40"/>
      </w:pPr>
      <w:r w:rsidRPr="007F4E3E">
        <w:t>Profit factor added to dashboard KPI cards alongside existing metrics</w:t>
      </w:r>
    </w:p>
    <w:p w14:paraId="2EE7FFD2" w14:textId="77777777" w:rsidR="00412260" w:rsidRDefault="00412260">
      <w:pPr>
        <w:spacing w:before="80" w:after="60"/>
      </w:pPr>
    </w:p>
    <w:p w14:paraId="37A5DCEF" w14:textId="6FBE16B1" w:rsidR="007F4E3E" w:rsidRDefault="00000000">
      <w:pPr>
        <w:pStyle w:val="Heading3"/>
      </w:pPr>
      <w:r>
        <w:rPr>
          <w:color w:val="444444"/>
        </w:rPr>
        <w:t>Regime Detection (Priority First Use Case)</w:t>
      </w:r>
    </w:p>
    <w:p w14:paraId="6A742826" w14:textId="77777777" w:rsidR="00412260" w:rsidRDefault="00000000">
      <w:pPr>
        <w:spacing w:before="60" w:after="60"/>
      </w:pPr>
      <w:r>
        <w:t>Training data exists: 59,618 hourly candles across 5 years and 6 distinct regimes. The recommended first model is a simple binary classifier (ranging vs. trending) using features such as:</w:t>
      </w:r>
    </w:p>
    <w:p w14:paraId="053535BD" w14:textId="77777777" w:rsidR="00412260" w:rsidRDefault="00000000">
      <w:pPr>
        <w:pStyle w:val="ListParagraph"/>
        <w:numPr>
          <w:ilvl w:val="0"/>
          <w:numId w:val="2"/>
        </w:numPr>
        <w:spacing w:before="40" w:after="40"/>
      </w:pPr>
      <w:r>
        <w:t>TWAP slope magnitude over 8 hours</w:t>
      </w:r>
    </w:p>
    <w:p w14:paraId="655B57C5" w14:textId="77777777" w:rsidR="00412260" w:rsidRDefault="00000000">
      <w:pPr>
        <w:pStyle w:val="ListParagraph"/>
        <w:numPr>
          <w:ilvl w:val="0"/>
          <w:numId w:val="2"/>
        </w:numPr>
        <w:spacing w:before="40" w:after="40"/>
      </w:pPr>
      <w:r>
        <w:t>ATR relative to price (normalized volatility)</w:t>
      </w:r>
    </w:p>
    <w:p w14:paraId="7C42FEAC" w14:textId="77777777" w:rsidR="00412260" w:rsidRDefault="00000000">
      <w:pPr>
        <w:pStyle w:val="ListParagraph"/>
        <w:numPr>
          <w:ilvl w:val="0"/>
          <w:numId w:val="2"/>
        </w:numPr>
        <w:spacing w:before="40" w:after="40"/>
      </w:pPr>
      <w:r>
        <w:t xml:space="preserve">Bollinger Band width as a fraction of </w:t>
      </w:r>
      <w:proofErr w:type="spellStart"/>
      <w:r>
        <w:t>mid price</w:t>
      </w:r>
      <w:proofErr w:type="spellEnd"/>
    </w:p>
    <w:p w14:paraId="31311215" w14:textId="77777777" w:rsidR="00412260" w:rsidRDefault="00000000">
      <w:pPr>
        <w:pStyle w:val="ListParagraph"/>
        <w:numPr>
          <w:ilvl w:val="0"/>
          <w:numId w:val="2"/>
        </w:numPr>
        <w:spacing w:before="40" w:after="40"/>
      </w:pPr>
      <w:r>
        <w:t>Funding rate direction and magnitude</w:t>
      </w:r>
    </w:p>
    <w:p w14:paraId="64F37A39" w14:textId="106B245B" w:rsidR="007F4E3E" w:rsidRPr="007F4E3E" w:rsidRDefault="007F4E3E" w:rsidP="007F4E3E">
      <w:pPr>
        <w:pStyle w:val="ListParagraph"/>
        <w:numPr>
          <w:ilvl w:val="0"/>
          <w:numId w:val="2"/>
        </w:numPr>
        <w:spacing w:before="40" w:after="40"/>
      </w:pPr>
      <w:r w:rsidRPr="007F4E3E">
        <w:t xml:space="preserve">Hurst exponent on a rolling 24-hour window — H &lt; 0.5 signals ranging conditions, H &gt; 0.5 signals trending; use as primary regime signal (replace or augment TWAP slope method) </w:t>
      </w:r>
    </w:p>
    <w:p w14:paraId="1176F6E0" w14:textId="31BED110" w:rsidR="007F4E3E" w:rsidRDefault="00000000">
      <w:pPr>
        <w:spacing w:before="60" w:after="60"/>
      </w:pPr>
      <w:r>
        <w:t>Output: a regime score per asset that the capital allocator uses to size positions. A score near 1.0 = strong ranging conditions, deploy aggressively. A score near 0.0 = strong trend, reduce or pause.</w:t>
      </w:r>
    </w:p>
    <w:p w14:paraId="16D61B10" w14:textId="77777777" w:rsidR="00412260" w:rsidRDefault="004122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412260" w14:paraId="20199C94" w14:textId="77777777">
        <w:tc>
          <w:tcPr>
            <w:tcW w:w="7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80" w:type="dxa"/>
            </w:tcMar>
          </w:tcPr>
          <w:p w14:paraId="2ED8F387" w14:textId="77777777" w:rsidR="00412260" w:rsidRDefault="00000000">
            <w:r>
              <w:rPr>
                <w:b/>
                <w:bCs/>
                <w:color w:val="1F4E79"/>
                <w:sz w:val="28"/>
                <w:szCs w:val="28"/>
              </w:rPr>
              <w:t xml:space="preserve">Phase 11  </w:t>
            </w:r>
            <w:r>
              <w:rPr>
                <w:b/>
                <w:bCs/>
                <w:color w:val="333333"/>
                <w:sz w:val="28"/>
                <w:szCs w:val="28"/>
              </w:rPr>
              <w:t>Multi-Asset Platform</w:t>
            </w:r>
          </w:p>
        </w:tc>
        <w:tc>
          <w:tcPr>
            <w:tcW w:w="2160" w:type="dxa"/>
            <w:tcBorders>
              <w:top w:val="none" w:sz="0" w:space="0" w:color="FFFFFF"/>
              <w:left w:val="none" w:sz="0" w:space="0" w:color="FFFFFF"/>
              <w:bottom w:val="none" w:sz="0" w:space="0" w:color="FFFFFF"/>
              <w:right w:val="none" w:sz="0" w:space="0" w:color="FFFFFF"/>
            </w:tcBorders>
            <w:shd w:val="clear" w:color="auto" w:fill="666666"/>
            <w:tcMar>
              <w:top w:w="100" w:type="dxa"/>
              <w:left w:w="120" w:type="dxa"/>
              <w:bottom w:w="100" w:type="dxa"/>
              <w:right w:w="120" w:type="dxa"/>
            </w:tcMar>
            <w:vAlign w:val="center"/>
          </w:tcPr>
          <w:p w14:paraId="54035D28" w14:textId="77777777" w:rsidR="00412260" w:rsidRDefault="00000000">
            <w:pPr>
              <w:jc w:val="center"/>
            </w:pPr>
            <w:r>
              <w:rPr>
                <w:b/>
                <w:bCs/>
                <w:color w:val="FFFFFF"/>
                <w:sz w:val="18"/>
                <w:szCs w:val="18"/>
              </w:rPr>
              <w:t>PENDING</w:t>
            </w:r>
          </w:p>
        </w:tc>
      </w:tr>
    </w:tbl>
    <w:p w14:paraId="11989377" w14:textId="77777777" w:rsidR="00412260" w:rsidRDefault="00412260">
      <w:pPr>
        <w:spacing w:before="120" w:after="60"/>
      </w:pPr>
    </w:p>
    <w:p w14:paraId="255DEA77" w14:textId="77777777" w:rsidR="00412260" w:rsidRDefault="00000000">
      <w:pPr>
        <w:spacing w:before="60" w:after="60"/>
      </w:pPr>
      <w:r>
        <w:t>Turn the MVP into a real platform. Add multiple assets and a capital allocator that dynamically rebalances across them based on regime conditions.</w:t>
      </w:r>
    </w:p>
    <w:p w14:paraId="1EF88D7B" w14:textId="77777777" w:rsidR="00412260" w:rsidRDefault="00412260">
      <w:pPr>
        <w:spacing w:before="80" w:after="60"/>
      </w:pPr>
    </w:p>
    <w:p w14:paraId="40586EA4" w14:textId="77777777" w:rsidR="00412260" w:rsidRDefault="00000000">
      <w:pPr>
        <w:pStyle w:val="Heading3"/>
      </w:pPr>
      <w:r>
        <w:rPr>
          <w:color w:val="444444"/>
        </w:rPr>
        <w:t>Capital Allocator Design</w:t>
      </w:r>
    </w:p>
    <w:p w14:paraId="1B9963F2" w14:textId="77777777" w:rsidR="00412260" w:rsidRDefault="00000000">
      <w:pPr>
        <w:spacing w:before="60" w:after="60"/>
      </w:pPr>
      <w:r>
        <w:t>The capital allocator runs on a slow cycle (e.g., every hour) and performs three functions:</w:t>
      </w:r>
    </w:p>
    <w:p w14:paraId="669BF0A3" w14:textId="77777777" w:rsidR="00412260" w:rsidRDefault="00000000">
      <w:pPr>
        <w:pStyle w:val="ListParagraph"/>
        <w:numPr>
          <w:ilvl w:val="0"/>
          <w:numId w:val="2"/>
        </w:numPr>
        <w:spacing w:before="40" w:after="40"/>
      </w:pPr>
      <w:r>
        <w:t>Score each asset on a ranging/trending metric using the regime classifier from Phase 10</w:t>
      </w:r>
    </w:p>
    <w:p w14:paraId="076B8020" w14:textId="77777777" w:rsidR="00412260" w:rsidRDefault="00000000">
      <w:pPr>
        <w:pStyle w:val="ListParagraph"/>
        <w:numPr>
          <w:ilvl w:val="0"/>
          <w:numId w:val="2"/>
        </w:numPr>
        <w:spacing w:before="40" w:after="40"/>
      </w:pPr>
      <w:r>
        <w:t>Allocate capital proportionally to regime scores — high-scoring assets get more, trending assets get near-zero</w:t>
      </w:r>
    </w:p>
    <w:p w14:paraId="421EF61C" w14:textId="77777777" w:rsidR="00412260" w:rsidRDefault="00000000">
      <w:pPr>
        <w:pStyle w:val="ListParagraph"/>
        <w:numPr>
          <w:ilvl w:val="0"/>
          <w:numId w:val="2"/>
        </w:numPr>
        <w:spacing w:before="40" w:after="40"/>
      </w:pPr>
      <w:r>
        <w:t>Rebalance smoothly over several cycles to avoid unnecessary spread crossing</w:t>
      </w:r>
    </w:p>
    <w:p w14:paraId="38D469A3" w14:textId="77777777" w:rsidR="00412260" w:rsidRDefault="00412260">
      <w:pPr>
        <w:spacing w:before="80" w:after="60"/>
      </w:pPr>
    </w:p>
    <w:p w14:paraId="47E56768" w14:textId="77777777" w:rsidR="00412260" w:rsidRDefault="00000000">
      <w:pPr>
        <w:pBdr>
          <w:left w:val="single" w:sz="6" w:space="8" w:color="F0A500"/>
        </w:pBdr>
        <w:spacing w:before="120" w:after="120"/>
        <w:ind w:left="360"/>
      </w:pPr>
      <w:r>
        <w:rPr>
          <w:i/>
          <w:iCs/>
          <w:color w:val="7B4F00"/>
        </w:rPr>
        <w:t>Example: BTC trending hard, ETH ranging. ETH gets 70% of deployed capital, BTC gets 10% or zero. Capital concentrates where conditions are favorable.</w:t>
      </w:r>
    </w:p>
    <w:p w14:paraId="46BCEEC7" w14:textId="77777777" w:rsidR="00412260" w:rsidRDefault="00412260">
      <w:pPr>
        <w:spacing w:before="80" w:after="60"/>
      </w:pPr>
    </w:p>
    <w:p w14:paraId="592114A5" w14:textId="77777777" w:rsidR="00412260" w:rsidRDefault="00000000">
      <w:pPr>
        <w:pStyle w:val="Heading3"/>
      </w:pPr>
      <w:r>
        <w:rPr>
          <w:color w:val="444444"/>
        </w:rPr>
        <w:t>Expected Return Impact</w:t>
      </w:r>
    </w:p>
    <w:p w14:paraId="6521DB4D" w14:textId="77777777" w:rsidR="00412260" w:rsidRDefault="00000000">
      <w:pPr>
        <w:spacing w:before="60" w:after="60"/>
      </w:pPr>
      <w:r>
        <w:t xml:space="preserve">Running 5 assets with a regime classifier that is 70% accurate means 3–4 assets are typically in favorable conditions at any time. This diversification smooths aggregate </w:t>
      </w:r>
      <w:proofErr w:type="spellStart"/>
      <w:r>
        <w:t>PnL</w:t>
      </w:r>
      <w:proofErr w:type="spellEnd"/>
      <w:r>
        <w:t xml:space="preserve"> and keeps capital deployed productively rather than sitting idle waiting for a single asset to range.</w:t>
      </w:r>
    </w:p>
    <w:p w14:paraId="5EE6FF40" w14:textId="77777777" w:rsidR="00412260" w:rsidRDefault="00412260">
      <w:pPr>
        <w:spacing w:before="80" w:after="60"/>
      </w:pPr>
    </w:p>
    <w:p w14:paraId="5EDB11C4" w14:textId="77777777" w:rsidR="00412260" w:rsidRDefault="00000000">
      <w:pPr>
        <w:pStyle w:val="Heading3"/>
      </w:pPr>
      <w:r>
        <w:rPr>
          <w:color w:val="444444"/>
        </w:rPr>
        <w:t>Implementation Rule</w:t>
      </w:r>
    </w:p>
    <w:p w14:paraId="15456C0A" w14:textId="77777777" w:rsidR="00412260" w:rsidRDefault="00000000">
      <w:pPr>
        <w:spacing w:before="60" w:after="60"/>
      </w:pPr>
      <w:r>
        <w:t>Add only one major axis of complexity at a time: new strategy, new exchange, new asset, or new AI model. Not two or three at once. Suggested sequence:</w:t>
      </w:r>
    </w:p>
    <w:p w14:paraId="234E7B53" w14:textId="77777777" w:rsidR="00412260" w:rsidRDefault="00000000">
      <w:pPr>
        <w:pStyle w:val="ListParagraph"/>
        <w:numPr>
          <w:ilvl w:val="0"/>
          <w:numId w:val="2"/>
        </w:numPr>
        <w:spacing w:before="40" w:after="40"/>
      </w:pPr>
      <w:r>
        <w:t>Add ETH (same exchange, same infrastructure, same collector pattern)</w:t>
      </w:r>
    </w:p>
    <w:p w14:paraId="14DDE1C4" w14:textId="77777777" w:rsidR="00412260" w:rsidRDefault="00000000">
      <w:pPr>
        <w:pStyle w:val="ListParagraph"/>
        <w:numPr>
          <w:ilvl w:val="0"/>
          <w:numId w:val="2"/>
        </w:numPr>
        <w:spacing w:before="40" w:after="40"/>
      </w:pPr>
      <w:r>
        <w:t>Add SOL (third asset, validate allocator with 3-way split)</w:t>
      </w:r>
    </w:p>
    <w:p w14:paraId="1F2AE20A" w14:textId="77777777" w:rsidR="00412260" w:rsidRDefault="00000000">
      <w:pPr>
        <w:pStyle w:val="ListParagraph"/>
        <w:numPr>
          <w:ilvl w:val="0"/>
          <w:numId w:val="2"/>
        </w:numPr>
        <w:spacing w:before="40" w:after="40"/>
      </w:pPr>
      <w:r>
        <w:lastRenderedPageBreak/>
        <w:t>Add second exchange only after multi-asset on one exchange is proven</w:t>
      </w:r>
    </w:p>
    <w:p w14:paraId="4B2E5833" w14:textId="77777777" w:rsidR="00412260" w:rsidRDefault="00412260">
      <w:pPr>
        <w:spacing w:before="80" w:after="80"/>
      </w:pPr>
    </w:p>
    <w:p w14:paraId="4BFA69B4" w14:textId="77777777" w:rsidR="00412260" w:rsidRDefault="00412260">
      <w:pPr>
        <w:pBdr>
          <w:bottom w:val="single" w:sz="2" w:space="1" w:color="CCCCCC"/>
        </w:pBdr>
        <w:spacing w:before="200" w:after="200"/>
      </w:pPr>
    </w:p>
    <w:p w14:paraId="60B5FBAD" w14:textId="77777777" w:rsidR="00412260" w:rsidRDefault="00000000">
      <w:pPr>
        <w:pStyle w:val="Heading1"/>
      </w:pPr>
      <w:r>
        <w:rPr>
          <w:color w:val="1F4E79"/>
        </w:rPr>
        <w:t>Phase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12260" w14:paraId="580096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84FB28" w14:textId="77777777" w:rsidR="00412260" w:rsidRDefault="00000000">
            <w:r>
              <w:rPr>
                <w:b/>
                <w:bCs/>
                <w:color w:val="333333"/>
                <w:sz w:val="20"/>
                <w:szCs w:val="20"/>
              </w:rPr>
              <w:t>Gate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092B" w14:textId="77777777" w:rsidR="00412260" w:rsidRDefault="00000000">
            <w:r>
              <w:rPr>
                <w:color w:val="333333"/>
                <w:sz w:val="20"/>
                <w:szCs w:val="20"/>
              </w:rPr>
              <w:t>Condition</w:t>
            </w:r>
          </w:p>
        </w:tc>
      </w:tr>
      <w:tr w:rsidR="00412260" w14:paraId="0FA9BD1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A66D7" w14:textId="77777777" w:rsidR="00412260" w:rsidRDefault="00000000">
            <w:r>
              <w:rPr>
                <w:b/>
                <w:bCs/>
                <w:color w:val="333333"/>
                <w:sz w:val="20"/>
                <w:szCs w:val="20"/>
              </w:rPr>
              <w:t>Gate A — Infrastructure stable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81D53" w14:textId="77777777" w:rsidR="00412260" w:rsidRDefault="00000000">
            <w:r>
              <w:rPr>
                <w:color w:val="333333"/>
                <w:sz w:val="20"/>
                <w:szCs w:val="20"/>
              </w:rPr>
              <w:t>Before strategy work. Complete.</w:t>
            </w:r>
          </w:p>
        </w:tc>
      </w:tr>
      <w:tr w:rsidR="00412260" w14:paraId="5DA34F6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8D1B4" w14:textId="77777777" w:rsidR="00412260" w:rsidRDefault="00000000">
            <w:r>
              <w:rPr>
                <w:b/>
                <w:bCs/>
                <w:color w:val="333333"/>
                <w:sz w:val="20"/>
                <w:szCs w:val="20"/>
              </w:rPr>
              <w:t>Gate B — Data trustworthy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21F43B" w14:textId="77777777" w:rsidR="00412260" w:rsidRDefault="00000000">
            <w:r>
              <w:rPr>
                <w:color w:val="333333"/>
                <w:sz w:val="20"/>
                <w:szCs w:val="20"/>
              </w:rPr>
              <w:t>Before paper trading. Complete.</w:t>
            </w:r>
          </w:p>
        </w:tc>
      </w:tr>
      <w:tr w:rsidR="00412260" w14:paraId="546E262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AFA30" w14:textId="77777777" w:rsidR="00412260" w:rsidRDefault="00000000">
            <w:r>
              <w:rPr>
                <w:b/>
                <w:bCs/>
                <w:color w:val="333333"/>
                <w:sz w:val="20"/>
                <w:szCs w:val="20"/>
              </w:rPr>
              <w:t>Gate C — Simulation trustworthy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CEB5D" w14:textId="77777777" w:rsidR="00412260" w:rsidRDefault="00000000">
            <w:r>
              <w:rPr>
                <w:color w:val="333333"/>
                <w:sz w:val="20"/>
                <w:szCs w:val="20"/>
              </w:rPr>
              <w:t>Before live execution. Complete for spot; must re-validate after adding perp hedge.</w:t>
            </w:r>
          </w:p>
        </w:tc>
      </w:tr>
      <w:tr w:rsidR="00412260" w14:paraId="1B1AB00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BA7811" w14:textId="77777777" w:rsidR="00412260" w:rsidRDefault="00000000">
            <w:r>
              <w:rPr>
                <w:b/>
                <w:bCs/>
                <w:color w:val="333333"/>
                <w:sz w:val="20"/>
                <w:szCs w:val="20"/>
              </w:rPr>
              <w:t>Gate D — Risk controls proven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CEC1C" w14:textId="77777777" w:rsidR="00412260" w:rsidRDefault="00000000">
            <w:r>
              <w:rPr>
                <w:color w:val="333333"/>
                <w:sz w:val="20"/>
                <w:szCs w:val="20"/>
              </w:rPr>
              <w:t>Before any real capital. Requires Phase 4 (hedge) and Phase 5 (hedge controls).</w:t>
            </w:r>
          </w:p>
        </w:tc>
      </w:tr>
      <w:tr w:rsidR="00412260" w14:paraId="290A3AC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01625" w14:textId="77777777" w:rsidR="00412260" w:rsidRDefault="00000000">
            <w:r>
              <w:rPr>
                <w:b/>
                <w:bCs/>
                <w:color w:val="333333"/>
                <w:sz w:val="20"/>
                <w:szCs w:val="20"/>
              </w:rPr>
              <w:t>Gate E — Strategy edge persists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E7137" w14:textId="77777777" w:rsidR="00412260" w:rsidRDefault="00000000">
            <w:r>
              <w:rPr>
                <w:color w:val="333333"/>
                <w:sz w:val="20"/>
                <w:szCs w:val="20"/>
              </w:rPr>
              <w:t xml:space="preserve">Before scaling. Requires positive regime-window </w:t>
            </w:r>
            <w:proofErr w:type="spellStart"/>
            <w:r>
              <w:rPr>
                <w:color w:val="333333"/>
                <w:sz w:val="20"/>
                <w:szCs w:val="20"/>
              </w:rPr>
              <w:t>backtest</w:t>
            </w:r>
            <w:proofErr w:type="spellEnd"/>
            <w:r>
              <w:rPr>
                <w:color w:val="333333"/>
                <w:sz w:val="20"/>
                <w:szCs w:val="20"/>
              </w:rPr>
              <w:t xml:space="preserve"> results with delta-neutral hedge.</w:t>
            </w:r>
          </w:p>
        </w:tc>
      </w:tr>
      <w:tr w:rsidR="00412260" w14:paraId="0791CF1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D9812" w14:textId="77777777" w:rsidR="00412260" w:rsidRDefault="00000000">
            <w:r>
              <w:rPr>
                <w:b/>
                <w:bCs/>
                <w:color w:val="333333"/>
                <w:sz w:val="20"/>
                <w:szCs w:val="20"/>
              </w:rPr>
              <w:t>Gate F — Regime detection validated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3FB1B8" w14:textId="77777777" w:rsidR="00412260" w:rsidRDefault="00000000">
            <w:r>
              <w:rPr>
                <w:color w:val="333333"/>
                <w:sz w:val="20"/>
                <w:szCs w:val="20"/>
              </w:rPr>
              <w:t>Before multi-asset. Classifier must demonstrate &gt;65% accuracy on held-out test periods.</w:t>
            </w:r>
          </w:p>
        </w:tc>
      </w:tr>
    </w:tbl>
    <w:p w14:paraId="7FC35B41" w14:textId="77777777" w:rsidR="00412260" w:rsidRDefault="00412260">
      <w:pPr>
        <w:pBdr>
          <w:bottom w:val="single" w:sz="2" w:space="1" w:color="CCCCCC"/>
        </w:pBdr>
        <w:spacing w:before="200" w:after="200"/>
      </w:pPr>
    </w:p>
    <w:p w14:paraId="0490D703" w14:textId="77777777" w:rsidR="00412260" w:rsidRDefault="00000000">
      <w:pPr>
        <w:pStyle w:val="Heading1"/>
      </w:pPr>
      <w:r>
        <w:rPr>
          <w:color w:val="1F4E79"/>
        </w:rPr>
        <w:t>Testing Framework</w:t>
      </w:r>
    </w:p>
    <w:p w14:paraId="43952E16" w14:textId="77777777" w:rsidR="00412260" w:rsidRDefault="00000000">
      <w:pPr>
        <w:spacing w:before="60" w:after="60"/>
      </w:pPr>
      <w:r>
        <w:t>Every phase must be validated through four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12260" w14:paraId="405256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15CAF9" w14:textId="77777777" w:rsidR="00412260" w:rsidRDefault="00000000">
            <w:r>
              <w:rPr>
                <w:b/>
                <w:bCs/>
                <w:color w:val="333333"/>
                <w:sz w:val="20"/>
                <w:szCs w:val="20"/>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88926" w14:textId="77777777" w:rsidR="00412260" w:rsidRDefault="00000000">
            <w:r>
              <w:rPr>
                <w:color w:val="333333"/>
                <w:sz w:val="20"/>
                <w:szCs w:val="20"/>
              </w:rPr>
              <w:t>Description</w:t>
            </w:r>
          </w:p>
        </w:tc>
      </w:tr>
      <w:tr w:rsidR="00412260" w14:paraId="25EE17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57124" w14:textId="77777777" w:rsidR="00412260" w:rsidRDefault="00000000">
            <w:r>
              <w:rPr>
                <w:b/>
                <w:bCs/>
                <w:color w:val="333333"/>
                <w:sz w:val="20"/>
                <w:szCs w:val="20"/>
              </w:rPr>
              <w:t>Unit tests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23091" w14:textId="77777777" w:rsidR="00412260" w:rsidRDefault="00000000">
            <w:r>
              <w:rPr>
                <w:color w:val="333333"/>
                <w:sz w:val="20"/>
                <w:szCs w:val="20"/>
              </w:rPr>
              <w:t>Small isolated logic checks for each function or class</w:t>
            </w:r>
          </w:p>
        </w:tc>
      </w:tr>
      <w:tr w:rsidR="00412260" w14:paraId="28ACC4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EAD4B" w14:textId="77777777" w:rsidR="00412260" w:rsidRDefault="00000000">
            <w:r>
              <w:rPr>
                <w:b/>
                <w:bCs/>
                <w:color w:val="333333"/>
                <w:sz w:val="20"/>
                <w:szCs w:val="20"/>
              </w:rPr>
              <w:t>Integration tests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4AF52D" w14:textId="77777777" w:rsidR="00412260" w:rsidRDefault="00000000">
            <w:r>
              <w:rPr>
                <w:color w:val="333333"/>
                <w:sz w:val="20"/>
                <w:szCs w:val="20"/>
              </w:rPr>
              <w:t>Exchange adapters, DB, queue, services working together</w:t>
            </w:r>
          </w:p>
        </w:tc>
      </w:tr>
      <w:tr w:rsidR="00412260" w14:paraId="5B2133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96CDE" w14:textId="77777777" w:rsidR="00412260" w:rsidRDefault="00000000">
            <w:r>
              <w:rPr>
                <w:b/>
                <w:bCs/>
                <w:color w:val="333333"/>
                <w:sz w:val="20"/>
                <w:szCs w:val="20"/>
              </w:rPr>
              <w:t xml:space="preserve">Regime-window </w:t>
            </w:r>
            <w:proofErr w:type="spellStart"/>
            <w:r>
              <w:rPr>
                <w:b/>
                <w:bCs/>
                <w:color w:val="333333"/>
                <w:sz w:val="20"/>
                <w:szCs w:val="20"/>
              </w:rPr>
              <w:t>backtests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2990" w14:textId="77777777" w:rsidR="00412260" w:rsidRDefault="00000000">
            <w:r>
              <w:rPr>
                <w:color w:val="333333"/>
                <w:sz w:val="20"/>
                <w:szCs w:val="20"/>
              </w:rPr>
              <w:t>Historical replay across all 6 validated market regimes using scripts/backtest.py</w:t>
            </w:r>
          </w:p>
        </w:tc>
      </w:tr>
      <w:tr w:rsidR="00412260" w14:paraId="14231D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C2C76B" w14:textId="77777777" w:rsidR="00412260" w:rsidRDefault="00000000">
            <w:r>
              <w:rPr>
                <w:b/>
                <w:bCs/>
                <w:color w:val="333333"/>
                <w:sz w:val="20"/>
                <w:szCs w:val="20"/>
              </w:rPr>
              <w:t>Soak tests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913A4" w14:textId="77777777" w:rsidR="00412260" w:rsidRDefault="00000000">
            <w:r>
              <w:rPr>
                <w:color w:val="333333"/>
                <w:sz w:val="20"/>
                <w:szCs w:val="20"/>
              </w:rPr>
              <w:t>Long-running stability tests (24+ hours) under realistic live conditions</w:t>
            </w:r>
          </w:p>
        </w:tc>
      </w:tr>
    </w:tbl>
    <w:p w14:paraId="223ADCD3" w14:textId="77777777" w:rsidR="00412260" w:rsidRDefault="00412260">
      <w:pPr>
        <w:pBdr>
          <w:bottom w:val="single" w:sz="2" w:space="1" w:color="CCCCCC"/>
        </w:pBdr>
        <w:spacing w:before="200" w:after="200"/>
      </w:pPr>
    </w:p>
    <w:p w14:paraId="47366098" w14:textId="77777777" w:rsidR="00412260" w:rsidRDefault="00000000">
      <w:pPr>
        <w:pStyle w:val="Heading1"/>
      </w:pPr>
      <w:r>
        <w:rPr>
          <w:color w:val="1F4E79"/>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12260" w14:paraId="4919578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248E2C" w14:textId="77777777" w:rsidR="00412260" w:rsidRDefault="00000000">
            <w:r>
              <w:rPr>
                <w:b/>
                <w:bCs/>
                <w:color w:val="333333"/>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6EF77D" w14:textId="77777777" w:rsidR="00412260" w:rsidRDefault="00000000">
            <w:r>
              <w:rPr>
                <w:color w:val="333333"/>
                <w:sz w:val="20"/>
                <w:szCs w:val="20"/>
              </w:rPr>
              <w:t>Python</w:t>
            </w:r>
          </w:p>
        </w:tc>
      </w:tr>
      <w:tr w:rsidR="00412260" w14:paraId="6F0830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F4C60" w14:textId="77777777" w:rsidR="00412260" w:rsidRDefault="00000000">
            <w:r>
              <w:rPr>
                <w:b/>
                <w:bCs/>
                <w:color w:val="333333"/>
                <w:sz w:val="20"/>
                <w:szCs w:val="20"/>
              </w:rPr>
              <w:t>Exchange abstraction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1EE84" w14:textId="77777777" w:rsidR="00412260" w:rsidRDefault="00000000">
            <w:r>
              <w:rPr>
                <w:color w:val="333333"/>
                <w:sz w:val="20"/>
                <w:szCs w:val="20"/>
              </w:rPr>
              <w:t>CCXT or direct exchange SDK</w:t>
            </w:r>
          </w:p>
        </w:tc>
      </w:tr>
      <w:tr w:rsidR="00412260" w14:paraId="3B3B0D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3FED7C" w14:textId="77777777" w:rsidR="00412260" w:rsidRDefault="00000000">
            <w:r>
              <w:rPr>
                <w:b/>
                <w:bCs/>
                <w:color w:val="333333"/>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866E1D" w14:textId="77777777" w:rsidR="00412260" w:rsidRDefault="00000000">
            <w:r>
              <w:rPr>
                <w:color w:val="333333"/>
                <w:sz w:val="20"/>
                <w:szCs w:val="20"/>
              </w:rPr>
              <w:t>PostgreSQL (persistent), SQLite (quick experiments only)</w:t>
            </w:r>
          </w:p>
        </w:tc>
      </w:tr>
      <w:tr w:rsidR="00412260" w14:paraId="63942D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68AB7" w14:textId="77777777" w:rsidR="00412260" w:rsidRDefault="00000000">
            <w:r>
              <w:rPr>
                <w:b/>
                <w:bCs/>
                <w:color w:val="333333"/>
                <w:sz w:val="20"/>
                <w:szCs w:val="20"/>
              </w:rPr>
              <w:t>Caching/queue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47548" w14:textId="77777777" w:rsidR="00412260" w:rsidRDefault="00000000">
            <w:r>
              <w:rPr>
                <w:color w:val="333333"/>
                <w:sz w:val="20"/>
                <w:szCs w:val="20"/>
              </w:rPr>
              <w:t>Redis (optional)</w:t>
            </w:r>
          </w:p>
        </w:tc>
      </w:tr>
      <w:tr w:rsidR="00412260" w14:paraId="5B5802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928E57" w14:textId="77777777" w:rsidR="00412260" w:rsidRDefault="00000000">
            <w:r>
              <w:rPr>
                <w:b/>
                <w:bCs/>
                <w:color w:val="333333"/>
                <w:sz w:val="20"/>
                <w:szCs w:val="20"/>
              </w:rPr>
              <w:t>Containerization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6B8847" w14:textId="77777777" w:rsidR="00412260" w:rsidRDefault="00000000">
            <w:r>
              <w:rPr>
                <w:color w:val="333333"/>
                <w:sz w:val="20"/>
                <w:szCs w:val="20"/>
              </w:rPr>
              <w:t>Docker Compose</w:t>
            </w:r>
          </w:p>
        </w:tc>
      </w:tr>
      <w:tr w:rsidR="00412260" w14:paraId="1C95E5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3F7BB" w14:textId="77777777" w:rsidR="00412260" w:rsidRDefault="00000000">
            <w:r>
              <w:rPr>
                <w:b/>
                <w:bCs/>
                <w:color w:val="333333"/>
                <w:sz w:val="20"/>
                <w:szCs w:val="20"/>
              </w:rPr>
              <w:lastRenderedPageBreak/>
              <w:t>Monitoring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3B2F9" w14:textId="77777777" w:rsidR="00412260" w:rsidRDefault="00000000">
            <w:r>
              <w:rPr>
                <w:color w:val="333333"/>
                <w:sz w:val="20"/>
                <w:szCs w:val="20"/>
              </w:rPr>
              <w:t>Structured JSON logs (</w:t>
            </w:r>
            <w:proofErr w:type="spellStart"/>
            <w:r>
              <w:rPr>
                <w:color w:val="333333"/>
                <w:sz w:val="20"/>
                <w:szCs w:val="20"/>
              </w:rPr>
              <w:t>structlog</w:t>
            </w:r>
            <w:proofErr w:type="spellEnd"/>
            <w:r>
              <w:rPr>
                <w:color w:val="333333"/>
                <w:sz w:val="20"/>
                <w:szCs w:val="20"/>
              </w:rPr>
              <w:t>), metrics second</w:t>
            </w:r>
          </w:p>
        </w:tc>
      </w:tr>
      <w:tr w:rsidR="00412260" w14:paraId="015B10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EDB05" w14:textId="77777777" w:rsidR="00412260" w:rsidRDefault="00000000">
            <w:r>
              <w:rPr>
                <w:b/>
                <w:bCs/>
                <w:color w:val="333333"/>
                <w:sz w:val="20"/>
                <w:szCs w:val="20"/>
              </w:rPr>
              <w:t>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522F7" w14:textId="77777777" w:rsidR="00412260" w:rsidRDefault="00000000">
            <w:r>
              <w:rPr>
                <w:color w:val="333333"/>
                <w:sz w:val="20"/>
                <w:szCs w:val="20"/>
              </w:rPr>
              <w:t xml:space="preserve">React + Recharts + Tailwind CSS, served via </w:t>
            </w:r>
            <w:proofErr w:type="spellStart"/>
            <w:r>
              <w:rPr>
                <w:color w:val="333333"/>
                <w:sz w:val="20"/>
                <w:szCs w:val="20"/>
              </w:rPr>
              <w:t>FastAPI</w:t>
            </w:r>
            <w:proofErr w:type="spellEnd"/>
            <w:r>
              <w:rPr>
                <w:color w:val="333333"/>
                <w:sz w:val="20"/>
                <w:szCs w:val="20"/>
              </w:rPr>
              <w:t xml:space="preserve"> + </w:t>
            </w:r>
            <w:proofErr w:type="spellStart"/>
            <w:r>
              <w:rPr>
                <w:color w:val="333333"/>
                <w:sz w:val="20"/>
                <w:szCs w:val="20"/>
              </w:rPr>
              <w:t>PyWebView</w:t>
            </w:r>
            <w:proofErr w:type="spellEnd"/>
          </w:p>
        </w:tc>
      </w:tr>
      <w:tr w:rsidR="00412260" w14:paraId="0F6633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61118" w14:textId="77777777" w:rsidR="00412260" w:rsidRDefault="00000000">
            <w:proofErr w:type="spellStart"/>
            <w:r>
              <w:rPr>
                <w:b/>
                <w:bCs/>
                <w:color w:val="333333"/>
                <w:sz w:val="20"/>
                <w:szCs w:val="20"/>
              </w:rPr>
              <w:t>Backtesting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A7779" w14:textId="77777777" w:rsidR="00412260" w:rsidRDefault="00000000">
            <w:r>
              <w:rPr>
                <w:color w:val="333333"/>
                <w:sz w:val="20"/>
                <w:szCs w:val="20"/>
              </w:rPr>
              <w:t>scripts/backtest.py with 59k hourly candles Jan 2020–Dec 2025</w:t>
            </w:r>
          </w:p>
        </w:tc>
      </w:tr>
      <w:tr w:rsidR="00412260" w14:paraId="5EC31C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B57CB" w14:textId="77777777" w:rsidR="00412260" w:rsidRDefault="00000000">
            <w:r>
              <w:rPr>
                <w:b/>
                <w:bCs/>
                <w:color w:val="333333"/>
                <w:sz w:val="20"/>
                <w:szCs w:val="20"/>
              </w:rP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3F321" w14:textId="77777777" w:rsidR="00412260" w:rsidRDefault="00000000">
            <w:r>
              <w:rPr>
                <w:color w:val="333333"/>
                <w:sz w:val="20"/>
                <w:szCs w:val="20"/>
              </w:rPr>
              <w:t>Local workstation now, VPS after live deployment</w:t>
            </w:r>
          </w:p>
        </w:tc>
      </w:tr>
    </w:tbl>
    <w:p w14:paraId="7E1D7085" w14:textId="77777777" w:rsidR="00412260" w:rsidRDefault="00412260">
      <w:pPr>
        <w:pBdr>
          <w:bottom w:val="single" w:sz="2" w:space="1" w:color="CCCCCC"/>
        </w:pBdr>
        <w:spacing w:before="200" w:after="200"/>
      </w:pPr>
    </w:p>
    <w:p w14:paraId="4A728DA9" w14:textId="77777777" w:rsidR="00412260" w:rsidRDefault="00000000">
      <w:pPr>
        <w:pStyle w:val="Heading1"/>
      </w:pPr>
      <w:r>
        <w:rPr>
          <w:color w:val="1F4E79"/>
        </w:rPr>
        <w:t>Not in MVP</w:t>
      </w:r>
    </w:p>
    <w:p w14:paraId="27B1633D" w14:textId="77777777" w:rsidR="00412260" w:rsidRDefault="00000000">
      <w:pPr>
        <w:pStyle w:val="ListParagraph"/>
        <w:numPr>
          <w:ilvl w:val="0"/>
          <w:numId w:val="2"/>
        </w:numPr>
        <w:spacing w:before="40" w:after="40"/>
      </w:pPr>
      <w:r>
        <w:t>DeFi integrations or on-chain execution</w:t>
      </w:r>
    </w:p>
    <w:p w14:paraId="5B38E2A4" w14:textId="77777777" w:rsidR="00412260" w:rsidRDefault="00000000">
      <w:pPr>
        <w:pStyle w:val="ListParagraph"/>
        <w:numPr>
          <w:ilvl w:val="0"/>
          <w:numId w:val="2"/>
        </w:numPr>
        <w:spacing w:before="40" w:after="40"/>
      </w:pPr>
      <w:r>
        <w:t>Liquidation bots</w:t>
      </w:r>
    </w:p>
    <w:p w14:paraId="305B925C" w14:textId="77777777" w:rsidR="00412260" w:rsidRDefault="00000000">
      <w:pPr>
        <w:pStyle w:val="ListParagraph"/>
        <w:numPr>
          <w:ilvl w:val="0"/>
          <w:numId w:val="2"/>
        </w:numPr>
        <w:spacing w:before="40" w:after="40"/>
      </w:pPr>
      <w:r>
        <w:t>Multi-exchange routing (single exchange through Phase 7)</w:t>
      </w:r>
    </w:p>
    <w:p w14:paraId="440A92A9" w14:textId="77777777" w:rsidR="00412260" w:rsidRDefault="00000000">
      <w:pPr>
        <w:pStyle w:val="ListParagraph"/>
        <w:numPr>
          <w:ilvl w:val="0"/>
          <w:numId w:val="2"/>
        </w:numPr>
        <w:spacing w:before="40" w:after="40"/>
      </w:pPr>
      <w:r>
        <w:t>Fully autonomous AI trading decisions</w:t>
      </w:r>
    </w:p>
    <w:p w14:paraId="64A942EC" w14:textId="77777777" w:rsidR="00412260" w:rsidRDefault="00000000">
      <w:pPr>
        <w:pStyle w:val="ListParagraph"/>
        <w:numPr>
          <w:ilvl w:val="0"/>
          <w:numId w:val="2"/>
        </w:numPr>
        <w:spacing w:before="40" w:after="40"/>
      </w:pPr>
      <w:r>
        <w:t>Market making as the primary strategy (it is Strategy 2, not Strategy 1)</w:t>
      </w:r>
    </w:p>
    <w:p w14:paraId="4C79364B" w14:textId="77777777" w:rsidR="00412260" w:rsidRDefault="00412260">
      <w:pPr>
        <w:spacing w:before="300" w:after="60"/>
      </w:pPr>
    </w:p>
    <w:p w14:paraId="6124BDED" w14:textId="77777777" w:rsidR="00412260" w:rsidRDefault="00000000">
      <w:r>
        <w:rPr>
          <w:i/>
          <w:iCs/>
          <w:color w:val="999999"/>
          <w:sz w:val="18"/>
          <w:szCs w:val="18"/>
        </w:rPr>
        <w:t>Last updated March 2026. This document supersedes the original Project_Scope.docx.</w:t>
      </w:r>
    </w:p>
    <w:sectPr w:rsidR="004122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0E6F"/>
    <w:multiLevelType w:val="hybridMultilevel"/>
    <w:tmpl w:val="CBA616C8"/>
    <w:lvl w:ilvl="0" w:tplc="4130365C">
      <w:start w:val="1"/>
      <w:numFmt w:val="bullet"/>
      <w:lvlText w:val="•"/>
      <w:lvlJc w:val="left"/>
      <w:pPr>
        <w:ind w:left="720" w:hanging="360"/>
      </w:pPr>
    </w:lvl>
    <w:lvl w:ilvl="1" w:tplc="D828F916">
      <w:numFmt w:val="decimal"/>
      <w:lvlText w:val=""/>
      <w:lvlJc w:val="left"/>
    </w:lvl>
    <w:lvl w:ilvl="2" w:tplc="81089632">
      <w:numFmt w:val="decimal"/>
      <w:lvlText w:val=""/>
      <w:lvlJc w:val="left"/>
    </w:lvl>
    <w:lvl w:ilvl="3" w:tplc="630E64D2">
      <w:numFmt w:val="decimal"/>
      <w:lvlText w:val=""/>
      <w:lvlJc w:val="left"/>
    </w:lvl>
    <w:lvl w:ilvl="4" w:tplc="5F0E2A76">
      <w:numFmt w:val="decimal"/>
      <w:lvlText w:val=""/>
      <w:lvlJc w:val="left"/>
    </w:lvl>
    <w:lvl w:ilvl="5" w:tplc="4B266294">
      <w:numFmt w:val="decimal"/>
      <w:lvlText w:val=""/>
      <w:lvlJc w:val="left"/>
    </w:lvl>
    <w:lvl w:ilvl="6" w:tplc="3C18D904">
      <w:numFmt w:val="decimal"/>
      <w:lvlText w:val=""/>
      <w:lvlJc w:val="left"/>
    </w:lvl>
    <w:lvl w:ilvl="7" w:tplc="F40640E2">
      <w:numFmt w:val="decimal"/>
      <w:lvlText w:val=""/>
      <w:lvlJc w:val="left"/>
    </w:lvl>
    <w:lvl w:ilvl="8" w:tplc="A288D0CC">
      <w:numFmt w:val="decimal"/>
      <w:lvlText w:val=""/>
      <w:lvlJc w:val="left"/>
    </w:lvl>
  </w:abstractNum>
  <w:abstractNum w:abstractNumId="1" w15:restartNumberingAfterBreak="0">
    <w:nsid w:val="17251268"/>
    <w:multiLevelType w:val="hybridMultilevel"/>
    <w:tmpl w:val="B456D50A"/>
    <w:lvl w:ilvl="0" w:tplc="A32A2440">
      <w:start w:val="1"/>
      <w:numFmt w:val="bullet"/>
      <w:lvlText w:val="●"/>
      <w:lvlJc w:val="left"/>
      <w:pPr>
        <w:ind w:left="720" w:hanging="360"/>
      </w:pPr>
    </w:lvl>
    <w:lvl w:ilvl="1" w:tplc="F7FABCF6">
      <w:start w:val="1"/>
      <w:numFmt w:val="bullet"/>
      <w:lvlText w:val="○"/>
      <w:lvlJc w:val="left"/>
      <w:pPr>
        <w:ind w:left="1440" w:hanging="360"/>
      </w:pPr>
    </w:lvl>
    <w:lvl w:ilvl="2" w:tplc="A016115E">
      <w:start w:val="1"/>
      <w:numFmt w:val="bullet"/>
      <w:lvlText w:val="■"/>
      <w:lvlJc w:val="left"/>
      <w:pPr>
        <w:ind w:left="2160" w:hanging="360"/>
      </w:pPr>
    </w:lvl>
    <w:lvl w:ilvl="3" w:tplc="AB4C0640">
      <w:start w:val="1"/>
      <w:numFmt w:val="bullet"/>
      <w:lvlText w:val="●"/>
      <w:lvlJc w:val="left"/>
      <w:pPr>
        <w:ind w:left="2880" w:hanging="360"/>
      </w:pPr>
    </w:lvl>
    <w:lvl w:ilvl="4" w:tplc="064AA070">
      <w:start w:val="1"/>
      <w:numFmt w:val="bullet"/>
      <w:lvlText w:val="○"/>
      <w:lvlJc w:val="left"/>
      <w:pPr>
        <w:ind w:left="3600" w:hanging="360"/>
      </w:pPr>
    </w:lvl>
    <w:lvl w:ilvl="5" w:tplc="753CEB7A">
      <w:start w:val="1"/>
      <w:numFmt w:val="bullet"/>
      <w:lvlText w:val="■"/>
      <w:lvlJc w:val="left"/>
      <w:pPr>
        <w:ind w:left="4320" w:hanging="360"/>
      </w:pPr>
    </w:lvl>
    <w:lvl w:ilvl="6" w:tplc="38E05930">
      <w:start w:val="1"/>
      <w:numFmt w:val="bullet"/>
      <w:lvlText w:val="●"/>
      <w:lvlJc w:val="left"/>
      <w:pPr>
        <w:ind w:left="5040" w:hanging="360"/>
      </w:pPr>
    </w:lvl>
    <w:lvl w:ilvl="7" w:tplc="DE366142">
      <w:start w:val="1"/>
      <w:numFmt w:val="bullet"/>
      <w:lvlText w:val="●"/>
      <w:lvlJc w:val="left"/>
      <w:pPr>
        <w:ind w:left="5760" w:hanging="360"/>
      </w:pPr>
    </w:lvl>
    <w:lvl w:ilvl="8" w:tplc="B5BA4DDA">
      <w:start w:val="1"/>
      <w:numFmt w:val="bullet"/>
      <w:lvlText w:val="●"/>
      <w:lvlJc w:val="left"/>
      <w:pPr>
        <w:ind w:left="6480" w:hanging="360"/>
      </w:pPr>
    </w:lvl>
  </w:abstractNum>
  <w:abstractNum w:abstractNumId="2" w15:restartNumberingAfterBreak="0">
    <w:nsid w:val="29363AFD"/>
    <w:multiLevelType w:val="hybridMultilevel"/>
    <w:tmpl w:val="95F6A388"/>
    <w:lvl w:ilvl="0" w:tplc="0AB6620A">
      <w:start w:val="1"/>
      <w:numFmt w:val="decimal"/>
      <w:lvlText w:val="%1."/>
      <w:lvlJc w:val="left"/>
      <w:pPr>
        <w:ind w:left="720" w:hanging="360"/>
      </w:pPr>
    </w:lvl>
    <w:lvl w:ilvl="1" w:tplc="A19A3C7C">
      <w:numFmt w:val="decimal"/>
      <w:lvlText w:val=""/>
      <w:lvlJc w:val="left"/>
    </w:lvl>
    <w:lvl w:ilvl="2" w:tplc="BEBCD688">
      <w:numFmt w:val="decimal"/>
      <w:lvlText w:val=""/>
      <w:lvlJc w:val="left"/>
    </w:lvl>
    <w:lvl w:ilvl="3" w:tplc="C9E27A2A">
      <w:numFmt w:val="decimal"/>
      <w:lvlText w:val=""/>
      <w:lvlJc w:val="left"/>
    </w:lvl>
    <w:lvl w:ilvl="4" w:tplc="0D56E40A">
      <w:numFmt w:val="decimal"/>
      <w:lvlText w:val=""/>
      <w:lvlJc w:val="left"/>
    </w:lvl>
    <w:lvl w:ilvl="5" w:tplc="FB2697F2">
      <w:numFmt w:val="decimal"/>
      <w:lvlText w:val=""/>
      <w:lvlJc w:val="left"/>
    </w:lvl>
    <w:lvl w:ilvl="6" w:tplc="A6743438">
      <w:numFmt w:val="decimal"/>
      <w:lvlText w:val=""/>
      <w:lvlJc w:val="left"/>
    </w:lvl>
    <w:lvl w:ilvl="7" w:tplc="D1901426">
      <w:numFmt w:val="decimal"/>
      <w:lvlText w:val=""/>
      <w:lvlJc w:val="left"/>
    </w:lvl>
    <w:lvl w:ilvl="8" w:tplc="4B8EF342">
      <w:numFmt w:val="decimal"/>
      <w:lvlText w:val=""/>
      <w:lvlJc w:val="left"/>
    </w:lvl>
  </w:abstractNum>
  <w:num w:numId="1" w16cid:durableId="397822764">
    <w:abstractNumId w:val="1"/>
    <w:lvlOverride w:ilvl="0">
      <w:startOverride w:val="1"/>
    </w:lvlOverride>
  </w:num>
  <w:num w:numId="2" w16cid:durableId="1293097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260"/>
    <w:rsid w:val="00412260"/>
    <w:rsid w:val="007F4E3E"/>
    <w:rsid w:val="009254BF"/>
    <w:rsid w:val="00F12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CECF5"/>
  <w15:docId w15:val="{25942E68-0A48-4392-B449-7E2D56D6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074559">
      <w:bodyDiv w:val="1"/>
      <w:marLeft w:val="0"/>
      <w:marRight w:val="0"/>
      <w:marTop w:val="0"/>
      <w:marBottom w:val="0"/>
      <w:divBdr>
        <w:top w:val="none" w:sz="0" w:space="0" w:color="auto"/>
        <w:left w:val="none" w:sz="0" w:space="0" w:color="auto"/>
        <w:bottom w:val="none" w:sz="0" w:space="0" w:color="auto"/>
        <w:right w:val="none" w:sz="0" w:space="0" w:color="auto"/>
      </w:divBdr>
    </w:div>
    <w:div w:id="1223907711">
      <w:bodyDiv w:val="1"/>
      <w:marLeft w:val="0"/>
      <w:marRight w:val="0"/>
      <w:marTop w:val="0"/>
      <w:marBottom w:val="0"/>
      <w:divBdr>
        <w:top w:val="none" w:sz="0" w:space="0" w:color="auto"/>
        <w:left w:val="none" w:sz="0" w:space="0" w:color="auto"/>
        <w:bottom w:val="none" w:sz="0" w:space="0" w:color="auto"/>
        <w:right w:val="none" w:sz="0" w:space="0" w:color="auto"/>
      </w:divBdr>
    </w:div>
    <w:div w:id="1317568193">
      <w:bodyDiv w:val="1"/>
      <w:marLeft w:val="0"/>
      <w:marRight w:val="0"/>
      <w:marTop w:val="0"/>
      <w:marBottom w:val="0"/>
      <w:divBdr>
        <w:top w:val="none" w:sz="0" w:space="0" w:color="auto"/>
        <w:left w:val="none" w:sz="0" w:space="0" w:color="auto"/>
        <w:bottom w:val="none" w:sz="0" w:space="0" w:color="auto"/>
        <w:right w:val="none" w:sz="0" w:space="0" w:color="auto"/>
      </w:divBdr>
    </w:div>
    <w:div w:id="1360083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2093</Words>
  <Characters>11931</Characters>
  <Application>Microsoft Office Word</Application>
  <DocSecurity>0</DocSecurity>
  <Lines>99</Lines>
  <Paragraphs>27</Paragraphs>
  <ScaleCrop>false</ScaleCrop>
  <Company/>
  <LinksUpToDate>false</LinksUpToDate>
  <CharactersWithSpaces>13997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Lydick</cp:lastModifiedBy>
  <cp:revision>3</cp:revision>
  <dcterms:created xsi:type="dcterms:W3CDTF">2026-03-13T12:07:00Z</dcterms:created>
  <dcterms:modified xsi:type="dcterms:W3CDTF">2026-03-18T00:54:00Z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2f2ae8c5-c99f-42a4-818a-cb76e3559607</vt:lpwstr>
  </property>
</Properties>
</file>