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5.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Simon</w:t>
      </w:r>
      <w:r>
        <w:t xml:space="preserve"> </w:t>
      </w:r>
      <w:r>
        <w:t xml:space="preserve">Goring</w:t>
      </w:r>
    </w:p>
    <w:p>
      <w:pPr>
        <w:pStyle w:val="Date"/>
      </w:pPr>
      <w:r>
        <w:t xml:space="preserve">November</w:t>
      </w:r>
      <w:r>
        <w:t xml:space="preserve"> </w:t>
      </w:r>
      <w:r>
        <w:t xml:space="preserve">29,</w:t>
      </w:r>
      <w:r>
        <w:t xml:space="preserve"> </w:t>
      </w:r>
      <w:r>
        <w:t xml:space="preserve">2016</w:t>
      </w:r>
    </w:p>
    <w:p>
      <w:pPr>
        <w:pStyle w:val="Heading1"/>
      </w:pPr>
      <w:bookmarkStart w:id="21" w:name="spatial-autocorrelation"/>
      <w:bookmarkEnd w:id="21"/>
      <w:r>
        <w:t xml:space="preserve">Spatial Autocorrelation</w:t>
      </w:r>
    </w:p>
    <w:p>
      <w:pPr>
        <w:pStyle w:val="FirstParagraph"/>
      </w:pPr>
      <w:r>
        <w:t xml:space="preserve">We include the effects of autocorrelation in the t-tests using the</w:t>
      </w:r>
      <w:r>
        <w:t xml:space="preserve"> </w:t>
      </w:r>
      <w:r>
        <w:rPr>
          <w:rStyle w:val="VerbatimChar"/>
        </w:rPr>
        <w:t xml:space="preserve">SpatialPack</w:t>
      </w:r>
      <w:r>
        <w:t xml:space="preserve"> </w:t>
      </w:r>
      <w:r>
        <w:t xml:space="preserve">function</w:t>
      </w:r>
      <w:r>
        <w:t xml:space="preserve"> </w:t>
      </w:r>
      <w:r>
        <w:rPr>
          <w:rStyle w:val="VerbatimChar"/>
        </w:rPr>
        <w:t xml:space="preserve">modified.ttest</w:t>
      </w:r>
      <w:r>
        <w:t xml:space="preserve">. Unfortunately, the</w:t>
      </w:r>
      <w:r>
        <w:t xml:space="preserve"> </w:t>
      </w:r>
      <w:r>
        <w:rPr>
          <w:rStyle w:val="VerbatimChar"/>
        </w:rPr>
        <w:t xml:space="preserve">modified.ttest</w:t>
      </w:r>
      <w:r>
        <w:t xml:space="preserve"> </w:t>
      </w:r>
      <w:r>
        <w:t xml:space="preserve">only performs a pairwise t-test. Pairwise t-tests are inappropriate for these analyses, because, for the</w:t>
      </w:r>
      <w:r>
        <w:t xml:space="preserve"> </w:t>
      </w:r>
      <m:oMath>
        <m:sSub>
          <m:e>
            <m:r>
              <m:t>V</m:t>
            </m:r>
          </m:e>
          <m:sub>
            <m:r>
              <m:t>H</m:t>
            </m:r>
          </m:sub>
        </m:sSub>
        <m:sSub>
          <m:e>
            <m:r>
              <m:t>C</m:t>
            </m:r>
          </m:e>
          <m:sub>
            <m:r>
              <m:t>H</m:t>
            </m:r>
          </m:sub>
        </m:sSub>
      </m:oMath>
      <w:r>
        <w:t xml:space="preserve"> </w:t>
      </w:r>
      <w:r>
        <w:t xml:space="preserve">-</w:t>
      </w:r>
      <w:r>
        <w:t xml:space="preserve"> </w:t>
      </w:r>
      <m:oMath>
        <m:sSub>
          <m:e>
            <m:r>
              <m:t>V</m:t>
            </m:r>
          </m:e>
          <m:sub>
            <m:r>
              <m:t>M</m:t>
            </m:r>
          </m:sub>
        </m:sSub>
        <m:sSub>
          <m:e>
            <m:r>
              <m:t>C</m:t>
            </m:r>
          </m:e>
          <m:sub>
            <m:r>
              <m:t>H</m:t>
            </m:r>
          </m:sub>
        </m:sSub>
      </m:oMath>
      <w:r>
        <w:t xml:space="preserve"> </w:t>
      </w:r>
      <w:r>
        <w:t xml:space="preserve">comparison. In this case, only the overlapping points would be included, and it would show zero change since climate is unchanged.</w:t>
      </w:r>
    </w:p>
    <w:p>
      <w:pPr>
        <w:pStyle w:val="BodyText"/>
      </w:pPr>
      <w:r>
        <w:t xml:space="preserve">To overcome this challenge, we obtained a modified estimate of degrees of freedom (df) that accounts for spatial autocorrelation based on Moran's I from</w:t>
      </w:r>
      <w:r>
        <w:t xml:space="preserve"> </w:t>
      </w:r>
      <w:r>
        <w:rPr>
          <w:rStyle w:val="VerbatimChar"/>
        </w:rPr>
        <w:t xml:space="preserve">modified.ttest</w:t>
      </w:r>
      <w:r>
        <w:t xml:space="preserve"> </w:t>
      </w:r>
      <w:r>
        <w:t xml:space="preserve">for each of the two spatial processes. To then produce a difference of the means that is not pairwise, we obtain the corrected df from</w:t>
      </w:r>
      <w:r>
        <w:t xml:space="preserve"> </w:t>
      </w:r>
      <w:r>
        <w:rPr>
          <w:rStyle w:val="VerbatimChar"/>
        </w:rPr>
        <w:t xml:space="preserve">modified.ttest</w:t>
      </w:r>
      <w:r>
        <w:t xml:space="preserve">, and recalculate the p-value for the t-test using the t estimate from the</w:t>
      </w:r>
      <w:r>
        <w:t xml:space="preserve"> </w:t>
      </w:r>
      <w:r>
        <w:rPr>
          <w:rStyle w:val="VerbatimChar"/>
        </w:rPr>
        <w:t xml:space="preserve">t.test</w:t>
      </w:r>
      <w:r>
        <w:t xml:space="preserve">. The corresponding code is available in</w:t>
      </w:r>
      <w:r>
        <w:t xml:space="preserve"> </w:t>
      </w:r>
      <w:hyperlink r:id="rId22">
        <w:r>
          <w:rPr>
            <w:rStyle w:val="VerbatimChar"/>
            <w:rStyle w:val="Hyperlink"/>
          </w:rPr>
          <w:t xml:space="preserve">confounding_table.R</w:t>
        </w:r>
      </w:hyperlink>
      <w:r>
        <w:t xml:space="preserve">.</w:t>
      </w:r>
    </w:p>
    <w:p>
      <w:pPr>
        <w:pStyle w:val="Heading1"/>
      </w:pPr>
      <w:bookmarkStart w:id="23" w:name="climate-changes-1895-1924-vs.-1950-1980"/>
      <w:bookmarkEnd w:id="23"/>
      <w:r>
        <w:t xml:space="preserve">Climate changes: 1895-1924 vs. 1950-1980</w:t>
      </w:r>
    </w:p>
    <w:p>
      <w:pPr>
        <w:pStyle w:val="FirstParagraph"/>
      </w:pPr>
      <w:r>
        <w:t xml:space="preserve">If a 1950-1980 climate normal is used instead of 1990-2014 climate normal, then between 1895-1924 and 1950-1980, the regional climate changes are as follows: T_min increased 0.5</w:t>
      </w:r>
      <w:r>
        <w:rPr>
          <w:vertAlign w:val="superscript"/>
        </w:rPr>
        <w:t xml:space="preserve">o</w:t>
      </w:r>
      <w:r>
        <w:t xml:space="preserve">C between 1895-1924 and 1950-1980, T_max changed by 0.35</w:t>
      </w:r>
      <w:r>
        <w:rPr>
          <w:vertAlign w:val="superscript"/>
        </w:rPr>
        <w:t xml:space="preserve">o</w:t>
      </w:r>
      <w:r>
        <w:t xml:space="preserve">C, while T_diff changed by -0.15</w:t>
      </w:r>
      <w:r>
        <w:rPr>
          <w:vertAlign w:val="superscript"/>
        </w:rPr>
        <w:t xml:space="preserve">o</w:t>
      </w:r>
      <w:r>
        <w:t xml:space="preserve">C</w:t>
      </w:r>
    </w:p>
    <w:p>
      <w:pPr>
        <w:pStyle w:val="BodyText"/>
      </w:pPr>
      <w:r>
        <w:rPr>
          <w:b/>
        </w:rPr>
        <w:t xml:space="preserve">Supplemental Table 1</w:t>
      </w:r>
      <w:r>
        <w:t xml:space="preserve">: Gain and loss of the analyzed tree genera since the pre-settlement era. The first three columns are percentages relative to the total area occupied by the taxon in the pre-settlement and modern eras. Modern and Historical indicate represent range area (100s of km2) occupied by the tree taxon for the pre-settlement or modern era. Taxa are sorted by the percent area lost (Column 3). In this analysis, all PLS and FIA grid cells were used and a taxon was assumed have been gained/lost for a given grid cell if that grid cell had data in one time period but not the other.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Gain</w:t>
            </w:r>
          </w:p>
        </w:tc>
        <w:tc>
          <w:tcPr>
            <w:tcBorders>
              <w:bottom w:val="single"/>
            </w:tcBorders>
            <w:vAlign w:val="bottom"/>
          </w:tcPr>
          <w:p>
            <w:pPr>
              <w:pStyle w:val="Compact"/>
              <w:jc w:val="right"/>
            </w:pPr>
            <w:r>
              <w:t xml:space="preserve">Loss</w:t>
            </w:r>
          </w:p>
        </w:tc>
        <w:tc>
          <w:tcPr>
            <w:tcBorders>
              <w:bottom w:val="single"/>
            </w:tcBorders>
            <w:vAlign w:val="bottom"/>
          </w:tcPr>
          <w:p>
            <w:pPr>
              <w:pStyle w:val="Compact"/>
              <w:jc w:val="right"/>
            </w:pPr>
            <w:r>
              <w:t xml:space="preserve">Presence</w:t>
            </w:r>
          </w:p>
        </w:tc>
        <w:tc>
          <w:tcPr>
            <w:tcBorders>
              <w:bottom w:val="single"/>
            </w:tcBorders>
            <w:vAlign w:val="bottom"/>
          </w:tcPr>
          <w:p>
            <w:pPr>
              <w:pStyle w:val="Compact"/>
              <w:jc w:val="right"/>
            </w:pPr>
            <w:r>
              <w:t xml:space="preserve">Modern</w:t>
            </w:r>
          </w:p>
        </w:tc>
        <w:tc>
          <w:tcPr>
            <w:tcBorders>
              <w:bottom w:val="single"/>
            </w:tcBorders>
            <w:vAlign w:val="bottom"/>
          </w:tcPr>
          <w:p>
            <w:pPr>
              <w:pStyle w:val="Compact"/>
              <w:jc w:val="right"/>
            </w:pPr>
            <w:r>
              <w:t xml:space="preserve">Historical</w:t>
            </w:r>
          </w:p>
        </w:tc>
      </w:tr>
      <w:tr>
        <w:tc>
          <w:p>
            <w:pPr>
              <w:pStyle w:val="Compact"/>
              <w:jc w:val="left"/>
            </w:pPr>
            <w:r>
              <w:rPr>
                <w:i/>
              </w:rPr>
              <w:t xml:space="preserve">Larix</w:t>
            </w:r>
          </w:p>
        </w:tc>
        <w:tc>
          <w:p>
            <w:pPr>
              <w:pStyle w:val="Compact"/>
              <w:jc w:val="right"/>
            </w:pPr>
            <w:r>
              <w:t xml:space="preserve">0.4</w:t>
            </w:r>
          </w:p>
        </w:tc>
        <w:tc>
          <w:p>
            <w:pPr>
              <w:pStyle w:val="Compact"/>
              <w:jc w:val="right"/>
            </w:pPr>
            <w:r>
              <w:t xml:space="preserve">80.5</w:t>
            </w:r>
          </w:p>
        </w:tc>
        <w:tc>
          <w:p>
            <w:pPr>
              <w:pStyle w:val="Compact"/>
              <w:jc w:val="right"/>
            </w:pPr>
            <w:r>
              <w:t xml:space="preserve">19.1</w:t>
            </w:r>
          </w:p>
        </w:tc>
        <w:tc>
          <w:p>
            <w:pPr>
              <w:pStyle w:val="Compact"/>
              <w:jc w:val="right"/>
            </w:pPr>
            <w:r>
              <w:t xml:space="preserve">54</w:t>
            </w:r>
          </w:p>
        </w:tc>
        <w:tc>
          <w:p>
            <w:pPr>
              <w:pStyle w:val="Compact"/>
              <w:jc w:val="right"/>
            </w:pPr>
            <w:r>
              <w:t xml:space="preserve">275</w:t>
            </w:r>
          </w:p>
        </w:tc>
      </w:tr>
      <w:tr>
        <w:tc>
          <w:p>
            <w:pPr>
              <w:pStyle w:val="Compact"/>
              <w:jc w:val="left"/>
            </w:pPr>
            <w:r>
              <w:rPr>
                <w:i/>
              </w:rPr>
              <w:t xml:space="preserve">Pinus</w:t>
            </w:r>
          </w:p>
        </w:tc>
        <w:tc>
          <w:p>
            <w:pPr>
              <w:pStyle w:val="Compact"/>
              <w:jc w:val="right"/>
            </w:pPr>
            <w:r>
              <w:t xml:space="preserve">3.9</w:t>
            </w:r>
          </w:p>
        </w:tc>
        <w:tc>
          <w:p>
            <w:pPr>
              <w:pStyle w:val="Compact"/>
              <w:jc w:val="right"/>
            </w:pPr>
            <w:r>
              <w:t xml:space="preserve">51.9</w:t>
            </w:r>
          </w:p>
        </w:tc>
        <w:tc>
          <w:p>
            <w:pPr>
              <w:pStyle w:val="Compact"/>
              <w:jc w:val="right"/>
            </w:pPr>
            <w:r>
              <w:t xml:space="preserve">44.2</w:t>
            </w:r>
          </w:p>
        </w:tc>
        <w:tc>
          <w:p>
            <w:pPr>
              <w:pStyle w:val="Compact"/>
              <w:jc w:val="right"/>
            </w:pPr>
            <w:r>
              <w:t xml:space="preserve">130</w:t>
            </w:r>
          </w:p>
        </w:tc>
        <w:tc>
          <w:p>
            <w:pPr>
              <w:pStyle w:val="Compact"/>
              <w:jc w:val="right"/>
            </w:pPr>
            <w:r>
              <w:t xml:space="preserve">259</w:t>
            </w:r>
          </w:p>
        </w:tc>
      </w:tr>
      <w:tr>
        <w:tc>
          <w:p>
            <w:pPr>
              <w:pStyle w:val="Compact"/>
              <w:jc w:val="left"/>
            </w:pPr>
            <w:r>
              <w:rPr>
                <w:i/>
              </w:rPr>
              <w:t xml:space="preserve">Picea</w:t>
            </w:r>
          </w:p>
        </w:tc>
        <w:tc>
          <w:p>
            <w:pPr>
              <w:pStyle w:val="Compact"/>
              <w:jc w:val="right"/>
            </w:pPr>
            <w:r>
              <w:t xml:space="preserve">3.6</w:t>
            </w:r>
          </w:p>
        </w:tc>
        <w:tc>
          <w:p>
            <w:pPr>
              <w:pStyle w:val="Compact"/>
              <w:jc w:val="right"/>
            </w:pPr>
            <w:r>
              <w:t xml:space="preserve">52.3</w:t>
            </w:r>
          </w:p>
        </w:tc>
        <w:tc>
          <w:p>
            <w:pPr>
              <w:pStyle w:val="Compact"/>
              <w:jc w:val="right"/>
            </w:pPr>
            <w:r>
              <w:t xml:space="preserve">44.1</w:t>
            </w:r>
          </w:p>
        </w:tc>
        <w:tc>
          <w:p>
            <w:pPr>
              <w:pStyle w:val="Compact"/>
              <w:jc w:val="right"/>
            </w:pPr>
            <w:r>
              <w:t xml:space="preserve">102</w:t>
            </w:r>
          </w:p>
        </w:tc>
        <w:tc>
          <w:p>
            <w:pPr>
              <w:pStyle w:val="Compact"/>
              <w:jc w:val="right"/>
            </w:pPr>
            <w:r>
              <w:t xml:space="preserve">205</w:t>
            </w:r>
          </w:p>
        </w:tc>
      </w:tr>
      <w:tr>
        <w:tc>
          <w:p>
            <w:pPr>
              <w:pStyle w:val="Compact"/>
              <w:jc w:val="left"/>
            </w:pPr>
            <w:r>
              <w:rPr>
                <w:i/>
              </w:rPr>
              <w:t xml:space="preserve">Abies</w:t>
            </w:r>
          </w:p>
        </w:tc>
        <w:tc>
          <w:p>
            <w:pPr>
              <w:pStyle w:val="Compact"/>
              <w:jc w:val="right"/>
            </w:pPr>
            <w:r>
              <w:t xml:space="preserve">4.4</w:t>
            </w:r>
          </w:p>
        </w:tc>
        <w:tc>
          <w:p>
            <w:pPr>
              <w:pStyle w:val="Compact"/>
              <w:jc w:val="right"/>
            </w:pPr>
            <w:r>
              <w:t xml:space="preserve">50.1</w:t>
            </w:r>
          </w:p>
        </w:tc>
        <w:tc>
          <w:p>
            <w:pPr>
              <w:pStyle w:val="Compact"/>
              <w:jc w:val="right"/>
            </w:pPr>
            <w:r>
              <w:t xml:space="preserve">45.5</w:t>
            </w:r>
          </w:p>
        </w:tc>
        <w:tc>
          <w:p>
            <w:pPr>
              <w:pStyle w:val="Compact"/>
              <w:jc w:val="right"/>
            </w:pPr>
            <w:r>
              <w:t xml:space="preserve">96</w:t>
            </w:r>
          </w:p>
        </w:tc>
        <w:tc>
          <w:p>
            <w:pPr>
              <w:pStyle w:val="Compact"/>
              <w:jc w:val="right"/>
            </w:pPr>
            <w:r>
              <w:t xml:space="preserve">185</w:t>
            </w:r>
          </w:p>
        </w:tc>
      </w:tr>
      <w:tr>
        <w:tc>
          <w:p>
            <w:pPr>
              <w:pStyle w:val="Compact"/>
              <w:jc w:val="left"/>
            </w:pPr>
            <w:r>
              <w:rPr>
                <w:i/>
              </w:rPr>
              <w:t xml:space="preserve">Tsuga</w:t>
            </w:r>
          </w:p>
        </w:tc>
        <w:tc>
          <w:p>
            <w:pPr>
              <w:pStyle w:val="Compact"/>
              <w:jc w:val="right"/>
            </w:pPr>
            <w:r>
              <w:t xml:space="preserve">0.6</w:t>
            </w:r>
          </w:p>
        </w:tc>
        <w:tc>
          <w:p>
            <w:pPr>
              <w:pStyle w:val="Compact"/>
              <w:jc w:val="right"/>
            </w:pPr>
            <w:r>
              <w:t xml:space="preserve">67.4</w:t>
            </w:r>
          </w:p>
        </w:tc>
        <w:tc>
          <w:p>
            <w:pPr>
              <w:pStyle w:val="Compact"/>
              <w:jc w:val="right"/>
            </w:pPr>
            <w:r>
              <w:t xml:space="preserve">32.0</w:t>
            </w:r>
          </w:p>
        </w:tc>
        <w:tc>
          <w:p>
            <w:pPr>
              <w:pStyle w:val="Compact"/>
              <w:jc w:val="right"/>
            </w:pPr>
            <w:r>
              <w:t xml:space="preserve">47</w:t>
            </w:r>
          </w:p>
        </w:tc>
        <w:tc>
          <w:p>
            <w:pPr>
              <w:pStyle w:val="Compact"/>
              <w:jc w:val="right"/>
            </w:pPr>
            <w:r>
              <w:t xml:space="preserve">142</w:t>
            </w:r>
          </w:p>
        </w:tc>
      </w:tr>
      <w:tr>
        <w:tc>
          <w:p>
            <w:pPr>
              <w:pStyle w:val="Compact"/>
              <w:jc w:val="left"/>
            </w:pPr>
            <w:r>
              <w:rPr>
                <w:i/>
              </w:rPr>
              <w:t xml:space="preserve">Thuja/Juniperus</w:t>
            </w:r>
          </w:p>
        </w:tc>
        <w:tc>
          <w:p>
            <w:pPr>
              <w:pStyle w:val="Compact"/>
              <w:jc w:val="right"/>
            </w:pPr>
            <w:r>
              <w:t xml:space="preserve">4.0</w:t>
            </w:r>
          </w:p>
        </w:tc>
        <w:tc>
          <w:p>
            <w:pPr>
              <w:pStyle w:val="Compact"/>
              <w:jc w:val="right"/>
            </w:pPr>
            <w:r>
              <w:t xml:space="preserve">52.9</w:t>
            </w:r>
          </w:p>
        </w:tc>
        <w:tc>
          <w:p>
            <w:pPr>
              <w:pStyle w:val="Compact"/>
              <w:jc w:val="right"/>
            </w:pPr>
            <w:r>
              <w:t xml:space="preserve">43.1</w:t>
            </w:r>
          </w:p>
        </w:tc>
        <w:tc>
          <w:p>
            <w:pPr>
              <w:pStyle w:val="Compact"/>
              <w:jc w:val="right"/>
            </w:pPr>
            <w:r>
              <w:t xml:space="preserve">96</w:t>
            </w:r>
          </w:p>
        </w:tc>
        <w:tc>
          <w:p>
            <w:pPr>
              <w:pStyle w:val="Compact"/>
              <w:jc w:val="right"/>
            </w:pPr>
            <w:r>
              <w:t xml:space="preserve">196</w:t>
            </w:r>
          </w:p>
        </w:tc>
      </w:tr>
      <w:tr>
        <w:tc>
          <w:p>
            <w:pPr>
              <w:pStyle w:val="Compact"/>
              <w:jc w:val="left"/>
            </w:pPr>
            <w:r>
              <w:rPr>
                <w:i/>
              </w:rPr>
              <w:t xml:space="preserve">Populus</w:t>
            </w:r>
          </w:p>
        </w:tc>
        <w:tc>
          <w:p>
            <w:pPr>
              <w:pStyle w:val="Compact"/>
              <w:jc w:val="right"/>
            </w:pPr>
            <w:r>
              <w:t xml:space="preserve">16.5</w:t>
            </w:r>
          </w:p>
        </w:tc>
        <w:tc>
          <w:p>
            <w:pPr>
              <w:pStyle w:val="Compact"/>
              <w:jc w:val="right"/>
            </w:pPr>
            <w:r>
              <w:t xml:space="preserve">36.5</w:t>
            </w:r>
          </w:p>
        </w:tc>
        <w:tc>
          <w:p>
            <w:pPr>
              <w:pStyle w:val="Compact"/>
              <w:jc w:val="right"/>
            </w:pPr>
            <w:r>
              <w:t xml:space="preserve">47.0</w:t>
            </w:r>
          </w:p>
        </w:tc>
        <w:tc>
          <w:p>
            <w:pPr>
              <w:pStyle w:val="Compact"/>
              <w:jc w:val="right"/>
            </w:pPr>
            <w:r>
              <w:t xml:space="preserve">220</w:t>
            </w:r>
          </w:p>
        </w:tc>
        <w:tc>
          <w:p>
            <w:pPr>
              <w:pStyle w:val="Compact"/>
              <w:jc w:val="right"/>
            </w:pPr>
            <w:r>
              <w:t xml:space="preserve">289</w:t>
            </w:r>
          </w:p>
        </w:tc>
      </w:tr>
      <w:tr>
        <w:tc>
          <w:p>
            <w:pPr>
              <w:pStyle w:val="Compact"/>
              <w:jc w:val="left"/>
            </w:pPr>
            <w:r>
              <w:rPr>
                <w:i/>
              </w:rPr>
              <w:t xml:space="preserve">Acer</w:t>
            </w:r>
          </w:p>
        </w:tc>
        <w:tc>
          <w:p>
            <w:pPr>
              <w:pStyle w:val="Compact"/>
              <w:jc w:val="right"/>
            </w:pPr>
            <w:r>
              <w:t xml:space="preserve">8.0</w:t>
            </w:r>
          </w:p>
        </w:tc>
        <w:tc>
          <w:p>
            <w:pPr>
              <w:pStyle w:val="Compact"/>
              <w:jc w:val="right"/>
            </w:pPr>
            <w:r>
              <w:t xml:space="preserve">30.7</w:t>
            </w:r>
          </w:p>
        </w:tc>
        <w:tc>
          <w:p>
            <w:pPr>
              <w:pStyle w:val="Compact"/>
              <w:jc w:val="right"/>
            </w:pPr>
            <w:r>
              <w:t xml:space="preserve">61.3</w:t>
            </w:r>
          </w:p>
        </w:tc>
        <w:tc>
          <w:p>
            <w:pPr>
              <w:pStyle w:val="Compact"/>
              <w:jc w:val="right"/>
            </w:pPr>
            <w:r>
              <w:t xml:space="preserve">209</w:t>
            </w:r>
          </w:p>
        </w:tc>
        <w:tc>
          <w:p>
            <w:pPr>
              <w:pStyle w:val="Compact"/>
              <w:jc w:val="right"/>
            </w:pPr>
            <w:r>
              <w:t xml:space="preserve">277</w:t>
            </w:r>
          </w:p>
        </w:tc>
      </w:tr>
      <w:tr>
        <w:tc>
          <w:p>
            <w:pPr>
              <w:pStyle w:val="Compact"/>
              <w:jc w:val="left"/>
            </w:pPr>
            <w:r>
              <w:rPr>
                <w:i/>
              </w:rPr>
              <w:t xml:space="preserve">Betula</w:t>
            </w:r>
          </w:p>
        </w:tc>
        <w:tc>
          <w:p>
            <w:pPr>
              <w:pStyle w:val="Compact"/>
              <w:jc w:val="right"/>
            </w:pPr>
            <w:r>
              <w:t xml:space="preserve">3.3</w:t>
            </w:r>
          </w:p>
        </w:tc>
        <w:tc>
          <w:p>
            <w:pPr>
              <w:pStyle w:val="Compact"/>
              <w:jc w:val="right"/>
            </w:pPr>
            <w:r>
              <w:t xml:space="preserve">45.8</w:t>
            </w:r>
          </w:p>
        </w:tc>
        <w:tc>
          <w:p>
            <w:pPr>
              <w:pStyle w:val="Compact"/>
              <w:jc w:val="right"/>
            </w:pPr>
            <w:r>
              <w:t xml:space="preserve">50.8</w:t>
            </w:r>
          </w:p>
        </w:tc>
        <w:tc>
          <w:p>
            <w:pPr>
              <w:pStyle w:val="Compact"/>
              <w:jc w:val="right"/>
            </w:pPr>
            <w:r>
              <w:t xml:space="preserve">165</w:t>
            </w:r>
          </w:p>
        </w:tc>
        <w:tc>
          <w:p>
            <w:pPr>
              <w:pStyle w:val="Compact"/>
              <w:jc w:val="right"/>
            </w:pPr>
            <w:r>
              <w:t xml:space="preserve">295</w:t>
            </w:r>
          </w:p>
        </w:tc>
      </w:tr>
      <w:tr>
        <w:tc>
          <w:p>
            <w:pPr>
              <w:pStyle w:val="Compact"/>
              <w:jc w:val="left"/>
            </w:pPr>
            <w:r>
              <w:rPr>
                <w:i/>
              </w:rPr>
              <w:t xml:space="preserve">Fagus</w:t>
            </w:r>
          </w:p>
        </w:tc>
        <w:tc>
          <w:p>
            <w:pPr>
              <w:pStyle w:val="Compact"/>
              <w:jc w:val="right"/>
            </w:pPr>
            <w:r>
              <w:t xml:space="preserve">0.8</w:t>
            </w:r>
          </w:p>
        </w:tc>
        <w:tc>
          <w:p>
            <w:pPr>
              <w:pStyle w:val="Compact"/>
              <w:jc w:val="right"/>
            </w:pPr>
            <w:r>
              <w:t xml:space="preserve">73.2</w:t>
            </w:r>
          </w:p>
        </w:tc>
        <w:tc>
          <w:p>
            <w:pPr>
              <w:pStyle w:val="Compact"/>
              <w:jc w:val="right"/>
            </w:pPr>
            <w:r>
              <w:t xml:space="preserve">26.0</w:t>
            </w:r>
          </w:p>
        </w:tc>
        <w:tc>
          <w:p>
            <w:pPr>
              <w:pStyle w:val="Compact"/>
              <w:jc w:val="right"/>
            </w:pPr>
            <w:r>
              <w:t xml:space="preserve">22</w:t>
            </w:r>
          </w:p>
        </w:tc>
        <w:tc>
          <w:p>
            <w:pPr>
              <w:pStyle w:val="Compact"/>
              <w:jc w:val="right"/>
            </w:pPr>
            <w:r>
              <w:t xml:space="preserve">82</w:t>
            </w:r>
          </w:p>
        </w:tc>
      </w:tr>
      <w:tr>
        <w:tc>
          <w:p>
            <w:pPr>
              <w:pStyle w:val="Compact"/>
              <w:jc w:val="left"/>
            </w:pPr>
            <w:r>
              <w:rPr>
                <w:i/>
              </w:rPr>
              <w:t xml:space="preserve">Ostrya/Carpinus</w:t>
            </w:r>
          </w:p>
        </w:tc>
        <w:tc>
          <w:p>
            <w:pPr>
              <w:pStyle w:val="Compact"/>
              <w:jc w:val="right"/>
            </w:pPr>
            <w:r>
              <w:t xml:space="preserve">3.7</w:t>
            </w:r>
          </w:p>
        </w:tc>
        <w:tc>
          <w:p>
            <w:pPr>
              <w:pStyle w:val="Compact"/>
              <w:jc w:val="right"/>
            </w:pPr>
            <w:r>
              <w:t xml:space="preserve">90.5</w:t>
            </w:r>
          </w:p>
        </w:tc>
        <w:tc>
          <w:p>
            <w:pPr>
              <w:pStyle w:val="Compact"/>
              <w:jc w:val="right"/>
            </w:pPr>
            <w:r>
              <w:t xml:space="preserve">5.8</w:t>
            </w:r>
          </w:p>
        </w:tc>
        <w:tc>
          <w:p>
            <w:pPr>
              <w:pStyle w:val="Compact"/>
              <w:jc w:val="right"/>
            </w:pPr>
            <w:r>
              <w:t xml:space="preserve">13</w:t>
            </w:r>
          </w:p>
        </w:tc>
        <w:tc>
          <w:p>
            <w:pPr>
              <w:pStyle w:val="Compact"/>
              <w:jc w:val="right"/>
            </w:pPr>
            <w:r>
              <w:t xml:space="preserve">136</w:t>
            </w:r>
          </w:p>
        </w:tc>
      </w:tr>
      <w:tr>
        <w:tc>
          <w:p>
            <w:pPr>
              <w:pStyle w:val="Compact"/>
              <w:jc w:val="left"/>
            </w:pPr>
            <w:r>
              <w:rPr>
                <w:i/>
              </w:rPr>
              <w:t xml:space="preserve">Tilia</w:t>
            </w:r>
          </w:p>
        </w:tc>
        <w:tc>
          <w:p>
            <w:pPr>
              <w:pStyle w:val="Compact"/>
              <w:jc w:val="right"/>
            </w:pPr>
            <w:r>
              <w:t xml:space="preserve">11.5</w:t>
            </w:r>
          </w:p>
        </w:tc>
        <w:tc>
          <w:p>
            <w:pPr>
              <w:pStyle w:val="Compact"/>
              <w:jc w:val="right"/>
            </w:pPr>
            <w:r>
              <w:t xml:space="preserve">55.1</w:t>
            </w:r>
          </w:p>
        </w:tc>
        <w:tc>
          <w:p>
            <w:pPr>
              <w:pStyle w:val="Compact"/>
              <w:jc w:val="right"/>
            </w:pPr>
            <w:r>
              <w:t xml:space="preserve">33.5</w:t>
            </w:r>
          </w:p>
        </w:tc>
        <w:tc>
          <w:p>
            <w:pPr>
              <w:pStyle w:val="Compact"/>
              <w:jc w:val="right"/>
            </w:pPr>
            <w:r>
              <w:t xml:space="preserve">101</w:t>
            </w:r>
          </w:p>
        </w:tc>
        <w:tc>
          <w:p>
            <w:pPr>
              <w:pStyle w:val="Compact"/>
              <w:jc w:val="right"/>
            </w:pPr>
            <w:r>
              <w:t xml:space="preserve">198</w:t>
            </w:r>
          </w:p>
        </w:tc>
      </w:tr>
      <w:tr>
        <w:tc>
          <w:p>
            <w:pPr>
              <w:pStyle w:val="Compact"/>
              <w:jc w:val="left"/>
            </w:pPr>
            <w:r>
              <w:rPr>
                <w:i/>
              </w:rPr>
              <w:t xml:space="preserve">Fraxinus</w:t>
            </w:r>
          </w:p>
        </w:tc>
        <w:tc>
          <w:p>
            <w:pPr>
              <w:pStyle w:val="Compact"/>
              <w:jc w:val="right"/>
            </w:pPr>
            <w:r>
              <w:t xml:space="preserve">12.7</w:t>
            </w:r>
          </w:p>
        </w:tc>
        <w:tc>
          <w:p>
            <w:pPr>
              <w:pStyle w:val="Compact"/>
              <w:jc w:val="right"/>
            </w:pPr>
            <w:r>
              <w:t xml:space="preserve">48.9</w:t>
            </w:r>
          </w:p>
        </w:tc>
        <w:tc>
          <w:p>
            <w:pPr>
              <w:pStyle w:val="Compact"/>
              <w:jc w:val="right"/>
            </w:pPr>
            <w:r>
              <w:t xml:space="preserve">38.4</w:t>
            </w:r>
          </w:p>
        </w:tc>
        <w:tc>
          <w:p>
            <w:pPr>
              <w:pStyle w:val="Compact"/>
              <w:jc w:val="right"/>
            </w:pPr>
            <w:r>
              <w:t xml:space="preserve">143</w:t>
            </w:r>
          </w:p>
        </w:tc>
        <w:tc>
          <w:p>
            <w:pPr>
              <w:pStyle w:val="Compact"/>
              <w:jc w:val="right"/>
            </w:pPr>
            <w:r>
              <w:t xml:space="preserve">245</w:t>
            </w:r>
          </w:p>
        </w:tc>
      </w:tr>
      <w:tr>
        <w:tc>
          <w:p>
            <w:pPr>
              <w:pStyle w:val="Compact"/>
              <w:jc w:val="left"/>
            </w:pPr>
            <w:r>
              <w:rPr>
                <w:i/>
              </w:rPr>
              <w:t xml:space="preserve">Ulmus</w:t>
            </w:r>
          </w:p>
        </w:tc>
        <w:tc>
          <w:p>
            <w:pPr>
              <w:pStyle w:val="Compact"/>
              <w:jc w:val="right"/>
            </w:pPr>
            <w:r>
              <w:t xml:space="preserve">6.9</w:t>
            </w:r>
          </w:p>
        </w:tc>
        <w:tc>
          <w:p>
            <w:pPr>
              <w:pStyle w:val="Compact"/>
              <w:jc w:val="right"/>
            </w:pPr>
            <w:r>
              <w:t xml:space="preserve">73.1</w:t>
            </w:r>
          </w:p>
        </w:tc>
        <w:tc>
          <w:p>
            <w:pPr>
              <w:pStyle w:val="Compact"/>
              <w:jc w:val="right"/>
            </w:pPr>
            <w:r>
              <w:t xml:space="preserve">20.0</w:t>
            </w:r>
          </w:p>
        </w:tc>
        <w:tc>
          <w:p>
            <w:pPr>
              <w:pStyle w:val="Compact"/>
              <w:jc w:val="right"/>
            </w:pPr>
            <w:r>
              <w:t xml:space="preserve">68</w:t>
            </w:r>
          </w:p>
        </w:tc>
        <w:tc>
          <w:p>
            <w:pPr>
              <w:pStyle w:val="Compact"/>
              <w:jc w:val="right"/>
            </w:pPr>
            <w:r>
              <w:t xml:space="preserve">234</w:t>
            </w:r>
          </w:p>
        </w:tc>
      </w:tr>
      <w:tr>
        <w:tc>
          <w:p>
            <w:pPr>
              <w:pStyle w:val="Compact"/>
              <w:jc w:val="left"/>
            </w:pPr>
            <w:r>
              <w:rPr>
                <w:i/>
              </w:rPr>
              <w:t xml:space="preserve">Quercus</w:t>
            </w:r>
          </w:p>
        </w:tc>
        <w:tc>
          <w:p>
            <w:pPr>
              <w:pStyle w:val="Compact"/>
              <w:jc w:val="right"/>
            </w:pPr>
            <w:r>
              <w:t xml:space="preserve">9.0</w:t>
            </w:r>
          </w:p>
        </w:tc>
        <w:tc>
          <w:p>
            <w:pPr>
              <w:pStyle w:val="Compact"/>
              <w:jc w:val="right"/>
            </w:pPr>
            <w:r>
              <w:t xml:space="preserve">46.0</w:t>
            </w:r>
          </w:p>
        </w:tc>
        <w:tc>
          <w:p>
            <w:pPr>
              <w:pStyle w:val="Compact"/>
              <w:jc w:val="right"/>
            </w:pPr>
            <w:r>
              <w:t xml:space="preserve">44.9</w:t>
            </w:r>
          </w:p>
        </w:tc>
        <w:tc>
          <w:p>
            <w:pPr>
              <w:pStyle w:val="Compact"/>
              <w:jc w:val="right"/>
            </w:pPr>
            <w:r>
              <w:t xml:space="preserve">159</w:t>
            </w:r>
          </w:p>
        </w:tc>
        <w:tc>
          <w:p>
            <w:pPr>
              <w:pStyle w:val="Compact"/>
              <w:jc w:val="right"/>
            </w:pPr>
            <w:r>
              <w:t xml:space="preserve">268</w:t>
            </w:r>
          </w:p>
        </w:tc>
      </w:tr>
    </w:tbl>
    <w:p>
      <w:pPr>
        <w:pStyle w:val="BodyText"/>
      </w:pPr>
      <w:r>
        <w:rPr>
          <w:b/>
        </w:rPr>
        <w:t xml:space="preserve">Supplemental Table 2</w:t>
      </w:r>
      <w:r>
        <w:t xml:space="preserve">: As Supplemental Table 1, except that in this analysis, all estimates are restricted to the subset of gridcells that had observations in both the PLS and FIA datasets. See also Supplemental Figure 1.</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Gain</w:t>
            </w:r>
          </w:p>
        </w:tc>
        <w:tc>
          <w:tcPr>
            <w:tcBorders>
              <w:bottom w:val="single"/>
            </w:tcBorders>
            <w:vAlign w:val="bottom"/>
          </w:tcPr>
          <w:p>
            <w:pPr>
              <w:pStyle w:val="Compact"/>
              <w:jc w:val="right"/>
            </w:pPr>
            <w:r>
              <w:t xml:space="preserve">Loss</w:t>
            </w:r>
          </w:p>
        </w:tc>
        <w:tc>
          <w:tcPr>
            <w:tcBorders>
              <w:bottom w:val="single"/>
            </w:tcBorders>
            <w:vAlign w:val="bottom"/>
          </w:tcPr>
          <w:p>
            <w:pPr>
              <w:pStyle w:val="Compact"/>
              <w:jc w:val="right"/>
            </w:pPr>
            <w:r>
              <w:t xml:space="preserve">Presence</w:t>
            </w:r>
          </w:p>
        </w:tc>
        <w:tc>
          <w:tcPr>
            <w:tcBorders>
              <w:bottom w:val="single"/>
            </w:tcBorders>
            <w:vAlign w:val="bottom"/>
          </w:tcPr>
          <w:p>
            <w:pPr>
              <w:pStyle w:val="Compact"/>
              <w:jc w:val="right"/>
            </w:pPr>
            <w:r>
              <w:t xml:space="preserve">Modern</w:t>
            </w:r>
          </w:p>
        </w:tc>
        <w:tc>
          <w:tcPr>
            <w:tcBorders>
              <w:bottom w:val="single"/>
            </w:tcBorders>
            <w:vAlign w:val="bottom"/>
          </w:tcPr>
          <w:p>
            <w:pPr>
              <w:pStyle w:val="Compact"/>
              <w:jc w:val="right"/>
            </w:pPr>
            <w:r>
              <w:t xml:space="preserve">Historical</w:t>
            </w:r>
          </w:p>
        </w:tc>
      </w:tr>
      <w:tr>
        <w:tc>
          <w:p>
            <w:pPr>
              <w:pStyle w:val="Compact"/>
              <w:jc w:val="left"/>
            </w:pPr>
            <w:r>
              <w:rPr>
                <w:i/>
              </w:rPr>
              <w:t xml:space="preserve">Larix</w:t>
            </w:r>
          </w:p>
        </w:tc>
        <w:tc>
          <w:p>
            <w:pPr>
              <w:pStyle w:val="Compact"/>
              <w:jc w:val="right"/>
            </w:pPr>
            <w:r>
              <w:t xml:space="preserve">0.5</w:t>
            </w:r>
          </w:p>
        </w:tc>
        <w:tc>
          <w:p>
            <w:pPr>
              <w:pStyle w:val="Compact"/>
              <w:jc w:val="right"/>
            </w:pPr>
            <w:r>
              <w:t xml:space="preserve">78.2</w:t>
            </w:r>
          </w:p>
        </w:tc>
        <w:tc>
          <w:p>
            <w:pPr>
              <w:pStyle w:val="Compact"/>
              <w:jc w:val="right"/>
            </w:pPr>
            <w:r>
              <w:t xml:space="preserve">21.3</w:t>
            </w:r>
          </w:p>
        </w:tc>
        <w:tc>
          <w:p>
            <w:pPr>
              <w:pStyle w:val="Compact"/>
              <w:jc w:val="right"/>
            </w:pPr>
            <w:r>
              <w:t xml:space="preserve">54</w:t>
            </w:r>
          </w:p>
        </w:tc>
        <w:tc>
          <w:p>
            <w:pPr>
              <w:pStyle w:val="Compact"/>
              <w:jc w:val="right"/>
            </w:pPr>
            <w:r>
              <w:t xml:space="preserve">245</w:t>
            </w:r>
          </w:p>
        </w:tc>
      </w:tr>
      <w:tr>
        <w:tc>
          <w:p>
            <w:pPr>
              <w:pStyle w:val="Compact"/>
              <w:jc w:val="left"/>
            </w:pPr>
            <w:r>
              <w:rPr>
                <w:i/>
              </w:rPr>
              <w:t xml:space="preserve">Pinus</w:t>
            </w:r>
          </w:p>
        </w:tc>
        <w:tc>
          <w:p>
            <w:pPr>
              <w:pStyle w:val="Compact"/>
              <w:jc w:val="right"/>
            </w:pPr>
            <w:r>
              <w:t xml:space="preserve">4.2</w:t>
            </w:r>
          </w:p>
        </w:tc>
        <w:tc>
          <w:p>
            <w:pPr>
              <w:pStyle w:val="Compact"/>
              <w:jc w:val="right"/>
            </w:pPr>
            <w:r>
              <w:t xml:space="preserve">48.4</w:t>
            </w:r>
          </w:p>
        </w:tc>
        <w:tc>
          <w:p>
            <w:pPr>
              <w:pStyle w:val="Compact"/>
              <w:jc w:val="right"/>
            </w:pPr>
            <w:r>
              <w:t xml:space="preserve">47.4</w:t>
            </w:r>
          </w:p>
        </w:tc>
        <w:tc>
          <w:p>
            <w:pPr>
              <w:pStyle w:val="Compact"/>
              <w:jc w:val="right"/>
            </w:pPr>
            <w:r>
              <w:t xml:space="preserve">130</w:t>
            </w:r>
          </w:p>
        </w:tc>
        <w:tc>
          <w:p>
            <w:pPr>
              <w:pStyle w:val="Compact"/>
              <w:jc w:val="right"/>
            </w:pPr>
            <w:r>
              <w:t xml:space="preserve">241</w:t>
            </w:r>
          </w:p>
        </w:tc>
      </w:tr>
      <w:tr>
        <w:tc>
          <w:p>
            <w:pPr>
              <w:pStyle w:val="Compact"/>
              <w:jc w:val="left"/>
            </w:pPr>
            <w:r>
              <w:rPr>
                <w:i/>
              </w:rPr>
              <w:t xml:space="preserve">Picea</w:t>
            </w:r>
          </w:p>
        </w:tc>
        <w:tc>
          <w:p>
            <w:pPr>
              <w:pStyle w:val="Compact"/>
              <w:jc w:val="right"/>
            </w:pPr>
            <w:r>
              <w:t xml:space="preserve">3.8</w:t>
            </w:r>
          </w:p>
        </w:tc>
        <w:tc>
          <w:p>
            <w:pPr>
              <w:pStyle w:val="Compact"/>
              <w:jc w:val="right"/>
            </w:pPr>
            <w:r>
              <w:t xml:space="preserve">49.6</w:t>
            </w:r>
          </w:p>
        </w:tc>
        <w:tc>
          <w:p>
            <w:pPr>
              <w:pStyle w:val="Compact"/>
              <w:jc w:val="right"/>
            </w:pPr>
            <w:r>
              <w:t xml:space="preserve">46.6</w:t>
            </w:r>
          </w:p>
        </w:tc>
        <w:tc>
          <w:p>
            <w:pPr>
              <w:pStyle w:val="Compact"/>
              <w:jc w:val="right"/>
            </w:pPr>
            <w:r>
              <w:t xml:space="preserve">102</w:t>
            </w:r>
          </w:p>
        </w:tc>
        <w:tc>
          <w:p>
            <w:pPr>
              <w:pStyle w:val="Compact"/>
              <w:jc w:val="right"/>
            </w:pPr>
            <w:r>
              <w:t xml:space="preserve">194</w:t>
            </w:r>
          </w:p>
        </w:tc>
      </w:tr>
      <w:tr>
        <w:tc>
          <w:p>
            <w:pPr>
              <w:pStyle w:val="Compact"/>
              <w:jc w:val="left"/>
            </w:pPr>
            <w:r>
              <w:rPr>
                <w:i/>
              </w:rPr>
              <w:t xml:space="preserve">Abies</w:t>
            </w:r>
          </w:p>
        </w:tc>
        <w:tc>
          <w:p>
            <w:pPr>
              <w:pStyle w:val="Compact"/>
              <w:jc w:val="right"/>
            </w:pPr>
            <w:r>
              <w:t xml:space="preserve">4.6</w:t>
            </w:r>
          </w:p>
        </w:tc>
        <w:tc>
          <w:p>
            <w:pPr>
              <w:pStyle w:val="Compact"/>
              <w:jc w:val="right"/>
            </w:pPr>
            <w:r>
              <w:t xml:space="preserve">47.7</w:t>
            </w:r>
          </w:p>
        </w:tc>
        <w:tc>
          <w:p>
            <w:pPr>
              <w:pStyle w:val="Compact"/>
              <w:jc w:val="right"/>
            </w:pPr>
            <w:r>
              <w:t xml:space="preserve">47.6</w:t>
            </w:r>
          </w:p>
        </w:tc>
        <w:tc>
          <w:p>
            <w:pPr>
              <w:pStyle w:val="Compact"/>
              <w:jc w:val="right"/>
            </w:pPr>
            <w:r>
              <w:t xml:space="preserve">96</w:t>
            </w:r>
          </w:p>
        </w:tc>
        <w:tc>
          <w:p>
            <w:pPr>
              <w:pStyle w:val="Compact"/>
              <w:jc w:val="right"/>
            </w:pPr>
            <w:r>
              <w:t xml:space="preserve">176</w:t>
            </w:r>
          </w:p>
        </w:tc>
      </w:tr>
      <w:tr>
        <w:tc>
          <w:p>
            <w:pPr>
              <w:pStyle w:val="Compact"/>
              <w:jc w:val="left"/>
            </w:pPr>
            <w:r>
              <w:rPr>
                <w:i/>
              </w:rPr>
              <w:t xml:space="preserve">Tsuga</w:t>
            </w:r>
          </w:p>
        </w:tc>
        <w:tc>
          <w:p>
            <w:pPr>
              <w:pStyle w:val="Compact"/>
              <w:jc w:val="right"/>
            </w:pPr>
            <w:r>
              <w:t xml:space="preserve">0.7</w:t>
            </w:r>
          </w:p>
        </w:tc>
        <w:tc>
          <w:p>
            <w:pPr>
              <w:pStyle w:val="Compact"/>
              <w:jc w:val="right"/>
            </w:pPr>
            <w:r>
              <w:t xml:space="preserve">65.6</w:t>
            </w:r>
          </w:p>
        </w:tc>
        <w:tc>
          <w:p>
            <w:pPr>
              <w:pStyle w:val="Compact"/>
              <w:jc w:val="right"/>
            </w:pPr>
            <w:r>
              <w:t xml:space="preserve">33.7</w:t>
            </w:r>
          </w:p>
        </w:tc>
        <w:tc>
          <w:p>
            <w:pPr>
              <w:pStyle w:val="Compact"/>
              <w:jc w:val="right"/>
            </w:pPr>
            <w:r>
              <w:t xml:space="preserve">47</w:t>
            </w:r>
          </w:p>
        </w:tc>
        <w:tc>
          <w:p>
            <w:pPr>
              <w:pStyle w:val="Compact"/>
              <w:jc w:val="right"/>
            </w:pPr>
            <w:r>
              <w:t xml:space="preserve">135</w:t>
            </w:r>
          </w:p>
        </w:tc>
      </w:tr>
      <w:tr>
        <w:tc>
          <w:p>
            <w:pPr>
              <w:pStyle w:val="Compact"/>
              <w:jc w:val="left"/>
            </w:pPr>
            <w:r>
              <w:rPr>
                <w:i/>
              </w:rPr>
              <w:t xml:space="preserve">Thuja/Juniperus</w:t>
            </w:r>
          </w:p>
        </w:tc>
        <w:tc>
          <w:p>
            <w:pPr>
              <w:pStyle w:val="Compact"/>
              <w:jc w:val="right"/>
            </w:pPr>
            <w:r>
              <w:t xml:space="preserve">4.2</w:t>
            </w:r>
          </w:p>
        </w:tc>
        <w:tc>
          <w:p>
            <w:pPr>
              <w:pStyle w:val="Compact"/>
              <w:jc w:val="right"/>
            </w:pPr>
            <w:r>
              <w:t xml:space="preserve">50.1</w:t>
            </w:r>
          </w:p>
        </w:tc>
        <w:tc>
          <w:p>
            <w:pPr>
              <w:pStyle w:val="Compact"/>
              <w:jc w:val="right"/>
            </w:pPr>
            <w:r>
              <w:t xml:space="preserve">45.7</w:t>
            </w:r>
          </w:p>
        </w:tc>
        <w:tc>
          <w:p>
            <w:pPr>
              <w:pStyle w:val="Compact"/>
              <w:jc w:val="right"/>
            </w:pPr>
            <w:r>
              <w:t xml:space="preserve">96</w:t>
            </w:r>
          </w:p>
        </w:tc>
        <w:tc>
          <w:p>
            <w:pPr>
              <w:pStyle w:val="Compact"/>
              <w:jc w:val="right"/>
            </w:pPr>
            <w:r>
              <w:t xml:space="preserve">184</w:t>
            </w:r>
          </w:p>
        </w:tc>
      </w:tr>
      <w:tr>
        <w:tc>
          <w:p>
            <w:pPr>
              <w:pStyle w:val="Compact"/>
              <w:jc w:val="left"/>
            </w:pPr>
            <w:r>
              <w:rPr>
                <w:i/>
              </w:rPr>
              <w:t xml:space="preserve">Populus</w:t>
            </w:r>
          </w:p>
        </w:tc>
        <w:tc>
          <w:p>
            <w:pPr>
              <w:pStyle w:val="Compact"/>
              <w:jc w:val="right"/>
            </w:pPr>
            <w:r>
              <w:t xml:space="preserve">19.8</w:t>
            </w:r>
          </w:p>
        </w:tc>
        <w:tc>
          <w:p>
            <w:pPr>
              <w:pStyle w:val="Compact"/>
              <w:jc w:val="right"/>
            </w:pPr>
            <w:r>
              <w:t xml:space="preserve">23.9</w:t>
            </w:r>
          </w:p>
        </w:tc>
        <w:tc>
          <w:p>
            <w:pPr>
              <w:pStyle w:val="Compact"/>
              <w:jc w:val="right"/>
            </w:pPr>
            <w:r>
              <w:t xml:space="preserve">56.4</w:t>
            </w:r>
          </w:p>
        </w:tc>
        <w:tc>
          <w:p>
            <w:pPr>
              <w:pStyle w:val="Compact"/>
              <w:jc w:val="right"/>
            </w:pPr>
            <w:r>
              <w:t xml:space="preserve">220</w:t>
            </w:r>
          </w:p>
        </w:tc>
        <w:tc>
          <w:p>
            <w:pPr>
              <w:pStyle w:val="Compact"/>
              <w:jc w:val="right"/>
            </w:pPr>
            <w:r>
              <w:t xml:space="preserve">232</w:t>
            </w:r>
          </w:p>
        </w:tc>
      </w:tr>
      <w:tr>
        <w:tc>
          <w:p>
            <w:pPr>
              <w:pStyle w:val="Compact"/>
              <w:jc w:val="left"/>
            </w:pPr>
            <w:r>
              <w:rPr>
                <w:i/>
              </w:rPr>
              <w:t xml:space="preserve">Acer</w:t>
            </w:r>
          </w:p>
        </w:tc>
        <w:tc>
          <w:p>
            <w:pPr>
              <w:pStyle w:val="Compact"/>
              <w:jc w:val="right"/>
            </w:pPr>
            <w:r>
              <w:t xml:space="preserve">9.2</w:t>
            </w:r>
          </w:p>
        </w:tc>
        <w:tc>
          <w:p>
            <w:pPr>
              <w:pStyle w:val="Compact"/>
              <w:jc w:val="right"/>
            </w:pPr>
            <w:r>
              <w:t xml:space="preserve">20.7</w:t>
            </w:r>
          </w:p>
        </w:tc>
        <w:tc>
          <w:p>
            <w:pPr>
              <w:pStyle w:val="Compact"/>
              <w:jc w:val="right"/>
            </w:pPr>
            <w:r>
              <w:t xml:space="preserve">70.1</w:t>
            </w:r>
          </w:p>
        </w:tc>
        <w:tc>
          <w:p>
            <w:pPr>
              <w:pStyle w:val="Compact"/>
              <w:jc w:val="right"/>
            </w:pPr>
            <w:r>
              <w:t xml:space="preserve">209</w:t>
            </w:r>
          </w:p>
        </w:tc>
        <w:tc>
          <w:p>
            <w:pPr>
              <w:pStyle w:val="Compact"/>
              <w:jc w:val="right"/>
            </w:pPr>
            <w:r>
              <w:t xml:space="preserve">239</w:t>
            </w:r>
          </w:p>
        </w:tc>
      </w:tr>
      <w:tr>
        <w:tc>
          <w:p>
            <w:pPr>
              <w:pStyle w:val="Compact"/>
              <w:jc w:val="left"/>
            </w:pPr>
            <w:r>
              <w:rPr>
                <w:i/>
              </w:rPr>
              <w:t xml:space="preserve">Betula</w:t>
            </w:r>
          </w:p>
        </w:tc>
        <w:tc>
          <w:p>
            <w:pPr>
              <w:pStyle w:val="Compact"/>
              <w:jc w:val="right"/>
            </w:pPr>
            <w:r>
              <w:t xml:space="preserve">3.7</w:t>
            </w:r>
          </w:p>
        </w:tc>
        <w:tc>
          <w:p>
            <w:pPr>
              <w:pStyle w:val="Compact"/>
              <w:jc w:val="right"/>
            </w:pPr>
            <w:r>
              <w:t xml:space="preserve">40.1</w:t>
            </w:r>
          </w:p>
        </w:tc>
        <w:tc>
          <w:p>
            <w:pPr>
              <w:pStyle w:val="Compact"/>
              <w:jc w:val="right"/>
            </w:pPr>
            <w:r>
              <w:t xml:space="preserve">56.2</w:t>
            </w:r>
          </w:p>
        </w:tc>
        <w:tc>
          <w:p>
            <w:pPr>
              <w:pStyle w:val="Compact"/>
              <w:jc w:val="right"/>
            </w:pPr>
            <w:r>
              <w:t xml:space="preserve">165</w:t>
            </w:r>
          </w:p>
        </w:tc>
        <w:tc>
          <w:p>
            <w:pPr>
              <w:pStyle w:val="Compact"/>
              <w:jc w:val="right"/>
            </w:pPr>
            <w:r>
              <w:t xml:space="preserve">266</w:t>
            </w:r>
          </w:p>
        </w:tc>
      </w:tr>
      <w:tr>
        <w:tc>
          <w:p>
            <w:pPr>
              <w:pStyle w:val="Compact"/>
              <w:jc w:val="left"/>
            </w:pPr>
            <w:r>
              <w:rPr>
                <w:i/>
              </w:rPr>
              <w:t xml:space="preserve">Fagus</w:t>
            </w:r>
          </w:p>
        </w:tc>
        <w:tc>
          <w:p>
            <w:pPr>
              <w:pStyle w:val="Compact"/>
              <w:jc w:val="right"/>
            </w:pPr>
            <w:r>
              <w:t xml:space="preserve">0.9</w:t>
            </w:r>
          </w:p>
        </w:tc>
        <w:tc>
          <w:p>
            <w:pPr>
              <w:pStyle w:val="Compact"/>
              <w:jc w:val="right"/>
            </w:pPr>
            <w:r>
              <w:t xml:space="preserve">70.1</w:t>
            </w:r>
          </w:p>
        </w:tc>
        <w:tc>
          <w:p>
            <w:pPr>
              <w:pStyle w:val="Compact"/>
              <w:jc w:val="right"/>
            </w:pPr>
            <w:r>
              <w:t xml:space="preserve">29.0</w:t>
            </w:r>
          </w:p>
        </w:tc>
        <w:tc>
          <w:p>
            <w:pPr>
              <w:pStyle w:val="Compact"/>
              <w:jc w:val="right"/>
            </w:pPr>
            <w:r>
              <w:t xml:space="preserve">22</w:t>
            </w:r>
          </w:p>
        </w:tc>
        <w:tc>
          <w:p>
            <w:pPr>
              <w:pStyle w:val="Compact"/>
              <w:jc w:val="right"/>
            </w:pPr>
            <w:r>
              <w:t xml:space="preserve">74</w:t>
            </w:r>
          </w:p>
        </w:tc>
      </w:tr>
      <w:tr>
        <w:tc>
          <w:p>
            <w:pPr>
              <w:pStyle w:val="Compact"/>
              <w:jc w:val="left"/>
            </w:pPr>
            <w:r>
              <w:rPr>
                <w:i/>
              </w:rPr>
              <w:t xml:space="preserve">Ostrya/Carpinus</w:t>
            </w:r>
          </w:p>
        </w:tc>
        <w:tc>
          <w:p>
            <w:pPr>
              <w:pStyle w:val="Compact"/>
              <w:jc w:val="right"/>
            </w:pPr>
            <w:r>
              <w:t xml:space="preserve">4.6</w:t>
            </w:r>
          </w:p>
        </w:tc>
        <w:tc>
          <w:p>
            <w:pPr>
              <w:pStyle w:val="Compact"/>
              <w:jc w:val="right"/>
            </w:pPr>
            <w:r>
              <w:t xml:space="preserve">88.1</w:t>
            </w:r>
          </w:p>
        </w:tc>
        <w:tc>
          <w:p>
            <w:pPr>
              <w:pStyle w:val="Compact"/>
              <w:jc w:val="right"/>
            </w:pPr>
            <w:r>
              <w:t xml:space="preserve">7.3</w:t>
            </w:r>
          </w:p>
        </w:tc>
        <w:tc>
          <w:p>
            <w:pPr>
              <w:pStyle w:val="Compact"/>
              <w:jc w:val="right"/>
            </w:pPr>
            <w:r>
              <w:t xml:space="preserve">13</w:t>
            </w:r>
          </w:p>
        </w:tc>
        <w:tc>
          <w:p>
            <w:pPr>
              <w:pStyle w:val="Compact"/>
              <w:jc w:val="right"/>
            </w:pPr>
            <w:r>
              <w:t xml:space="preserve">107</w:t>
            </w:r>
          </w:p>
        </w:tc>
      </w:tr>
      <w:tr>
        <w:tc>
          <w:p>
            <w:pPr>
              <w:pStyle w:val="Compact"/>
              <w:jc w:val="left"/>
            </w:pPr>
            <w:r>
              <w:rPr>
                <w:i/>
              </w:rPr>
              <w:t xml:space="preserve">Tilia</w:t>
            </w:r>
          </w:p>
        </w:tc>
        <w:tc>
          <w:p>
            <w:pPr>
              <w:pStyle w:val="Compact"/>
              <w:jc w:val="right"/>
            </w:pPr>
            <w:r>
              <w:t xml:space="preserve">13.9</w:t>
            </w:r>
          </w:p>
        </w:tc>
        <w:tc>
          <w:p>
            <w:pPr>
              <w:pStyle w:val="Compact"/>
              <w:jc w:val="right"/>
            </w:pPr>
            <w:r>
              <w:t xml:space="preserve">45.5</w:t>
            </w:r>
          </w:p>
        </w:tc>
        <w:tc>
          <w:p>
            <w:pPr>
              <w:pStyle w:val="Compact"/>
              <w:jc w:val="right"/>
            </w:pPr>
            <w:r>
              <w:t xml:space="preserve">40.6</w:t>
            </w:r>
          </w:p>
        </w:tc>
        <w:tc>
          <w:p>
            <w:pPr>
              <w:pStyle w:val="Compact"/>
              <w:jc w:val="right"/>
            </w:pPr>
            <w:r>
              <w:t xml:space="preserve">101</w:t>
            </w:r>
          </w:p>
        </w:tc>
        <w:tc>
          <w:p>
            <w:pPr>
              <w:pStyle w:val="Compact"/>
              <w:jc w:val="right"/>
            </w:pPr>
            <w:r>
              <w:t xml:space="preserve">159</w:t>
            </w:r>
          </w:p>
        </w:tc>
      </w:tr>
      <w:tr>
        <w:tc>
          <w:p>
            <w:pPr>
              <w:pStyle w:val="Compact"/>
              <w:jc w:val="left"/>
            </w:pPr>
            <w:r>
              <w:rPr>
                <w:i/>
              </w:rPr>
              <w:t xml:space="preserve">Fraxinus</w:t>
            </w:r>
          </w:p>
        </w:tc>
        <w:tc>
          <w:p>
            <w:pPr>
              <w:pStyle w:val="Compact"/>
              <w:jc w:val="right"/>
            </w:pPr>
            <w:r>
              <w:t xml:space="preserve">15.2</w:t>
            </w:r>
          </w:p>
        </w:tc>
        <w:tc>
          <w:p>
            <w:pPr>
              <w:pStyle w:val="Compact"/>
              <w:jc w:val="right"/>
            </w:pPr>
            <w:r>
              <w:t xml:space="preserve">38.9</w:t>
            </w:r>
          </w:p>
        </w:tc>
        <w:tc>
          <w:p>
            <w:pPr>
              <w:pStyle w:val="Compact"/>
              <w:jc w:val="right"/>
            </w:pPr>
            <w:r>
              <w:t xml:space="preserve">45.9</w:t>
            </w:r>
          </w:p>
        </w:tc>
        <w:tc>
          <w:p>
            <w:pPr>
              <w:pStyle w:val="Compact"/>
              <w:jc w:val="right"/>
            </w:pPr>
            <w:r>
              <w:t xml:space="preserve">143</w:t>
            </w:r>
          </w:p>
        </w:tc>
        <w:tc>
          <w:p>
            <w:pPr>
              <w:pStyle w:val="Compact"/>
              <w:jc w:val="right"/>
            </w:pPr>
            <w:r>
              <w:t xml:space="preserve">199</w:t>
            </w:r>
          </w:p>
        </w:tc>
      </w:tr>
      <w:tr>
        <w:tc>
          <w:p>
            <w:pPr>
              <w:pStyle w:val="Compact"/>
              <w:jc w:val="left"/>
            </w:pPr>
            <w:r>
              <w:rPr>
                <w:i/>
              </w:rPr>
              <w:t xml:space="preserve">Ulmus</w:t>
            </w:r>
          </w:p>
        </w:tc>
        <w:tc>
          <w:p>
            <w:pPr>
              <w:pStyle w:val="Compact"/>
              <w:jc w:val="right"/>
            </w:pPr>
            <w:r>
              <w:t xml:space="preserve">8.6</w:t>
            </w:r>
          </w:p>
        </w:tc>
        <w:tc>
          <w:p>
            <w:pPr>
              <w:pStyle w:val="Compact"/>
              <w:jc w:val="right"/>
            </w:pPr>
            <w:r>
              <w:t xml:space="preserve">66.3</w:t>
            </w:r>
          </w:p>
        </w:tc>
        <w:tc>
          <w:p>
            <w:pPr>
              <w:pStyle w:val="Compact"/>
              <w:jc w:val="right"/>
            </w:pPr>
            <w:r>
              <w:t xml:space="preserve">25.1</w:t>
            </w:r>
          </w:p>
        </w:tc>
        <w:tc>
          <w:p>
            <w:pPr>
              <w:pStyle w:val="Compact"/>
              <w:jc w:val="right"/>
            </w:pPr>
            <w:r>
              <w:t xml:space="preserve">68</w:t>
            </w:r>
          </w:p>
        </w:tc>
        <w:tc>
          <w:p>
            <w:pPr>
              <w:pStyle w:val="Compact"/>
              <w:jc w:val="right"/>
            </w:pPr>
            <w:r>
              <w:t xml:space="preserve">183</w:t>
            </w:r>
          </w:p>
        </w:tc>
      </w:tr>
      <w:tr>
        <w:tc>
          <w:p>
            <w:pPr>
              <w:pStyle w:val="Compact"/>
              <w:jc w:val="left"/>
            </w:pPr>
            <w:r>
              <w:rPr>
                <w:i/>
              </w:rPr>
              <w:t xml:space="preserve">Quercus</w:t>
            </w:r>
          </w:p>
        </w:tc>
        <w:tc>
          <w:p>
            <w:pPr>
              <w:pStyle w:val="Compact"/>
              <w:jc w:val="right"/>
            </w:pPr>
            <w:r>
              <w:t xml:space="preserve">12.4</w:t>
            </w:r>
          </w:p>
        </w:tc>
        <w:tc>
          <w:p>
            <w:pPr>
              <w:pStyle w:val="Compact"/>
              <w:jc w:val="right"/>
            </w:pPr>
            <w:r>
              <w:t xml:space="preserve">25.7</w:t>
            </w:r>
          </w:p>
        </w:tc>
        <w:tc>
          <w:p>
            <w:pPr>
              <w:pStyle w:val="Compact"/>
              <w:jc w:val="right"/>
            </w:pPr>
            <w:r>
              <w:t xml:space="preserve">61.8</w:t>
            </w:r>
          </w:p>
        </w:tc>
        <w:tc>
          <w:p>
            <w:pPr>
              <w:pStyle w:val="Compact"/>
              <w:jc w:val="right"/>
            </w:pPr>
            <w:r>
              <w:t xml:space="preserve">159</w:t>
            </w:r>
          </w:p>
        </w:tc>
        <w:tc>
          <w:p>
            <w:pPr>
              <w:pStyle w:val="Compact"/>
              <w:jc w:val="right"/>
            </w:pPr>
            <w:r>
              <w:t xml:space="preserve">187</w:t>
            </w:r>
          </w:p>
        </w:tc>
      </w:tr>
    </w:tbl>
    <w:p>
      <w:pPr>
        <w:pStyle w:val="BodyText"/>
      </w:pPr>
      <w:r>
        <w:rPr>
          <w:b/>
        </w:rPr>
        <w:t xml:space="preserve">Supplemental Table 3</w:t>
      </w:r>
      <w:r>
        <w:t xml:space="preserve">: As Table 1 in the main text, except that the compounding (□), confounding (-), and counteracting (○) assessments are based on a historical climate normal that has been adjusted to account for 19th-century temperature trends reported at early meteorological time series from US military forts (Burnette et al. 2010, Baker et al. 1985). See Supplemental Figure 2 for more information.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taxa</w:t>
            </w:r>
          </w:p>
        </w:tc>
        <w:tc>
          <w:tcPr>
            <w:tcBorders>
              <w:bottom w:val="single"/>
            </w:tcBorders>
            <w:vAlign w:val="bottom"/>
          </w:tcPr>
          <w:p>
            <w:pPr>
              <w:pStyle w:val="Compact"/>
              <w:jc w:val="left"/>
            </w:pPr>
            <w:r>
              <w:t xml:space="preserve">ppt</w:t>
            </w:r>
          </w:p>
        </w:tc>
        <w:tc>
          <w:tcPr>
            <w:tcBorders>
              <w:bottom w:val="single"/>
            </w:tcBorders>
            <w:vAlign w:val="bottom"/>
          </w:tcPr>
          <w:p>
            <w:pPr>
              <w:pStyle w:val="Compact"/>
              <w:jc w:val="left"/>
            </w:pPr>
            <w:r>
              <w:t xml:space="preserve">tmax</w:t>
            </w:r>
          </w:p>
        </w:tc>
        <w:tc>
          <w:tcPr>
            <w:tcBorders>
              <w:bottom w:val="single"/>
            </w:tcBorders>
            <w:vAlign w:val="bottom"/>
          </w:tcPr>
          <w:p>
            <w:pPr>
              <w:pStyle w:val="Compact"/>
              <w:jc w:val="left"/>
            </w:pPr>
            <w:r>
              <w:t xml:space="preserve">tdiff</w:t>
            </w:r>
          </w:p>
        </w:tc>
        <w:tc>
          <w:tcPr>
            <w:tcBorders>
              <w:bottom w:val="single"/>
            </w:tcBorders>
            <w:vAlign w:val="bottom"/>
          </w:tcPr>
          <w:p>
            <w:pPr>
              <w:pStyle w:val="Compact"/>
              <w:jc w:val="left"/>
            </w:pPr>
            <w:r>
              <w:t xml:space="preserve">tmin</w:t>
            </w:r>
          </w:p>
        </w:tc>
      </w:tr>
      <w:tr>
        <w:tc>
          <w:p>
            <w:pPr>
              <w:pStyle w:val="Compact"/>
              <w:jc w:val="left"/>
            </w:pPr>
            <w:r>
              <w:t xml:space="preserve">Tamarack</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Pine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Spruce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Fir</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Hemlock</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Cedar</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Poplar</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Maple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Birch</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Beech</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Ironwood</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Basswood</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Ash</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Elm</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Oak</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bl>
    <w:p>
      <w:pPr>
        <w:pStyle w:val="BodyText"/>
      </w:pPr>
      <w:r>
        <w:rPr>
          <w:b/>
        </w:rPr>
        <w:t xml:space="preserve">Supplemental Table 4</w:t>
      </w:r>
      <w:r>
        <w:t xml:space="preserve">: As Table 1 in the main text, except that the compounding (□), confounding (-), and counteracting (○) assessments are based on a modern climate normal for 1950-1980 instead of 1990-2014. See also Supplemental Figures 3,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taxa</w:t>
            </w:r>
          </w:p>
        </w:tc>
        <w:tc>
          <w:tcPr>
            <w:tcBorders>
              <w:bottom w:val="single"/>
            </w:tcBorders>
            <w:vAlign w:val="bottom"/>
          </w:tcPr>
          <w:p>
            <w:pPr>
              <w:pStyle w:val="Compact"/>
              <w:jc w:val="left"/>
            </w:pPr>
            <w:r>
              <w:t xml:space="preserve">ppt</w:t>
            </w:r>
          </w:p>
        </w:tc>
        <w:tc>
          <w:tcPr>
            <w:tcBorders>
              <w:bottom w:val="single"/>
            </w:tcBorders>
            <w:vAlign w:val="bottom"/>
          </w:tcPr>
          <w:p>
            <w:pPr>
              <w:pStyle w:val="Compact"/>
              <w:jc w:val="left"/>
            </w:pPr>
            <w:r>
              <w:t xml:space="preserve">tmax</w:t>
            </w:r>
          </w:p>
        </w:tc>
        <w:tc>
          <w:tcPr>
            <w:tcBorders>
              <w:bottom w:val="single"/>
            </w:tcBorders>
            <w:vAlign w:val="bottom"/>
          </w:tcPr>
          <w:p>
            <w:pPr>
              <w:pStyle w:val="Compact"/>
              <w:jc w:val="left"/>
            </w:pPr>
            <w:r>
              <w:t xml:space="preserve">tdiff</w:t>
            </w:r>
          </w:p>
        </w:tc>
        <w:tc>
          <w:tcPr>
            <w:tcBorders>
              <w:bottom w:val="single"/>
            </w:tcBorders>
            <w:vAlign w:val="bottom"/>
          </w:tcPr>
          <w:p>
            <w:pPr>
              <w:pStyle w:val="Compact"/>
              <w:jc w:val="left"/>
            </w:pPr>
            <w:r>
              <w:t xml:space="preserve">tmin</w:t>
            </w:r>
          </w:p>
        </w:tc>
      </w:tr>
      <w:tr>
        <w:tc>
          <w:p>
            <w:pPr>
              <w:pStyle w:val="Compact"/>
              <w:jc w:val="left"/>
            </w:pPr>
            <w:r>
              <w:t xml:space="preserve">Tamarack</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Pine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Spruce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Fir</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Hemlock</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Cedar</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Poplar</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Maple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Birch</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Beech</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Ironwood</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Basswood</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Ash</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Elm</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Oak</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bl>
    <w:p>
      <w:pPr>
        <w:pStyle w:val="BodyText"/>
      </w:pPr>
      <w:r>
        <w:drawing>
          <wp:inline>
            <wp:extent cx="4620126" cy="3696101"/>
            <wp:effectExtent b="0" l="0" r="0" t="0"/>
            <wp:docPr descr="" id="1" name="Picture"/>
            <a:graphic>
              <a:graphicData uri="http://schemas.openxmlformats.org/drawingml/2006/picture">
                <pic:pic>
                  <pic:nvPicPr>
                    <pic:cNvPr descr="SupplementaryInformation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Supplemental Figure 1</w:t>
      </w:r>
      <w:r>
        <w:t xml:space="preserve">: As Figure 3 in the main text, except that all estimates of gains, losses, and presences are restricted to the subset of gridcells that had observations in both the PLS and FIA datasets. See also Supplemental Table 2.</w:t>
      </w:r>
    </w:p>
    <w:p>
      <w:pPr>
        <w:pStyle w:val="Figure"/>
      </w:pPr>
      <w:r>
        <w:drawing>
          <wp:inline>
            <wp:extent cx="5334000" cy="3582537"/>
            <wp:effectExtent b="0" l="0" r="0" t="0"/>
            <wp:docPr descr="" id="1" name="Picture"/>
            <a:graphic>
              <a:graphicData uri="http://schemas.openxmlformats.org/drawingml/2006/picture">
                <pic:pic>
                  <pic:nvPicPr>
                    <pic:cNvPr descr="figures/boxplot_corrected_pls.png" id="0" name="Picture"/>
                    <pic:cNvPicPr>
                      <a:picLocks noChangeArrowheads="1" noChangeAspect="1"/>
                    </pic:cNvPicPr>
                  </pic:nvPicPr>
                  <pic:blipFill>
                    <a:blip r:embed="rId25"/>
                    <a:stretch>
                      <a:fillRect/>
                    </a:stretch>
                  </pic:blipFill>
                  <pic:spPr bwMode="auto">
                    <a:xfrm>
                      <a:off x="0" y="0"/>
                      <a:ext cx="5334000" cy="3582537"/>
                    </a:xfrm>
                    <a:prstGeom prst="rect">
                      <a:avLst/>
                    </a:prstGeom>
                    <a:noFill/>
                    <a:ln w="9525">
                      <a:noFill/>
                      <a:headEnd/>
                      <a:tailEnd/>
                    </a:ln>
                  </pic:spPr>
                </pic:pic>
              </a:graphicData>
            </a:graphic>
          </wp:inline>
        </w:drawing>
      </w:r>
    </w:p>
    <w:p>
      <w:pPr>
        <w:pStyle w:val="FirstParagraph"/>
      </w:pPr>
      <w:r>
        <w:rPr>
          <w:b/>
        </w:rPr>
        <w:t xml:space="preserve">Supplemental Figure 2</w:t>
      </w:r>
      <w:r>
        <w:t xml:space="preserve">: As Figure 4 in the main text, but with a simple adjustment to check the effects of using 1895-1924 climate normals instead of climate normals from the middle 19th century (i.e. the time of the PLS surveys). No gridded instrumental temperature reconstructions are available in the upper Midwest prior to 1895, but early meteorological records from US military forts indicate warming, with estimates of 19th century warming at Fort Leavenworth, Kansas of 0.10oC decade-1 in the winter and 0.07oC decade-1 in the summer (Burnette et al. 2010). Given this and the ~50 year offset between PLS and early PRISM data, the historical climate estimates used here may be biased by approximately +0.35oC for t_max, +0.5oC for t_min, and +0.15oC for t_diff. This would imply that the reported regional increase in T_min between historical to modern periods (3.3</w:t>
      </w:r>
      <w:r>
        <w:rPr>
          <w:vertAlign w:val="superscript"/>
        </w:rPr>
        <w:t xml:space="preserve">o</w:t>
      </w:r>
      <w:r>
        <w:t xml:space="preserve">C, Fig. 1) should be further increased to 3.8oC, the reported regional decrease in T_max (-0.8</w:t>
      </w:r>
      <w:r>
        <w:rPr>
          <w:vertAlign w:val="superscript"/>
        </w:rPr>
        <w:t xml:space="preserve">o</w:t>
      </w:r>
      <w:r>
        <w:t xml:space="preserve">C) should be reduced to -0.45oC), and slightly larger reduction in</w:t>
      </w:r>
      <w:r>
        <w:t xml:space="preserve"> </w:t>
      </w:r>
      <m:oMath>
        <m:r>
          <m:t>Δ</m:t>
        </m:r>
        <m:sSub>
          <m:e>
            <m:r>
              <m:t>t</m:t>
            </m:r>
          </m:e>
          <m:sub>
            <m:r>
              <m:t>d</m:t>
            </m:r>
            <m:r>
              <m:t>i</m:t>
            </m:r>
            <m:r>
              <m:t>f</m:t>
            </m:r>
            <m:r>
              <m:t>f</m:t>
            </m:r>
          </m:sub>
        </m:sSub>
      </m:oMath>
      <w:r>
        <w:t xml:space="preserve"> </w:t>
      </w:r>
      <w:r>
        <w:t xml:space="preserve">(-4.25</w:t>
      </w:r>
      <w:r>
        <w:rPr>
          <w:vertAlign w:val="superscript"/>
        </w:rPr>
        <w:t xml:space="preserve">o</w:t>
      </w:r>
      <w:r>
        <w:t xml:space="preserve">C). Hence, using a 1895-2024 climate normal may cause our estimates of historic climate change to be too conservative for Tmin and Tdiff and too large for Tmax. The patterns shown in Supplementary Figure 3 are qualitatively unchanged from those shown in Fig. 4.</w:t>
      </w:r>
    </w:p>
    <w:p>
      <w:pPr>
        <w:pStyle w:val="Figure"/>
      </w:pPr>
      <w:r>
        <w:drawing>
          <wp:inline>
            <wp:extent cx="5334000" cy="3582537"/>
            <wp:effectExtent b="0" l="0" r="0" t="0"/>
            <wp:docPr descr="" id="1" name="Picture"/>
            <a:graphic>
              <a:graphicData uri="http://schemas.openxmlformats.org/drawingml/2006/picture">
                <pic:pic>
                  <pic:nvPicPr>
                    <pic:cNvPr descr="figures/boxplot_corrected_fia.png" id="0" name="Picture"/>
                    <pic:cNvPicPr>
                      <a:picLocks noChangeArrowheads="1" noChangeAspect="1"/>
                    </pic:cNvPicPr>
                  </pic:nvPicPr>
                  <pic:blipFill>
                    <a:blip r:embed="rId26"/>
                    <a:stretch>
                      <a:fillRect/>
                    </a:stretch>
                  </pic:blipFill>
                  <pic:spPr bwMode="auto">
                    <a:xfrm>
                      <a:off x="0" y="0"/>
                      <a:ext cx="5334000" cy="3582537"/>
                    </a:xfrm>
                    <a:prstGeom prst="rect">
                      <a:avLst/>
                    </a:prstGeom>
                    <a:noFill/>
                    <a:ln w="9525">
                      <a:noFill/>
                      <a:headEnd/>
                      <a:tailEnd/>
                    </a:ln>
                  </pic:spPr>
                </pic:pic>
              </a:graphicData>
            </a:graphic>
          </wp:inline>
        </w:drawing>
      </w:r>
    </w:p>
    <w:p>
      <w:pPr>
        <w:pStyle w:val="FirstParagraph"/>
      </w:pPr>
      <w:r>
        <w:rPr>
          <w:b/>
        </w:rPr>
        <w:t xml:space="preserve">Supplemental Figure 3</w:t>
      </w:r>
      <w:r>
        <w:t xml:space="preserve">: As Figure 4 in the main text, except that the modern climate normal is for 1950-1980 instead of 1990-2014.</w:t>
      </w:r>
    </w:p>
    <w:p>
      <w:pPr>
        <w:pStyle w:val="Figure"/>
      </w:pPr>
      <w:r>
        <w:drawing>
          <wp:inline>
            <wp:extent cx="5334000" cy="4776716"/>
            <wp:effectExtent b="0" l="0" r="0" t="0"/>
            <wp:docPr descr="" id="1" name="Picture"/>
            <a:graphic>
              <a:graphicData uri="http://schemas.openxmlformats.org/drawingml/2006/picture">
                <pic:pic>
                  <pic:nvPicPr>
                    <pic:cNvPr descr="figures/hellinger_pls.png" id="0" name="Picture"/>
                    <pic:cNvPicPr>
                      <a:picLocks noChangeArrowheads="1" noChangeAspect="1"/>
                    </pic:cNvPicPr>
                  </pic:nvPicPr>
                  <pic:blipFill>
                    <a:blip r:embed="rId27"/>
                    <a:stretch>
                      <a:fillRect/>
                    </a:stretch>
                  </pic:blipFill>
                  <pic:spPr bwMode="auto">
                    <a:xfrm>
                      <a:off x="0" y="0"/>
                      <a:ext cx="5334000" cy="4776716"/>
                    </a:xfrm>
                    <a:prstGeom prst="rect">
                      <a:avLst/>
                    </a:prstGeom>
                    <a:noFill/>
                    <a:ln w="9525">
                      <a:noFill/>
                      <a:headEnd/>
                      <a:tailEnd/>
                    </a:ln>
                  </pic:spPr>
                </pic:pic>
              </a:graphicData>
            </a:graphic>
          </wp:inline>
        </w:drawing>
      </w:r>
    </w:p>
    <w:p>
      <w:pPr>
        <w:pStyle w:val="FirstParagraph"/>
      </w:pPr>
      <w:r>
        <w:rPr>
          <w:b/>
        </w:rPr>
        <w:t xml:space="preserve">Supplemental Figure 4</w:t>
      </w:r>
      <w:r>
        <w:t xml:space="preserve">: As Figure 5 in the main text, except that the modern climate normal is for 1950-1980 instead of 1990-2014.</w:t>
      </w:r>
    </w:p>
    <w:p>
      <w:pPr>
        <w:pStyle w:val="Figure"/>
      </w:pPr>
      <w:r>
        <w:drawing>
          <wp:inline>
            <wp:extent cx="5334000" cy="4776716"/>
            <wp:effectExtent b="0" l="0" r="0" t="0"/>
            <wp:docPr descr="" id="1" name="Picture"/>
            <a:graphic>
              <a:graphicData uri="http://schemas.openxmlformats.org/drawingml/2006/picture">
                <pic:pic>
                  <pic:nvPicPr>
                    <pic:cNvPr descr="figures/hellinger_fia.png" id="0" name="Picture"/>
                    <pic:cNvPicPr>
                      <a:picLocks noChangeArrowheads="1" noChangeAspect="1"/>
                    </pic:cNvPicPr>
                  </pic:nvPicPr>
                  <pic:blipFill>
                    <a:blip r:embed="rId28"/>
                    <a:stretch>
                      <a:fillRect/>
                    </a:stretch>
                  </pic:blipFill>
                  <pic:spPr bwMode="auto">
                    <a:xfrm>
                      <a:off x="0" y="0"/>
                      <a:ext cx="5334000" cy="4776716"/>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26a4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22" Target="https://github.com/PalEON-Project/Composition_Climate/blob/master/R/confounding_table.R"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alEON-Project/Composition_Climate/blob/master/R/confounding_tab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Simon Goring</dc:creator>
  <dcterms:created xsi:type="dcterms:W3CDTF">2016-12-02T10:09:28Z</dcterms:created>
  <dcterms:modified xsi:type="dcterms:W3CDTF">2016-12-02T10:09:28Z</dcterms:modified>
</cp:coreProperties>
</file>